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tabs>
          <w:tab w:val="clear" w:pos="567"/>
        </w:tabs>
        <w:ind w:leftChars="0"/>
        <w:jc w:val="center"/>
        <w:rPr>
          <w:rFonts w:hint="eastAsia" w:eastAsia="微软雅黑"/>
          <w:sz w:val="36"/>
          <w:szCs w:val="36"/>
          <w:lang w:val="en-US" w:eastAsia="zh-CN"/>
        </w:rPr>
      </w:pPr>
      <w:bookmarkStart w:id="0" w:name="_Toc18106"/>
      <w:bookmarkStart w:id="1" w:name="OLE_LINK1"/>
      <w:r>
        <w:rPr>
          <w:rFonts w:hint="eastAsia"/>
          <w:sz w:val="36"/>
          <w:szCs w:val="36"/>
          <w:lang w:val="en-US" w:eastAsia="zh-CN"/>
        </w:rPr>
        <w:t>警示系统-“网站网店信息查询”与“异常届满提醒公告”等需求</w:t>
      </w:r>
    </w:p>
    <w:p>
      <w:pPr>
        <w:pStyle w:val="2"/>
      </w:pPr>
      <w:r>
        <w:rPr>
          <w:rFonts w:hint="eastAsia"/>
        </w:rPr>
        <w:t>功能</w:t>
      </w:r>
      <w:bookmarkEnd w:id="0"/>
      <w:r>
        <w:rPr>
          <w:rFonts w:hint="eastAsia"/>
          <w:lang w:val="en-US" w:eastAsia="zh-CN"/>
        </w:rPr>
        <w:t>说明</w:t>
      </w:r>
    </w:p>
    <w:p>
      <w:pPr>
        <w:pStyle w:val="3"/>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1、功能路径：</w:t>
      </w:r>
    </w:p>
    <w:p>
      <w:pPr>
        <w:pStyle w:val="3"/>
        <w:numPr>
          <w:ilvl w:val="0"/>
          <w:numId w:val="2"/>
        </w:numPr>
        <w:ind w:left="425" w:leftChars="0" w:hanging="425" w:firstLine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sz w:val="21"/>
          <w:szCs w:val="21"/>
          <w:lang w:val="en-US" w:eastAsia="zh-CN"/>
        </w:rPr>
        <w:t xml:space="preserve">在“企业公示信息管理”栏目下增加“年报专项查询统计”，将“年报资产类信息查询”、“多年报年度名单查询”、“年报进度统计”、“网站网店信息查询”功能放在“年报专项查询统计”模块内。 </w:t>
      </w:r>
    </w:p>
    <w:p>
      <w:pPr>
        <w:pStyle w:val="3"/>
        <w:numPr>
          <w:ilvl w:val="0"/>
          <w:numId w:val="2"/>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color w:val="000000"/>
          <w:spacing w:val="20"/>
          <w:kern w:val="2"/>
          <w:sz w:val="21"/>
          <w:szCs w:val="21"/>
          <w:lang w:val="en-US" w:eastAsia="zh-CN" w:bidi="ar-SA"/>
        </w:rPr>
        <w:t>在警示系统“通知公告管理”模块增加“公示系统信息公告查询”模块。</w:t>
      </w:r>
      <w:r>
        <w:drawing>
          <wp:inline distT="0" distB="0" distL="114300" distR="114300">
            <wp:extent cx="1652905" cy="1462405"/>
            <wp:effectExtent l="0" t="0" r="444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tretch>
                      <a:fillRect/>
                    </a:stretch>
                  </pic:blipFill>
                  <pic:spPr>
                    <a:xfrm>
                      <a:off x="0" y="0"/>
                      <a:ext cx="1652905" cy="1462405"/>
                    </a:xfrm>
                    <a:prstGeom prst="rect">
                      <a:avLst/>
                    </a:prstGeom>
                    <a:noFill/>
                    <a:ln w="9525">
                      <a:noFill/>
                    </a:ln>
                  </pic:spPr>
                </pic:pic>
              </a:graphicData>
            </a:graphic>
          </wp:inline>
        </w:drawing>
      </w:r>
    </w:p>
    <w:p>
      <w:pPr>
        <w:pStyle w:val="3"/>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3、功能权限：按照查询权限，即省局可以查全省，市局可以查全市，局所只能查本局本所。</w:t>
      </w:r>
    </w:p>
    <w:p>
      <w:pPr>
        <w:pStyle w:val="2"/>
      </w:pPr>
      <w:r>
        <w:rPr>
          <w:rFonts w:hint="eastAsia"/>
        </w:rPr>
        <w:t>功能</w:t>
      </w:r>
      <w:r>
        <w:rPr>
          <w:rFonts w:hint="eastAsia"/>
          <w:lang w:val="en-US" w:eastAsia="zh-CN"/>
        </w:rPr>
        <w:t>需求</w:t>
      </w:r>
    </w:p>
    <w:p>
      <w:pPr>
        <w:pStyle w:val="5"/>
      </w:pPr>
      <w:r>
        <w:rPr>
          <w:rFonts w:hint="eastAsia"/>
          <w:lang w:val="en-US" w:eastAsia="zh-CN"/>
        </w:rPr>
        <w:t>网站网店信息查询</w:t>
      </w:r>
    </w:p>
    <w:p>
      <w:pPr>
        <w:pStyle w:val="3"/>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点击“网站网店信息查询”，进入页面类似如下：</w:t>
      </w:r>
    </w:p>
    <w:p>
      <w:pPr>
        <w:pStyle w:val="3"/>
        <w:numPr>
          <w:ilvl w:val="0"/>
          <w:numId w:val="0"/>
        </w:numPr>
        <w:ind w:leftChars="0"/>
        <w:rPr>
          <w:rFonts w:hint="eastAsia" w:ascii="宋体" w:hAnsi="宋体" w:eastAsia="宋体" w:cs="宋体"/>
          <w:sz w:val="21"/>
          <w:szCs w:val="21"/>
          <w:lang w:val="en-US" w:eastAsia="zh-CN"/>
        </w:rPr>
      </w:pPr>
      <w:r>
        <w:drawing>
          <wp:inline distT="0" distB="0" distL="114300" distR="114300">
            <wp:extent cx="5345430" cy="3109595"/>
            <wp:effectExtent l="0" t="0" r="762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345430" cy="3109595"/>
                    </a:xfrm>
                    <a:prstGeom prst="rect">
                      <a:avLst/>
                    </a:prstGeom>
                    <a:noFill/>
                    <a:ln w="9525">
                      <a:noFill/>
                    </a:ln>
                  </pic:spPr>
                </pic:pic>
              </a:graphicData>
            </a:graphic>
          </wp:inline>
        </w:drawing>
      </w:r>
    </w:p>
    <w:p>
      <w:pPr>
        <w:pStyle w:val="3"/>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w:t>
      </w:r>
    </w:p>
    <w:p>
      <w:pPr>
        <w:pStyle w:val="3"/>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基本查询条件项：年报主体、企业分类、统一信用代码/注册号、法定代表人/负责人、企业分类、企业名称、登记机关、管辖单位、登记状态、类型、网站网店名称、网址域名。</w:t>
      </w:r>
    </w:p>
    <w:p>
      <w:pPr>
        <w:pStyle w:val="3"/>
        <w:numPr>
          <w:ilvl w:val="0"/>
          <w:numId w:val="4"/>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年报主体：企业、农专社、个体户，可复选，默认都选</w:t>
      </w:r>
    </w:p>
    <w:p>
      <w:pPr>
        <w:pStyle w:val="3"/>
        <w:numPr>
          <w:ilvl w:val="0"/>
          <w:numId w:val="4"/>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企业分类：内资企业、外资企业、私营企业、小微企业，可复选，默认全部。</w:t>
      </w:r>
    </w:p>
    <w:p>
      <w:pPr>
        <w:pStyle w:val="3"/>
        <w:numPr>
          <w:ilvl w:val="0"/>
          <w:numId w:val="4"/>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类型：网站、网店，复选项，默认全选</w:t>
      </w:r>
    </w:p>
    <w:p>
      <w:pPr>
        <w:pStyle w:val="3"/>
        <w:numPr>
          <w:ilvl w:val="0"/>
          <w:numId w:val="4"/>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年报年度：默认选中当前年报年度，单选项</w:t>
      </w:r>
    </w:p>
    <w:p>
      <w:pPr>
        <w:pStyle w:val="3"/>
        <w:numPr>
          <w:ilvl w:val="0"/>
          <w:numId w:val="4"/>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登记状态：参照年报综合查询功能，可复选，默认存续状态</w:t>
      </w:r>
    </w:p>
    <w:p>
      <w:pPr>
        <w:pStyle w:val="3"/>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更多查询条件项：列入异常名录、列入严重违法、简易注销、个转企、成立日期、行业、企业类型、联络员、片区、乡镇、住所、经营范围。</w:t>
      </w:r>
    </w:p>
    <w:p>
      <w:pPr>
        <w:pStyle w:val="3"/>
        <w:numPr>
          <w:ilvl w:val="0"/>
          <w:numId w:val="5"/>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列入异常名录：全部，是、否，默认全部</w:t>
      </w:r>
    </w:p>
    <w:p>
      <w:pPr>
        <w:pStyle w:val="3"/>
        <w:numPr>
          <w:ilvl w:val="0"/>
          <w:numId w:val="5"/>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列入严重违法：全部，是、否，默认全部</w:t>
      </w:r>
    </w:p>
    <w:p>
      <w:pPr>
        <w:pStyle w:val="3"/>
        <w:numPr>
          <w:ilvl w:val="0"/>
          <w:numId w:val="5"/>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简易注销：全部，是、否，默认全部</w:t>
      </w:r>
    </w:p>
    <w:p>
      <w:pPr>
        <w:pStyle w:val="3"/>
        <w:numPr>
          <w:ilvl w:val="0"/>
          <w:numId w:val="5"/>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个转企：全部，是、否，默认全部</w:t>
      </w:r>
    </w:p>
    <w:p>
      <w:pPr>
        <w:pStyle w:val="3"/>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提示语“</w:t>
      </w:r>
      <w:r>
        <w:rPr>
          <w:rFonts w:hint="eastAsia" w:ascii="宋体" w:hAnsi="宋体" w:eastAsia="宋体" w:cs="宋体"/>
          <w:color w:val="FF0000"/>
          <w:sz w:val="21"/>
          <w:szCs w:val="21"/>
          <w:lang w:val="en-US" w:eastAsia="zh-CN"/>
        </w:rPr>
        <w:t>提示：此处仅查询已年报的企业信息。</w:t>
      </w:r>
      <w:r>
        <w:rPr>
          <w:rFonts w:hint="eastAsia" w:ascii="宋体" w:hAnsi="宋体" w:eastAsia="宋体" w:cs="宋体"/>
          <w:sz w:val="21"/>
          <w:szCs w:val="21"/>
          <w:lang w:val="en-US" w:eastAsia="zh-CN"/>
        </w:rPr>
        <w:t>”</w:t>
      </w:r>
    </w:p>
    <w:p>
      <w:pPr>
        <w:pStyle w:val="3"/>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查询结果提示“</w:t>
      </w:r>
      <w:r>
        <w:rPr>
          <w:rFonts w:hint="eastAsia" w:ascii="宋体" w:hAnsi="宋体" w:eastAsia="宋体" w:cs="宋体"/>
          <w:color w:val="0000FF"/>
          <w:sz w:val="21"/>
          <w:szCs w:val="21"/>
          <w:lang w:val="en-US" w:eastAsia="zh-CN"/>
        </w:rPr>
        <w:t>查询结果</w:t>
      </w:r>
      <w:r>
        <w:rPr>
          <w:rFonts w:hint="eastAsia" w:ascii="宋体" w:hAnsi="宋体" w:eastAsia="宋体" w:cs="宋体"/>
          <w:sz w:val="21"/>
          <w:szCs w:val="21"/>
          <w:lang w:val="en-US" w:eastAsia="zh-CN"/>
        </w:rPr>
        <w:t xml:space="preserve">：企业 </w:t>
      </w:r>
      <w:r>
        <w:rPr>
          <w:rFonts w:hint="eastAsia" w:ascii="宋体" w:hAnsi="宋体" w:eastAsia="宋体" w:cs="宋体"/>
          <w:color w:val="0000FF"/>
          <w:sz w:val="21"/>
          <w:szCs w:val="21"/>
          <w:lang w:val="en-US" w:eastAsia="zh-CN"/>
        </w:rPr>
        <w:t>3456</w:t>
      </w:r>
      <w:r>
        <w:rPr>
          <w:rFonts w:hint="eastAsia" w:ascii="宋体" w:hAnsi="宋体" w:eastAsia="宋体" w:cs="宋体"/>
          <w:sz w:val="21"/>
          <w:szCs w:val="21"/>
          <w:lang w:val="en-US" w:eastAsia="zh-CN"/>
        </w:rPr>
        <w:t xml:space="preserve"> 户，网站 </w:t>
      </w:r>
      <w:r>
        <w:rPr>
          <w:rFonts w:hint="eastAsia" w:ascii="宋体" w:hAnsi="宋体" w:eastAsia="宋体" w:cs="宋体"/>
          <w:color w:val="0000FF"/>
          <w:sz w:val="21"/>
          <w:szCs w:val="21"/>
          <w:lang w:val="en-US" w:eastAsia="zh-CN"/>
        </w:rPr>
        <w:t>1234</w:t>
      </w:r>
      <w:r>
        <w:rPr>
          <w:rFonts w:hint="eastAsia" w:ascii="宋体" w:hAnsi="宋体" w:eastAsia="宋体" w:cs="宋体"/>
          <w:sz w:val="21"/>
          <w:szCs w:val="21"/>
          <w:lang w:val="en-US" w:eastAsia="zh-CN"/>
        </w:rPr>
        <w:t xml:space="preserve"> 个，网店 </w:t>
      </w:r>
      <w:r>
        <w:rPr>
          <w:rFonts w:hint="eastAsia" w:ascii="宋体" w:hAnsi="宋体" w:eastAsia="宋体" w:cs="宋体"/>
          <w:color w:val="0000FF"/>
          <w:sz w:val="21"/>
          <w:szCs w:val="21"/>
          <w:lang w:val="en-US" w:eastAsia="zh-CN"/>
        </w:rPr>
        <w:t>345</w:t>
      </w:r>
      <w:r>
        <w:rPr>
          <w:rFonts w:hint="eastAsia" w:ascii="宋体" w:hAnsi="宋体" w:eastAsia="宋体" w:cs="宋体"/>
          <w:sz w:val="21"/>
          <w:szCs w:val="21"/>
          <w:lang w:val="en-US" w:eastAsia="zh-CN"/>
        </w:rPr>
        <w:t xml:space="preserve"> 个”</w:t>
      </w:r>
    </w:p>
    <w:p>
      <w:pPr>
        <w:pStyle w:val="3"/>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询结果列表项：序号、警示、统一信用代码/注册号、企业名称、年报年度、类型、网站网店名称、域名（网址）、成立日期、法定代表人、联系电话、联络员、联络员电话、企业类型、住所、登记机关、管辖单位、片区、乡镇、是否列入异常、是否列入严重违法、是否简易注销。</w:t>
      </w:r>
    </w:p>
    <w:p>
      <w:pPr>
        <w:pStyle w:val="3"/>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注：按照一条网站或网店信息一行显示，同一企业有多个网站或网店则显示多条；按照年报信息报送日期或修改日期最近的排前。未选择查询条件下，默认结果显示本局企业范围。</w:t>
      </w:r>
    </w:p>
    <w:p>
      <w:pPr>
        <w:pStyle w:val="3"/>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选中某一企业进入详情，页面类似如下：</w:t>
      </w:r>
    </w:p>
    <w:p>
      <w:pPr>
        <w:pStyle w:val="3"/>
        <w:numPr>
          <w:ilvl w:val="0"/>
          <w:numId w:val="0"/>
        </w:numPr>
        <w:ind w:leftChars="0"/>
      </w:pPr>
      <w:r>
        <w:drawing>
          <wp:inline distT="0" distB="0" distL="114300" distR="114300">
            <wp:extent cx="5337175" cy="1690370"/>
            <wp:effectExtent l="0" t="0" r="635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337175" cy="1690370"/>
                    </a:xfrm>
                    <a:prstGeom prst="rect">
                      <a:avLst/>
                    </a:prstGeom>
                    <a:noFill/>
                    <a:ln w="9525">
                      <a:noFill/>
                    </a:ln>
                  </pic:spPr>
                </pic:pic>
              </a:graphicData>
            </a:graphic>
          </wp:inline>
        </w:drawing>
      </w:r>
    </w:p>
    <w:bookmarkEnd w:id="1"/>
    <w:p>
      <w:pPr>
        <w:pStyle w:val="5"/>
      </w:pPr>
      <w:r>
        <w:rPr>
          <w:rFonts w:hint="eastAsia"/>
          <w:lang w:val="en-US" w:eastAsia="zh-CN"/>
        </w:rPr>
        <w:t>异常届满提醒公告</w:t>
      </w:r>
    </w:p>
    <w:p>
      <w:pPr>
        <w:ind w:firstLine="500" w:firstLineChars="200"/>
        <w:rPr>
          <w:rFonts w:hint="eastAsia" w:ascii="宋体" w:hAnsi="宋体" w:eastAsia="宋体" w:cs="宋体"/>
          <w:sz w:val="21"/>
          <w:szCs w:val="21"/>
          <w:lang w:val="en-US" w:eastAsia="zh-CN"/>
        </w:rPr>
      </w:pPr>
      <w:r>
        <w:rPr>
          <w:rFonts w:hint="eastAsia" w:ascii="宋体" w:hAnsi="宋体" w:eastAsia="宋体" w:cs="宋体"/>
          <w:spacing w:val="20"/>
          <w:kern w:val="2"/>
          <w:sz w:val="21"/>
          <w:szCs w:val="21"/>
          <w:lang w:val="en-US" w:eastAsia="zh-CN" w:bidi="ar-SA"/>
        </w:rPr>
        <w:t>根据《严重违法失信企业名单管理暂行办法》</w:t>
      </w:r>
      <w:r>
        <w:rPr>
          <w:rFonts w:hint="eastAsia" w:ascii="宋体" w:hAnsi="宋体" w:eastAsia="宋体" w:cs="宋体"/>
          <w:sz w:val="21"/>
          <w:szCs w:val="21"/>
          <w:lang w:val="en-US" w:eastAsia="zh-CN"/>
        </w:rPr>
        <w:t>第八条 工商行政管理部门应当在企业被列入经营异常名录满3年前60日内，通过企业信用信息公示系统以公告方式提示其履行相关义务；满3年仍未履行相关义务的，自届满之日起10个工作日内将其列入严重违法失信企业名单。</w:t>
      </w:r>
    </w:p>
    <w:p>
      <w:pPr>
        <w:pStyle w:val="6"/>
      </w:pPr>
      <w:r>
        <w:rPr>
          <w:rFonts w:hint="eastAsia"/>
          <w:lang w:val="en-US" w:eastAsia="zh-CN"/>
        </w:rPr>
        <w:t>公示系统展示</w:t>
      </w:r>
    </w:p>
    <w:p>
      <w:pPr>
        <w:pStyle w:val="3"/>
        <w:ind w:left="0" w:leftChars="0" w:firstLine="500" w:firstLineChars="200"/>
      </w:pPr>
      <w:r>
        <w:rPr>
          <w:rFonts w:hint="eastAsia" w:ascii="宋体" w:hAnsi="宋体" w:eastAsia="宋体" w:cs="宋体"/>
          <w:color w:val="000000"/>
          <w:spacing w:val="20"/>
          <w:kern w:val="2"/>
          <w:sz w:val="21"/>
          <w:szCs w:val="21"/>
          <w:lang w:val="en-US" w:eastAsia="zh-CN" w:bidi="ar-SA"/>
        </w:rPr>
        <w:t>系统对已列入未移出的异常名录信息（仅企业类，不含农专社、个体户），自列入异常之日起60天内将期满三年的自动在到期前第60日通过公示系统发布期满三年提醒公告，公告样式如下：</w:t>
      </w:r>
    </w:p>
    <w:p>
      <w:pPr>
        <w:pStyle w:val="3"/>
        <w:ind w:left="0" w:leftChars="0" w:firstLine="0" w:firstLineChars="0"/>
      </w:pPr>
      <w:r>
        <w:drawing>
          <wp:inline distT="0" distB="0" distL="114300" distR="114300">
            <wp:extent cx="5265420" cy="2116455"/>
            <wp:effectExtent l="0" t="0" r="1905"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5420" cy="2116455"/>
                    </a:xfrm>
                    <a:prstGeom prst="rect">
                      <a:avLst/>
                    </a:prstGeom>
                    <a:noFill/>
                    <a:ln w="9525">
                      <a:noFill/>
                    </a:ln>
                  </pic:spPr>
                </pic:pic>
              </a:graphicData>
            </a:graphic>
          </wp:inline>
        </w:drawing>
      </w:r>
    </w:p>
    <w:p>
      <w:pPr>
        <w:pStyle w:val="3"/>
        <w:ind w:left="0" w:leftChars="0" w:firstLine="500" w:firstLineChars="20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点击某一提醒公告，展示内容如下：</w:t>
      </w:r>
    </w:p>
    <w:p>
      <w:r>
        <w:rPr>
          <w:rFonts w:hint="eastAsia"/>
          <w:lang w:val="en-US" w:eastAsia="zh-CN"/>
        </w:rPr>
        <w:t xml:space="preserve"> </w:t>
      </w:r>
      <w:r>
        <w:rPr>
          <w:rFonts w:hint="eastAsia"/>
          <w:sz w:val="28"/>
          <w:szCs w:val="28"/>
          <w:lang w:val="en-US" w:eastAsia="zh-CN"/>
        </w:rPr>
        <w:t>异常名录期满三年提醒公告模板（红色字体为可变内容）</w:t>
      </w:r>
      <w:bookmarkStart w:id="2" w:name="_GoBack"/>
      <w:bookmarkEnd w:id="2"/>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7" w:hRule="atLeast"/>
        </w:trPr>
        <w:tc>
          <w:tcPr>
            <w:tcW w:w="8522" w:type="dxa"/>
          </w:tcPr>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4" w:hRule="atLeast"/>
              </w:trPr>
              <w:tc>
                <w:tcPr>
                  <w:tcW w:w="8522" w:type="dxa"/>
                  <w:tcBorders>
                    <w:top w:val="single" w:color="auto" w:sz="4" w:space="0"/>
                    <w:left w:val="single" w:color="auto" w:sz="4" w:space="0"/>
                    <w:bottom w:val="single" w:color="auto" w:sz="4" w:space="0"/>
                    <w:right w:val="single" w:color="auto" w:sz="4" w:space="0"/>
                  </w:tcBorders>
                  <w:vAlign w:val="top"/>
                </w:tcPr>
                <w:p>
                  <w:pPr>
                    <w:pStyle w:val="9"/>
                    <w:spacing w:line="180" w:lineRule="atLeast"/>
                    <w:jc w:val="center"/>
                    <w:rPr>
                      <w:rFonts w:ascii="宋体" w:hAnsi="宋体" w:eastAsia="宋体" w:cs="宋体"/>
                      <w:b/>
                      <w:kern w:val="2"/>
                      <w:sz w:val="36"/>
                      <w:szCs w:val="36"/>
                    </w:rPr>
                  </w:pPr>
                  <w:r>
                    <w:rPr>
                      <w:rFonts w:hint="eastAsia" w:ascii="宋体" w:hAnsi="宋体" w:eastAsia="宋体" w:cs="宋体"/>
                      <w:b/>
                      <w:kern w:val="2"/>
                      <w:sz w:val="36"/>
                      <w:szCs w:val="36"/>
                    </w:rPr>
                    <w:t>经营异常名录期满三年提醒公告</w:t>
                  </w:r>
                </w:p>
                <w:p>
                  <w:pPr>
                    <w:pStyle w:val="9"/>
                    <w:spacing w:line="180" w:lineRule="atLeast"/>
                    <w:jc w:val="center"/>
                    <w:rPr>
                      <w:rFonts w:ascii="宋体" w:hAnsi="宋体" w:eastAsia="宋体" w:cs="宋体"/>
                      <w:b/>
                      <w:kern w:val="2"/>
                      <w:sz w:val="36"/>
                      <w:szCs w:val="36"/>
                    </w:rPr>
                  </w:pPr>
                </w:p>
                <w:p>
                  <w:pPr>
                    <w:widowControl w:val="0"/>
                    <w:rPr>
                      <w:rFonts w:ascii="??_GB2312" w:eastAsia="Times New Roman" w:cs="??_GB2312"/>
                      <w:color w:val="FF0000"/>
                      <w:spacing w:val="20"/>
                      <w:kern w:val="2"/>
                      <w:sz w:val="32"/>
                      <w:szCs w:val="32"/>
                      <w:u w:val="single"/>
                    </w:rPr>
                  </w:pPr>
                  <w:r>
                    <w:rPr>
                      <w:rFonts w:ascii="??_GB2312" w:eastAsia="Times New Roman" w:cs="??_GB2312"/>
                      <w:color w:val="FF0000"/>
                      <w:spacing w:val="20"/>
                      <w:kern w:val="2"/>
                      <w:sz w:val="32"/>
                      <w:szCs w:val="32"/>
                      <w:u w:val="single"/>
                    </w:rPr>
                    <w:t>台州盛金汽车销售有限公司(331000000064894)</w:t>
                  </w:r>
                  <w:r>
                    <w:rPr>
                      <w:rFonts w:ascii="??_GB2312" w:eastAsia="Times New Roman" w:cs="??_GB2312"/>
                      <w:color w:val="FF0000"/>
                      <w:spacing w:val="20"/>
                      <w:kern w:val="2"/>
                      <w:sz w:val="32"/>
                      <w:szCs w:val="32"/>
                    </w:rPr>
                    <w:t>：</w:t>
                  </w:r>
                </w:p>
                <w:p>
                  <w:pPr>
                    <w:shd w:val="clear" w:color="auto" w:fill="FFFFFF"/>
                    <w:spacing w:before="150" w:after="113" w:line="180" w:lineRule="atLeast"/>
                    <w:ind w:firstLine="720" w:firstLineChars="200"/>
                    <w:rPr>
                      <w:rFonts w:ascii="??_GB2312" w:eastAsia="Times New Roman" w:cs="??_GB2312"/>
                      <w:spacing w:val="20"/>
                      <w:sz w:val="32"/>
                      <w:szCs w:val="32"/>
                    </w:rPr>
                  </w:pPr>
                  <w:r>
                    <w:rPr>
                      <w:rFonts w:ascii="??_GB2312" w:eastAsia="Times New Roman" w:cs="??_GB2312"/>
                      <w:spacing w:val="20"/>
                      <w:sz w:val="32"/>
                      <w:szCs w:val="32"/>
                    </w:rPr>
                    <w:t>你企业于</w:t>
                  </w:r>
                  <w:r>
                    <w:rPr>
                      <w:rFonts w:ascii="??_GB2312" w:eastAsia="Times New Roman" w:cs="??_GB2312"/>
                      <w:color w:val="FF0000"/>
                      <w:spacing w:val="20"/>
                      <w:sz w:val="32"/>
                      <w:szCs w:val="32"/>
                    </w:rPr>
                    <w:t>2014年10月8日</w:t>
                  </w:r>
                  <w:r>
                    <w:rPr>
                      <w:rFonts w:ascii="??_GB2312" w:eastAsia="Times New Roman" w:cs="??_GB2312"/>
                      <w:spacing w:val="20"/>
                      <w:sz w:val="32"/>
                      <w:szCs w:val="32"/>
                    </w:rPr>
                    <w:t>因</w:t>
                  </w:r>
                  <w:r>
                    <w:rPr>
                      <w:rFonts w:ascii="??_GB2312" w:eastAsia="Times New Roman" w:cs="??_GB2312"/>
                      <w:color w:val="FF0000"/>
                      <w:spacing w:val="20"/>
                      <w:kern w:val="2"/>
                      <w:sz w:val="32"/>
                      <w:szCs w:val="32"/>
                      <w:u w:val="single"/>
                    </w:rPr>
                    <w:t xml:space="preserve"> 通过登记的住所或者经营场所无法联系</w:t>
                  </w:r>
                  <w:r>
                    <w:rPr>
                      <w:rFonts w:ascii="??_GB2312" w:eastAsia="Times New Roman" w:cs="??_GB2312"/>
                      <w:spacing w:val="20"/>
                      <w:sz w:val="32"/>
                      <w:szCs w:val="32"/>
                    </w:rPr>
                    <w:t>被列入经营异常名录（</w:t>
                  </w:r>
                  <w:r>
                    <w:rPr>
                      <w:rFonts w:ascii="??_GB2312" w:eastAsia="Times New Roman" w:cs="??_GB2312"/>
                      <w:color w:val="FF0000"/>
                      <w:spacing w:val="20"/>
                      <w:kern w:val="2"/>
                      <w:sz w:val="32"/>
                      <w:szCs w:val="32"/>
                    </w:rPr>
                    <w:t>浙台工商异入</w:t>
                  </w:r>
                  <w:r>
                    <w:rPr>
                      <w:rFonts w:ascii="??_GB2312" w:eastAsia="Times New Roman" w:cs="??_GB2312"/>
                      <w:color w:val="FF0000"/>
                      <w:spacing w:val="20"/>
                      <w:sz w:val="32"/>
                      <w:szCs w:val="32"/>
                    </w:rPr>
                    <w:t>〔</w:t>
                  </w:r>
                  <w:r>
                    <w:rPr>
                      <w:rFonts w:ascii="??_GB2312" w:eastAsia="Times New Roman" w:cs="??_GB2312"/>
                      <w:color w:val="FF0000"/>
                      <w:spacing w:val="20"/>
                      <w:kern w:val="2"/>
                      <w:sz w:val="32"/>
                      <w:szCs w:val="32"/>
                    </w:rPr>
                    <w:t>2014</w:t>
                  </w:r>
                  <w:r>
                    <w:rPr>
                      <w:rFonts w:ascii="??_GB2312" w:eastAsia="Times New Roman" w:cs="??_GB2312"/>
                      <w:color w:val="FF0000"/>
                      <w:spacing w:val="20"/>
                      <w:sz w:val="32"/>
                      <w:szCs w:val="32"/>
                    </w:rPr>
                    <w:t>〕</w:t>
                  </w:r>
                  <w:r>
                    <w:rPr>
                      <w:rFonts w:ascii="??_GB2312" w:eastAsia="Times New Roman" w:cs="??_GB2312"/>
                      <w:color w:val="FF0000"/>
                      <w:spacing w:val="20"/>
                      <w:kern w:val="2"/>
                      <w:sz w:val="32"/>
                      <w:szCs w:val="32"/>
                    </w:rPr>
                    <w:t>第000021号</w:t>
                  </w:r>
                  <w:r>
                    <w:rPr>
                      <w:rFonts w:ascii="??_GB2312" w:eastAsia="Times New Roman" w:cs="??_GB2312"/>
                      <w:spacing w:val="20"/>
                      <w:sz w:val="32"/>
                      <w:szCs w:val="32"/>
                    </w:rPr>
                    <w:t>），将于</w:t>
                  </w:r>
                  <w:r>
                    <w:rPr>
                      <w:rFonts w:ascii="??_GB2312" w:eastAsia="Times New Roman" w:cs="??_GB2312"/>
                      <w:color w:val="FF0000"/>
                      <w:spacing w:val="20"/>
                      <w:sz w:val="32"/>
                      <w:szCs w:val="32"/>
                    </w:rPr>
                    <w:t>2017年10月7日</w:t>
                  </w:r>
                  <w:r>
                    <w:rPr>
                      <w:rFonts w:ascii="??_GB2312" w:eastAsia="Times New Roman" w:cs="??_GB2312"/>
                      <w:spacing w:val="20"/>
                      <w:sz w:val="32"/>
                      <w:szCs w:val="32"/>
                    </w:rPr>
                    <w:t>期满三年。</w:t>
                  </w:r>
                </w:p>
                <w:p>
                  <w:pPr>
                    <w:shd w:val="clear" w:color="auto" w:fill="FFFFFF"/>
                    <w:spacing w:before="150" w:after="113" w:line="180" w:lineRule="atLeast"/>
                    <w:ind w:firstLine="720" w:firstLineChars="200"/>
                    <w:rPr>
                      <w:rFonts w:ascii="??_GB2312" w:eastAsia="Times New Roman" w:cs="??_GB2312"/>
                      <w:spacing w:val="20"/>
                      <w:kern w:val="2"/>
                      <w:sz w:val="32"/>
                      <w:szCs w:val="32"/>
                    </w:rPr>
                  </w:pPr>
                  <w:r>
                    <w:rPr>
                      <w:rFonts w:ascii="??_GB2312" w:eastAsia="Times New Roman" w:cs="??_GB2312"/>
                      <w:spacing w:val="20"/>
                      <w:kern w:val="2"/>
                      <w:sz w:val="32"/>
                      <w:szCs w:val="32"/>
                    </w:rPr>
                    <w:t>根据《严重违法失信企业名单管理暂行办法》第五条</w:t>
                  </w:r>
                  <w:r>
                    <w:rPr>
                      <w:rFonts w:hint="eastAsia" w:ascii="??_GB2312" w:eastAsia="宋体" w:cs="??_GB2312"/>
                      <w:color w:val="000000" w:themeColor="text1"/>
                      <w:spacing w:val="20"/>
                      <w:kern w:val="2"/>
                      <w:sz w:val="32"/>
                      <w:szCs w:val="32"/>
                      <w14:textFill>
                        <w14:solidFill>
                          <w14:schemeClr w14:val="tx1"/>
                        </w14:solidFill>
                      </w14:textFill>
                    </w:rPr>
                    <w:t>第一款第一项</w:t>
                  </w:r>
                  <w:r>
                    <w:rPr>
                      <w:rFonts w:ascii="??_GB2312" w:eastAsia="Times New Roman" w:cs="??_GB2312"/>
                      <w:spacing w:val="20"/>
                      <w:kern w:val="2"/>
                      <w:sz w:val="32"/>
                      <w:szCs w:val="32"/>
                    </w:rPr>
                    <w:t>之规定，被列入经营异常名录届满3年仍未履行相关义务的由工商行政管理部门列入严重违法失信企业名单管理。请你企业尽快履行相关义</w:t>
                  </w:r>
                  <w:r>
                    <w:rPr>
                      <w:rFonts w:ascii="??_GB2312" w:eastAsia="Times New Roman" w:cs="??_GB2312"/>
                      <w:color w:val="000000" w:themeColor="text1"/>
                      <w:spacing w:val="20"/>
                      <w:kern w:val="2"/>
                      <w:sz w:val="32"/>
                      <w:szCs w:val="32"/>
                      <w14:textFill>
                        <w14:solidFill>
                          <w14:schemeClr w14:val="tx1"/>
                        </w14:solidFill>
                      </w14:textFill>
                    </w:rPr>
                    <w:t>务</w:t>
                  </w:r>
                  <w:r>
                    <w:rPr>
                      <w:rFonts w:hint="eastAsia" w:ascii="??_GB2312" w:eastAsia="宋体" w:cs="??_GB2312"/>
                      <w:color w:val="000000" w:themeColor="text1"/>
                      <w:spacing w:val="20"/>
                      <w:kern w:val="2"/>
                      <w:sz w:val="32"/>
                      <w:szCs w:val="32"/>
                      <w14:textFill>
                        <w14:solidFill>
                          <w14:schemeClr w14:val="tx1"/>
                        </w14:solidFill>
                      </w14:textFill>
                    </w:rPr>
                    <w:t>，并</w:t>
                  </w:r>
                  <w:r>
                    <w:rPr>
                      <w:rFonts w:ascii="??_GB2312" w:eastAsia="Times New Roman" w:cs="??_GB2312"/>
                      <w:spacing w:val="20"/>
                      <w:kern w:val="2"/>
                      <w:sz w:val="32"/>
                      <w:szCs w:val="32"/>
                    </w:rPr>
                    <w:t>向工商部门申请移出经营异常名录。</w:t>
                  </w:r>
                </w:p>
                <w:p>
                  <w:pPr>
                    <w:shd w:val="clear" w:color="auto" w:fill="FFFFFF"/>
                    <w:spacing w:before="150" w:after="113" w:line="180" w:lineRule="atLeast"/>
                    <w:rPr>
                      <w:rFonts w:ascii="Arial" w:hAnsi="Arial" w:cs="Arial"/>
                      <w:color w:val="333333"/>
                      <w:sz w:val="10"/>
                      <w:szCs w:val="10"/>
                    </w:rPr>
                  </w:pPr>
                </w:p>
                <w:p>
                  <w:pPr>
                    <w:shd w:val="clear" w:color="auto" w:fill="FFFFFF"/>
                    <w:spacing w:before="150" w:after="113" w:line="180" w:lineRule="atLeast"/>
                    <w:ind w:firstLine="420"/>
                    <w:rPr>
                      <w:rFonts w:ascii="Arial" w:hAnsi="Arial" w:cs="Arial"/>
                      <w:color w:val="333333"/>
                      <w:sz w:val="10"/>
                      <w:szCs w:val="10"/>
                    </w:rPr>
                  </w:pPr>
                </w:p>
                <w:p>
                  <w:pPr>
                    <w:spacing w:after="0" w:line="105" w:lineRule="atLeast"/>
                    <w:jc w:val="right"/>
                  </w:pPr>
                  <w:r>
                    <w:rPr>
                      <w:rFonts w:ascii="??_GB2312" w:eastAsia="Times New Roman" w:cs="??_GB2312"/>
                      <w:color w:val="FF0000"/>
                      <w:sz w:val="32"/>
                      <w:szCs w:val="32"/>
                    </w:rPr>
                    <w:t>台州市工商行政管理局</w:t>
                  </w:r>
                  <w:r>
                    <w:rPr>
                      <w:rFonts w:ascii="??_GB2312" w:eastAsia="Times New Roman" w:cs="??_GB2312"/>
                      <w:sz w:val="32"/>
                      <w:szCs w:val="32"/>
                    </w:rPr>
                    <w:t>（公章）</w:t>
                  </w:r>
                  <w:r>
                    <w:rPr>
                      <w:rFonts w:cs="微软雅黑"/>
                      <w:sz w:val="10"/>
                      <w:szCs w:val="10"/>
                    </w:rPr>
                    <w:t xml:space="preserve"> </w:t>
                  </w:r>
                </w:p>
                <w:p>
                  <w:pPr>
                    <w:pStyle w:val="3"/>
                    <w:widowControl w:val="0"/>
                    <w:ind w:firstLine="0" w:firstLineChars="0"/>
                    <w:jc w:val="right"/>
                    <w:rPr>
                      <w:rFonts w:ascii="宋体" w:hAnsi="宋体" w:eastAsia="宋体" w:cs="宋体"/>
                      <w:b/>
                      <w:kern w:val="2"/>
                      <w:sz w:val="36"/>
                      <w:szCs w:val="36"/>
                    </w:rPr>
                  </w:pPr>
                  <w:r>
                    <w:rPr>
                      <w:rFonts w:ascii="??_GB2312" w:eastAsia="Times New Roman" w:cs="??_GB2312"/>
                      <w:color w:val="FF0000"/>
                      <w:sz w:val="32"/>
                      <w:szCs w:val="32"/>
                    </w:rPr>
                    <w:t>2017年08月09日</w:t>
                  </w:r>
                </w:p>
              </w:tc>
            </w:tr>
          </w:tbl>
          <w:p>
            <w:pPr>
              <w:pStyle w:val="3"/>
              <w:widowControl w:val="0"/>
              <w:ind w:left="0" w:leftChars="0" w:firstLine="0" w:firstLineChars="0"/>
              <w:jc w:val="right"/>
              <w:rPr>
                <w:rFonts w:hint="eastAsia" w:ascii="宋体" w:hAnsi="宋体" w:eastAsia="宋体" w:cs="宋体"/>
                <w:b/>
                <w:color w:val="000000" w:themeColor="text1"/>
                <w:kern w:val="2"/>
                <w:sz w:val="36"/>
                <w:szCs w:val="36"/>
                <w:lang w:val="en-US" w:eastAsia="zh-CN" w:bidi="ar-SA"/>
                <w14:textFill>
                  <w14:solidFill>
                    <w14:schemeClr w14:val="tx1"/>
                  </w14:solidFill>
                </w14:textFill>
              </w:rPr>
            </w:pPr>
          </w:p>
        </w:tc>
      </w:tr>
    </w:tbl>
    <w:p>
      <w:pPr>
        <w:pStyle w:val="6"/>
        <w:rPr>
          <w:rFonts w:hint="eastAsia"/>
          <w:lang w:val="en-US" w:eastAsia="zh-CN"/>
        </w:rPr>
      </w:pPr>
      <w:r>
        <w:rPr>
          <w:rFonts w:hint="eastAsia"/>
          <w:lang w:val="en-US" w:eastAsia="zh-CN"/>
        </w:rPr>
        <w:t>警示系统查询功能</w:t>
      </w:r>
    </w:p>
    <w:p>
      <w:pPr>
        <w:pStyle w:val="3"/>
        <w:numPr>
          <w:ilvl w:val="0"/>
          <w:numId w:val="0"/>
        </w:numPr>
        <w:ind w:leftChars="0" w:firstLine="500" w:firstLineChars="20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点击“公示系统信息公告查询”，页面如下：</w:t>
      </w:r>
    </w:p>
    <w:p>
      <w:pPr>
        <w:pStyle w:val="3"/>
        <w:numPr>
          <w:ilvl w:val="0"/>
          <w:numId w:val="0"/>
        </w:numPr>
        <w:ind w:leftChars="0"/>
      </w:pPr>
      <w:r>
        <w:drawing>
          <wp:inline distT="0" distB="0" distL="114300" distR="114300">
            <wp:extent cx="5204460" cy="1885950"/>
            <wp:effectExtent l="0" t="0" r="5715"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5204460" cy="1885950"/>
                    </a:xfrm>
                    <a:prstGeom prst="rect">
                      <a:avLst/>
                    </a:prstGeom>
                    <a:noFill/>
                    <a:ln w="9525">
                      <a:noFill/>
                    </a:ln>
                  </pic:spPr>
                </pic:pic>
              </a:graphicData>
            </a:graphic>
          </wp:inline>
        </w:drawing>
      </w:r>
    </w:p>
    <w:p>
      <w:pPr>
        <w:pStyle w:val="3"/>
        <w:numPr>
          <w:ilvl w:val="0"/>
          <w:numId w:val="0"/>
        </w:numPr>
        <w:ind w:left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说明：</w:t>
      </w:r>
    </w:p>
    <w:p>
      <w:pPr>
        <w:pStyle w:val="3"/>
        <w:numPr>
          <w:ilvl w:val="0"/>
          <w:numId w:val="6"/>
        </w:numPr>
        <w:ind w:left="425" w:leftChars="0" w:hanging="425" w:firstLine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查询条件项：主体大类、公告标题、公告类型、发布方式、登记状态、统一信用代码/注册号、企业名称、公示日期、登记机关、管辖单位、发布部门、发布人</w:t>
      </w:r>
    </w:p>
    <w:p>
      <w:pPr>
        <w:pStyle w:val="3"/>
        <w:numPr>
          <w:ilvl w:val="0"/>
          <w:numId w:val="7"/>
        </w:numPr>
        <w:ind w:left="425" w:leftChars="0" w:hanging="425" w:firstLine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主体大类：企业、农专社、个体户，可复选，默认全选。</w:t>
      </w:r>
    </w:p>
    <w:p>
      <w:pPr>
        <w:pStyle w:val="3"/>
        <w:numPr>
          <w:ilvl w:val="0"/>
          <w:numId w:val="7"/>
        </w:numPr>
        <w:ind w:left="425" w:leftChars="0" w:hanging="425" w:firstLine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公告类型选项为：全部、列入异常公告、移出异常公告、撤销异常公告、异常届满提醒公告、列入严违公告、移出严违公告、延期严违公告、撤销严违公告、抽查公告、检查公告、抽查计划、行政处罚公告、司法股权冻结公告、司法股东变更公告、简易注销公告、拟吊销营业执照听证公告、吊销企业营业执照公告、企业登记机关注销公告。可复选，默认全部。</w:t>
      </w:r>
    </w:p>
    <w:p>
      <w:pPr>
        <w:pStyle w:val="3"/>
        <w:numPr>
          <w:ilvl w:val="0"/>
          <w:numId w:val="7"/>
        </w:numPr>
        <w:ind w:left="425" w:leftChars="0" w:hanging="425" w:firstLine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发布方式：手动、自动，可复选，默认全选。</w:t>
      </w:r>
    </w:p>
    <w:p>
      <w:pPr>
        <w:pStyle w:val="3"/>
        <w:numPr>
          <w:ilvl w:val="0"/>
          <w:numId w:val="7"/>
        </w:numPr>
        <w:ind w:left="425" w:leftChars="0" w:hanging="425" w:firstLine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登记状态：参照年报查询功能，可复选，默认全部。</w:t>
      </w:r>
    </w:p>
    <w:p>
      <w:pPr>
        <w:pStyle w:val="3"/>
        <w:numPr>
          <w:ilvl w:val="0"/>
          <w:numId w:val="6"/>
        </w:numPr>
        <w:ind w:left="425" w:leftChars="0" w:hanging="425" w:firstLine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提示语“</w:t>
      </w:r>
      <w:r>
        <w:rPr>
          <w:rFonts w:hint="eastAsia" w:ascii="宋体" w:hAnsi="宋体" w:eastAsia="宋体" w:cs="宋体"/>
          <w:color w:val="FF0000"/>
          <w:spacing w:val="20"/>
          <w:kern w:val="2"/>
          <w:sz w:val="21"/>
          <w:szCs w:val="21"/>
          <w:lang w:val="en-US" w:eastAsia="zh-CN" w:bidi="ar-SA"/>
        </w:rPr>
        <w:t>提示：此处仅查询通过企业信用信息公示系统对外公示的公告信息。</w:t>
      </w:r>
      <w:r>
        <w:rPr>
          <w:rFonts w:hint="eastAsia" w:ascii="宋体" w:hAnsi="宋体" w:eastAsia="宋体" w:cs="宋体"/>
          <w:color w:val="000000"/>
          <w:spacing w:val="20"/>
          <w:kern w:val="2"/>
          <w:sz w:val="21"/>
          <w:szCs w:val="21"/>
          <w:lang w:val="en-US" w:eastAsia="zh-CN" w:bidi="ar-SA"/>
        </w:rPr>
        <w:t>”（即不包含已撤回不公示的公告）</w:t>
      </w:r>
    </w:p>
    <w:p>
      <w:pPr>
        <w:pStyle w:val="3"/>
        <w:numPr>
          <w:ilvl w:val="0"/>
          <w:numId w:val="6"/>
        </w:numPr>
        <w:ind w:left="425" w:leftChars="0" w:hanging="425" w:firstLine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查询结果显示：</w:t>
      </w:r>
      <w:r>
        <w:drawing>
          <wp:inline distT="0" distB="0" distL="114300" distR="114300">
            <wp:extent cx="2261870" cy="121285"/>
            <wp:effectExtent l="0" t="0" r="5080" b="254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0"/>
                    <a:stretch>
                      <a:fillRect/>
                    </a:stretch>
                  </pic:blipFill>
                  <pic:spPr>
                    <a:xfrm>
                      <a:off x="0" y="0"/>
                      <a:ext cx="2261870" cy="121285"/>
                    </a:xfrm>
                    <a:prstGeom prst="rect">
                      <a:avLst/>
                    </a:prstGeom>
                    <a:noFill/>
                    <a:ln w="9525">
                      <a:noFill/>
                    </a:ln>
                  </pic:spPr>
                </pic:pic>
              </a:graphicData>
            </a:graphic>
          </wp:inline>
        </w:drawing>
      </w:r>
    </w:p>
    <w:p>
      <w:pPr>
        <w:pStyle w:val="3"/>
        <w:numPr>
          <w:ilvl w:val="0"/>
          <w:numId w:val="6"/>
        </w:numPr>
        <w:ind w:left="425" w:leftChars="0" w:hanging="425" w:firstLine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查询结果列表项依序为：操作、公告标题、公告类型、公示日期、统一信用代码/注册号、企业名称、主体大类、登记状态、发布方式、发布人、发布部门、登记机关、管辖单位。</w:t>
      </w:r>
    </w:p>
    <w:p>
      <w:pPr>
        <w:pStyle w:val="3"/>
        <w:numPr>
          <w:ilvl w:val="0"/>
          <w:numId w:val="0"/>
        </w:numPr>
        <w:ind w:leftChars="0"/>
        <w:rPr>
          <w:rFonts w:hint="eastAsia" w:ascii="宋体" w:hAnsi="宋体" w:eastAsia="宋体" w:cs="宋体"/>
          <w:color w:val="000000"/>
          <w:spacing w:val="20"/>
          <w:kern w:val="2"/>
          <w:sz w:val="21"/>
          <w:szCs w:val="21"/>
          <w:lang w:val="en-US" w:eastAsia="zh-CN" w:bidi="ar-SA"/>
        </w:rPr>
      </w:pPr>
      <w:r>
        <w:rPr>
          <w:rFonts w:hint="eastAsia" w:ascii="宋体" w:hAnsi="宋体" w:eastAsia="宋体" w:cs="宋体"/>
          <w:color w:val="000000"/>
          <w:spacing w:val="20"/>
          <w:kern w:val="2"/>
          <w:sz w:val="21"/>
          <w:szCs w:val="21"/>
          <w:lang w:val="en-US" w:eastAsia="zh-CN" w:bidi="ar-SA"/>
        </w:rPr>
        <w:t>注：按照公示日期最近的排前。一条公告信息一行显示，批量名单发布的如检查结果公告，按照一个企业一条方式显示；对于自动发布的，发布人栏空白显示。</w:t>
      </w:r>
    </w:p>
    <w:p>
      <w:pPr>
        <w:pStyle w:val="3"/>
        <w:numPr>
          <w:ilvl w:val="0"/>
          <w:numId w:val="0"/>
        </w:numPr>
        <w:ind w:leftChars="0"/>
        <w:rPr>
          <w:rFonts w:hint="eastAsia" w:ascii="宋体" w:hAnsi="宋体" w:eastAsia="宋体" w:cs="宋体"/>
          <w:color w:val="000000"/>
          <w:spacing w:val="20"/>
          <w:kern w:val="2"/>
          <w:sz w:val="21"/>
          <w:szCs w:val="21"/>
          <w:lang w:val="en-US" w:eastAsia="zh-CN" w:bidi="ar-SA"/>
        </w:rPr>
      </w:pPr>
    </w:p>
    <w:p>
      <w:pPr>
        <w:pStyle w:val="3"/>
        <w:numPr>
          <w:ilvl w:val="0"/>
          <w:numId w:val="0"/>
        </w:numPr>
        <w:ind w:leftChars="0"/>
        <w:rPr>
          <w:rFonts w:hint="eastAsia"/>
          <w:lang w:val="en-US" w:eastAsia="zh-CN"/>
        </w:rPr>
      </w:pPr>
    </w:p>
    <w:p>
      <w:pPr>
        <w:pStyle w:val="3"/>
        <w:numPr>
          <w:ilvl w:val="0"/>
          <w:numId w:val="0"/>
        </w:numPr>
        <w:ind w:leftChars="0"/>
        <w:rPr>
          <w:rFonts w:hint="eastAsia" w:ascii="宋体" w:hAnsi="宋体" w:eastAsia="宋体" w:cs="宋体"/>
          <w:color w:val="000000"/>
          <w:spacing w:val="20"/>
          <w:kern w:val="2"/>
          <w:sz w:val="21"/>
          <w:szCs w:val="21"/>
          <w:lang w:val="en-US" w:eastAsia="zh-CN" w:bidi="ar-SA"/>
        </w:rPr>
      </w:pPr>
    </w:p>
    <w:p>
      <w:pPr>
        <w:pStyle w:val="3"/>
        <w:numPr>
          <w:ilvl w:val="0"/>
          <w:numId w:val="0"/>
        </w:numPr>
        <w:ind w:leftChars="0"/>
        <w:rPr>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Corsiva">
    <w:altName w:val="Mongolian Baiti"/>
    <w:panose1 w:val="03010101010201010101"/>
    <w:charset w:val="00"/>
    <w:family w:val="script"/>
    <w:pitch w:val="default"/>
    <w:sig w:usb0="00000000" w:usb1="00000000" w:usb2="00000000" w:usb3="00000000" w:csb0="2000009F" w:csb1="DFD70000"/>
  </w:font>
  <w:font w:name="Franklin Gothic Book">
    <w:altName w:val="Yu Gothic UI"/>
    <w:panose1 w:val="020B0503020102020204"/>
    <w:charset w:val="00"/>
    <w:family w:val="roman"/>
    <w:pitch w:val="default"/>
    <w:sig w:usb0="00000000" w:usb1="00000000" w:usb2="00000000" w:usb3="00000000" w:csb0="2000009F" w:csb1="DFD70000"/>
  </w:font>
  <w:font w:name="微软雅黑">
    <w:panose1 w:val="020B0503020204020204"/>
    <w:charset w:val="86"/>
    <w:family w:val="roman"/>
    <w:pitch w:val="default"/>
    <w:sig w:usb0="80000287" w:usb1="28CF3C50" w:usb2="00000016" w:usb3="00000000" w:csb0="0004001F" w:csb1="00000000"/>
  </w:font>
  <w:font w:name="华文细黑">
    <w:altName w:val="微软雅黑"/>
    <w:panose1 w:val="02010600040101010101"/>
    <w:charset w:val="86"/>
    <w:family w:val="auto"/>
    <w:pitch w:val="default"/>
    <w:sig w:usb0="00000000" w:usb1="00000000" w:usb2="00000000" w:usb3="00000000" w:csb0="0004009F" w:csb1="DFD70000"/>
  </w:font>
  <w:font w:name="Tahoma">
    <w:panose1 w:val="020B0604030504040204"/>
    <w:charset w:val="00"/>
    <w:family w:val="auto"/>
    <w:pitch w:val="default"/>
    <w:sig w:usb0="E1002EFF" w:usb1="C000605B" w:usb2="00000029" w:usb3="00000000" w:csb0="200101FF" w:csb1="20280000"/>
  </w:font>
  <w:font w:name="Perpetua">
    <w:altName w:val="PMingLiU-ExtB"/>
    <w:panose1 w:val="02020502060401020303"/>
    <w:charset w:val="00"/>
    <w:family w:val="swiss"/>
    <w:pitch w:val="default"/>
    <w:sig w:usb0="00000000" w:usb1="00000000" w:usb2="00000000" w:usb3="00000000" w:csb0="20000001"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隶书">
    <w:altName w:val="微软雅黑"/>
    <w:panose1 w:val="02010509060101010101"/>
    <w:charset w:val="86"/>
    <w:family w:val="modern"/>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603F01FF" w:csb1="FFFF0000"/>
  </w:font>
  <w:font w:name="Century">
    <w:panose1 w:val="02040604050505020304"/>
    <w:charset w:val="00"/>
    <w:family w:val="roman"/>
    <w:pitch w:val="default"/>
    <w:sig w:usb0="00000287" w:usb1="00000000" w:usb2="00000000"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等线">
    <w:panose1 w:val="02010600030101010101"/>
    <w:charset w:val="86"/>
    <w:family w:val="auto"/>
    <w:pitch w:val="default"/>
    <w:sig w:usb0="A00002BF" w:usb1="38CF7CFA" w:usb2="00000016" w:usb3="00000000" w:csb0="0004000F" w:csb1="00000000"/>
  </w:font>
  <w:font w:name="Latha">
    <w:altName w:val="Segoe Print"/>
    <w:panose1 w:val="020B0604020202020204"/>
    <w:charset w:val="00"/>
    <w:family w:val="swiss"/>
    <w:pitch w:val="default"/>
    <w:sig w:usb0="00000000" w:usb1="00000000" w:usb2="00000000" w:usb3="00000000" w:csb0="00000001" w:csb1="00000000"/>
  </w:font>
  <w:font w:name="华文行楷">
    <w:altName w:val="微软雅黑"/>
    <w:panose1 w:val="02010800040101010101"/>
    <w:charset w:val="86"/>
    <w:family w:val="auto"/>
    <w:pitch w:val="default"/>
    <w:sig w:usb0="00000000" w:usb1="00000000" w:usb2="00000000" w:usb3="00000000" w:csb0="00040000" w:csb1="00000000"/>
  </w:font>
  <w:font w:name="Century Schoolbook">
    <w:altName w:val="Century"/>
    <w:panose1 w:val="02040604050505020304"/>
    <w:charset w:val="00"/>
    <w:family w:val="roman"/>
    <w:pitch w:val="default"/>
    <w:sig w:usb0="00000000" w:usb1="00000000" w:usb2="00000000" w:usb3="00000000" w:csb0="0000009F" w:csb1="00000000"/>
  </w:font>
  <w:font w:name="Arial Narrow">
    <w:altName w:val="Arial"/>
    <w:panose1 w:val="020B0606020202030204"/>
    <w:charset w:val="00"/>
    <w:family w:val="swiss"/>
    <w:pitch w:val="default"/>
    <w:sig w:usb0="00000000" w:usb1="00000000" w:usb2="00000000" w:usb3="00000000" w:csb0="0000009F" w:csb1="00000000"/>
  </w:font>
  <w:font w:name="Garamond">
    <w:altName w:val="Segoe Print"/>
    <w:panose1 w:val="02020404030301010803"/>
    <w:charset w:val="00"/>
    <w:family w:val="roman"/>
    <w:pitch w:val="default"/>
    <w:sig w:usb0="00000000" w:usb1="00000000" w:usb2="00000000" w:usb3="00000000" w:csb0="0000009F" w:csb1="00000000"/>
  </w:font>
  <w:font w:name="华文中宋">
    <w:altName w:val="宋体"/>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modern"/>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Futura Lt">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Regular">
    <w:altName w:val="黑体"/>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hruti">
    <w:altName w:val="Sitka Text"/>
    <w:panose1 w:val="020005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
    <w:altName w:val="Times New Roman"/>
    <w:panose1 w:val="00000000000000000000"/>
    <w:charset w:val="00"/>
    <w:family w:val="decorative"/>
    <w:pitch w:val="default"/>
    <w:sig w:usb0="00000000" w:usb1="00000000" w:usb2="00000000" w:usb3="00000000" w:csb0="00000001" w:csb1="00000000"/>
  </w:font>
  <w:font w:name="宋体-PUA">
    <w:altName w:val="宋体"/>
    <w:panose1 w:val="02010600030101010101"/>
    <w:charset w:val="86"/>
    <w:family w:val="auto"/>
    <w:pitch w:val="default"/>
    <w:sig w:usb0="00000000" w:usb1="00000000" w:usb2="00000000" w:usb3="00000000" w:csb0="00040000" w:csb1="00000000"/>
  </w:font>
  <w:font w:name="腾祥相思体简">
    <w:altName w:val="宋体"/>
    <w:panose1 w:val="01010104010101010101"/>
    <w:charset w:val="86"/>
    <w:family w:val="auto"/>
    <w:pitch w:val="default"/>
    <w:sig w:usb0="00000000" w:usb1="00000000" w:usb2="00000012" w:usb3="00000000" w:csb0="00040001" w:csb1="00000000"/>
  </w:font>
  <w:font w:name="腾祥嘉丽超细圆简">
    <w:altName w:val="宋体"/>
    <w:panose1 w:val="01010104010101010101"/>
    <w:charset w:val="86"/>
    <w:family w:val="auto"/>
    <w:pitch w:val="default"/>
    <w:sig w:usb0="00000000" w:usb1="00000000" w:usb2="00000012" w:usb3="00000000" w:csb0="00040001" w:csb1="00000000"/>
  </w:font>
  <w:font w:name="腾祥嘉丽细黑简">
    <w:altName w:val="黑体"/>
    <w:panose1 w:val="01010104010101010101"/>
    <w:charset w:val="86"/>
    <w:family w:val="auto"/>
    <w:pitch w:val="default"/>
    <w:sig w:usb0="00000000" w:usb1="00000000" w:usb2="00000012" w:usb3="00000000" w:csb0="00040001" w:csb1="00000000"/>
  </w:font>
  <w:font w:name="叶根友小细楷02">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小标宋简体">
    <w:altName w:val="黑体"/>
    <w:panose1 w:val="02010601030101010101"/>
    <w:charset w:val="86"/>
    <w:family w:val="auto"/>
    <w:pitch w:val="default"/>
    <w:sig w:usb0="00000000" w:usb1="00000000" w:usb2="00000010" w:usb3="00000000" w:csb0="00040000" w:csb1="00000000"/>
  </w:font>
  <w:font w:name="方正大标宋简体">
    <w:altName w:val="宋体"/>
    <w:panose1 w:val="02010601030101010101"/>
    <w:charset w:val="86"/>
    <w:family w:val="auto"/>
    <w:pitch w:val="default"/>
    <w:sig w:usb0="00000000" w:usb1="00000000" w:usb2="00000010" w:usb3="00000000" w:csb0="00040000" w:csb1="00000000"/>
  </w:font>
  <w:font w:name="宋体-18030">
    <w:altName w:val="宋体"/>
    <w:panose1 w:val="00000000000000000000"/>
    <w:charset w:val="86"/>
    <w:family w:val="swiss"/>
    <w:pitch w:val="default"/>
    <w:sig w:usb0="00000000" w:usb1="00000000" w:usb2="00000010" w:usb3="00000000" w:csb0="00040000" w:csb1="00000000"/>
  </w:font>
  <w:font w:name="Times">
    <w:altName w:val="Times New Roman"/>
    <w:panose1 w:val="02020603050405020304"/>
    <w:charset w:val="00"/>
    <w:family w:val="modern"/>
    <w:pitch w:val="default"/>
    <w:sig w:usb0="00000000" w:usb1="00000000" w:usb2="00000000" w:usb3="00000000" w:csb0="00000001" w:csb1="00000000"/>
  </w:font>
  <w:font w:name="MS Mincho">
    <w:altName w:val="Yu Gothic UI"/>
    <w:panose1 w:val="02020609040205080304"/>
    <w:charset w:val="80"/>
    <w:family w:val="swiss"/>
    <w:pitch w:val="default"/>
    <w:sig w:usb0="00000000" w:usb1="00000000" w:usb2="00000010" w:usb3="00000000" w:csb0="4002009F" w:csb1="DFD70000"/>
  </w:font>
  <w:font w:name="方正兰亭黑简体">
    <w:altName w:val="黑体"/>
    <w:panose1 w:val="02000000000000000000"/>
    <w:charset w:val="86"/>
    <w:family w:val="auto"/>
    <w:pitch w:val="default"/>
    <w:sig w:usb0="00000000" w:usb1="00000000" w:usb2="00000000" w:usb3="00000000" w:csb0="00040000" w:csb1="00000000"/>
  </w:font>
  <w:font w:name="Sitka Text">
    <w:panose1 w:val="02000505000000020004"/>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_GB231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1EC3"/>
    <w:multiLevelType w:val="multilevel"/>
    <w:tmpl w:val="27871EC3"/>
    <w:lvl w:ilvl="0" w:tentative="0">
      <w:start w:val="1"/>
      <w:numFmt w:val="chineseCountingThousand"/>
      <w:pStyle w:val="2"/>
      <w:lvlText w:val="%1."/>
      <w:lvlJc w:val="left"/>
      <w:pPr>
        <w:tabs>
          <w:tab w:val="left" w:pos="567"/>
        </w:tabs>
        <w:ind w:left="567" w:hanging="567"/>
      </w:pPr>
      <w:rPr>
        <w:rFonts w:hint="eastAsia" w:ascii="微软雅黑" w:hAnsi="微软雅黑" w:eastAsia="微软雅黑"/>
        <w:sz w:val="30"/>
      </w:rPr>
    </w:lvl>
    <w:lvl w:ilvl="1" w:tentative="0">
      <w:start w:val="1"/>
      <w:numFmt w:val="decimal"/>
      <w:pStyle w:val="5"/>
      <w:isLgl/>
      <w:lvlText w:val="%1.%2"/>
      <w:lvlJc w:val="left"/>
      <w:pPr>
        <w:tabs>
          <w:tab w:val="left" w:pos="567"/>
        </w:tabs>
        <w:ind w:left="567" w:hanging="567"/>
      </w:pPr>
      <w:rPr>
        <w:rFonts w:hint="default" w:ascii="Arial" w:hAnsi="Arial" w:eastAsia="微软雅黑" w:cs="Times New Roman"/>
        <w:i w:val="0"/>
        <w:iCs w:val="0"/>
        <w:caps w:val="0"/>
        <w:smallCaps w:val="0"/>
        <w:strike w:val="0"/>
        <w:dstrike w:val="0"/>
        <w:vanish w:val="0"/>
        <w:kern w:val="0"/>
        <w:position w:val="0"/>
        <w:u w:val="none"/>
        <w:vertAlign w:val="baseline"/>
      </w:rPr>
    </w:lvl>
    <w:lvl w:ilvl="2" w:tentative="0">
      <w:start w:val="1"/>
      <w:numFmt w:val="decimal"/>
      <w:pStyle w:val="6"/>
      <w:isLgl/>
      <w:lvlText w:val="%1.%2.%3"/>
      <w:lvlJc w:val="left"/>
      <w:pPr>
        <w:tabs>
          <w:tab w:val="left" w:pos="567"/>
        </w:tabs>
        <w:ind w:left="567" w:hanging="567"/>
      </w:pPr>
      <w:rPr>
        <w:rFonts w:hint="default" w:ascii="Arial" w:hAnsi="Arial" w:eastAsia="微软雅黑"/>
        <w:sz w:val="24"/>
      </w:rPr>
    </w:lvl>
    <w:lvl w:ilvl="3" w:tentative="0">
      <w:start w:val="1"/>
      <w:numFmt w:val="decimal"/>
      <w:isLgl/>
      <w:lvlText w:val="%1.%2.%3.%4"/>
      <w:lvlJc w:val="left"/>
      <w:pPr>
        <w:tabs>
          <w:tab w:val="left" w:pos="851"/>
        </w:tabs>
        <w:ind w:left="851" w:hanging="851"/>
      </w:pPr>
      <w:rPr>
        <w:rFonts w:hint="default" w:ascii="Arial" w:hAnsi="Arial" w:eastAsia="微软雅黑"/>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58B25E36"/>
    <w:multiLevelType w:val="singleLevel"/>
    <w:tmpl w:val="58B25E36"/>
    <w:lvl w:ilvl="0" w:tentative="0">
      <w:start w:val="1"/>
      <w:numFmt w:val="decimal"/>
      <w:lvlText w:val="%1)"/>
      <w:lvlJc w:val="left"/>
      <w:pPr>
        <w:ind w:left="425" w:leftChars="0" w:hanging="425" w:firstLineChars="0"/>
      </w:pPr>
      <w:rPr>
        <w:rFonts w:hint="default"/>
      </w:rPr>
    </w:lvl>
  </w:abstractNum>
  <w:abstractNum w:abstractNumId="2">
    <w:nsid w:val="596ACEEA"/>
    <w:multiLevelType w:val="singleLevel"/>
    <w:tmpl w:val="596ACEEA"/>
    <w:lvl w:ilvl="0" w:tentative="0">
      <w:start w:val="1"/>
      <w:numFmt w:val="decimal"/>
      <w:lvlText w:val="%1."/>
      <w:lvlJc w:val="left"/>
      <w:pPr>
        <w:ind w:left="425" w:leftChars="0" w:hanging="425" w:firstLineChars="0"/>
      </w:pPr>
      <w:rPr>
        <w:rFonts w:hint="default"/>
      </w:rPr>
    </w:lvl>
  </w:abstractNum>
  <w:abstractNum w:abstractNumId="3">
    <w:nsid w:val="596AD0EB"/>
    <w:multiLevelType w:val="singleLevel"/>
    <w:tmpl w:val="596AD0EB"/>
    <w:lvl w:ilvl="0" w:tentative="0">
      <w:start w:val="1"/>
      <w:numFmt w:val="decimal"/>
      <w:lvlText w:val="%1)"/>
      <w:lvlJc w:val="left"/>
      <w:pPr>
        <w:ind w:left="425" w:leftChars="0" w:hanging="425" w:firstLineChars="0"/>
      </w:pPr>
      <w:rPr>
        <w:rFonts w:hint="default"/>
      </w:rPr>
    </w:lvl>
  </w:abstractNum>
  <w:abstractNum w:abstractNumId="4">
    <w:nsid w:val="596AD1DE"/>
    <w:multiLevelType w:val="singleLevel"/>
    <w:tmpl w:val="596AD1DE"/>
    <w:lvl w:ilvl="0" w:tentative="0">
      <w:start w:val="1"/>
      <w:numFmt w:val="decimal"/>
      <w:lvlText w:val="%1)"/>
      <w:lvlJc w:val="left"/>
      <w:pPr>
        <w:ind w:left="425" w:leftChars="0" w:hanging="425" w:firstLineChars="0"/>
      </w:pPr>
      <w:rPr>
        <w:rFonts w:hint="default"/>
      </w:rPr>
    </w:lvl>
  </w:abstractNum>
  <w:abstractNum w:abstractNumId="5">
    <w:nsid w:val="596AEA3B"/>
    <w:multiLevelType w:val="singleLevel"/>
    <w:tmpl w:val="596AEA3B"/>
    <w:lvl w:ilvl="0" w:tentative="0">
      <w:start w:val="1"/>
      <w:numFmt w:val="decimal"/>
      <w:lvlText w:val="%1."/>
      <w:lvlJc w:val="left"/>
      <w:pPr>
        <w:ind w:left="425" w:leftChars="0" w:hanging="425" w:firstLineChars="0"/>
      </w:pPr>
      <w:rPr>
        <w:rFonts w:hint="default"/>
      </w:rPr>
    </w:lvl>
  </w:abstractNum>
  <w:abstractNum w:abstractNumId="6">
    <w:nsid w:val="596AF08F"/>
    <w:multiLevelType w:val="singleLevel"/>
    <w:tmpl w:val="596AF08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650F6"/>
    <w:rsid w:val="015410A0"/>
    <w:rsid w:val="01E1379F"/>
    <w:rsid w:val="02542EF5"/>
    <w:rsid w:val="03E85F18"/>
    <w:rsid w:val="03F57855"/>
    <w:rsid w:val="0434450B"/>
    <w:rsid w:val="045C4DE8"/>
    <w:rsid w:val="05144184"/>
    <w:rsid w:val="051A6E69"/>
    <w:rsid w:val="052858D1"/>
    <w:rsid w:val="05A86B44"/>
    <w:rsid w:val="06584C0D"/>
    <w:rsid w:val="06986AE3"/>
    <w:rsid w:val="08B107C7"/>
    <w:rsid w:val="099D0AB2"/>
    <w:rsid w:val="09B42137"/>
    <w:rsid w:val="0A4073E3"/>
    <w:rsid w:val="0CD3436F"/>
    <w:rsid w:val="0F001EA5"/>
    <w:rsid w:val="0F26220E"/>
    <w:rsid w:val="10047355"/>
    <w:rsid w:val="104C592E"/>
    <w:rsid w:val="124E0A56"/>
    <w:rsid w:val="12E839D6"/>
    <w:rsid w:val="135F6939"/>
    <w:rsid w:val="13984A2C"/>
    <w:rsid w:val="13D578B7"/>
    <w:rsid w:val="147145AC"/>
    <w:rsid w:val="14F95318"/>
    <w:rsid w:val="15DA7C3B"/>
    <w:rsid w:val="175F70BF"/>
    <w:rsid w:val="17727633"/>
    <w:rsid w:val="177C1EF6"/>
    <w:rsid w:val="18B82369"/>
    <w:rsid w:val="1A691023"/>
    <w:rsid w:val="1B584FEB"/>
    <w:rsid w:val="1C4D4B0F"/>
    <w:rsid w:val="1D04726E"/>
    <w:rsid w:val="1D8B492A"/>
    <w:rsid w:val="1D9474DE"/>
    <w:rsid w:val="1F687CB7"/>
    <w:rsid w:val="1F8A6CBD"/>
    <w:rsid w:val="20A72F5A"/>
    <w:rsid w:val="23DA433A"/>
    <w:rsid w:val="25142A8B"/>
    <w:rsid w:val="25453610"/>
    <w:rsid w:val="25C43188"/>
    <w:rsid w:val="260E6D68"/>
    <w:rsid w:val="26A43808"/>
    <w:rsid w:val="271D4EFD"/>
    <w:rsid w:val="28FC55B3"/>
    <w:rsid w:val="29780D74"/>
    <w:rsid w:val="29A65967"/>
    <w:rsid w:val="2A872CB7"/>
    <w:rsid w:val="2AF06C2A"/>
    <w:rsid w:val="2B89045B"/>
    <w:rsid w:val="2B8A30CE"/>
    <w:rsid w:val="2C697CF2"/>
    <w:rsid w:val="2C8C3439"/>
    <w:rsid w:val="2C90456B"/>
    <w:rsid w:val="2CCD3B87"/>
    <w:rsid w:val="2DF34505"/>
    <w:rsid w:val="2EA051F4"/>
    <w:rsid w:val="2EA84541"/>
    <w:rsid w:val="2F73086C"/>
    <w:rsid w:val="300F5132"/>
    <w:rsid w:val="30215F7D"/>
    <w:rsid w:val="309A561D"/>
    <w:rsid w:val="30F154F5"/>
    <w:rsid w:val="326C7C10"/>
    <w:rsid w:val="33914720"/>
    <w:rsid w:val="351F3113"/>
    <w:rsid w:val="35E26DD2"/>
    <w:rsid w:val="36653386"/>
    <w:rsid w:val="36B97FA9"/>
    <w:rsid w:val="375C3E60"/>
    <w:rsid w:val="37750804"/>
    <w:rsid w:val="38750742"/>
    <w:rsid w:val="39A83984"/>
    <w:rsid w:val="39D17251"/>
    <w:rsid w:val="3B8C0A75"/>
    <w:rsid w:val="3E6C766D"/>
    <w:rsid w:val="40D921E9"/>
    <w:rsid w:val="41D80B94"/>
    <w:rsid w:val="420B47C3"/>
    <w:rsid w:val="44233F5B"/>
    <w:rsid w:val="4507233F"/>
    <w:rsid w:val="45224678"/>
    <w:rsid w:val="48813241"/>
    <w:rsid w:val="488A2548"/>
    <w:rsid w:val="48A37F9F"/>
    <w:rsid w:val="495716DF"/>
    <w:rsid w:val="4A7B48A6"/>
    <w:rsid w:val="4B8C3526"/>
    <w:rsid w:val="4B9E65CA"/>
    <w:rsid w:val="4C4A35C5"/>
    <w:rsid w:val="4C733D54"/>
    <w:rsid w:val="4D173891"/>
    <w:rsid w:val="4D275269"/>
    <w:rsid w:val="4D597F7C"/>
    <w:rsid w:val="4FBA0F74"/>
    <w:rsid w:val="4FF244CC"/>
    <w:rsid w:val="5209709F"/>
    <w:rsid w:val="5305595F"/>
    <w:rsid w:val="538B5F8A"/>
    <w:rsid w:val="53AA5763"/>
    <w:rsid w:val="548B614D"/>
    <w:rsid w:val="566754CD"/>
    <w:rsid w:val="58017E75"/>
    <w:rsid w:val="59527522"/>
    <w:rsid w:val="5D6203A8"/>
    <w:rsid w:val="5E8A540B"/>
    <w:rsid w:val="61404DF2"/>
    <w:rsid w:val="61A3526D"/>
    <w:rsid w:val="66544EAE"/>
    <w:rsid w:val="67657D83"/>
    <w:rsid w:val="67934768"/>
    <w:rsid w:val="69744EAA"/>
    <w:rsid w:val="69C04B0D"/>
    <w:rsid w:val="69C76647"/>
    <w:rsid w:val="6AAC45CA"/>
    <w:rsid w:val="6B1239E2"/>
    <w:rsid w:val="6B6F50B6"/>
    <w:rsid w:val="6D9C30B9"/>
    <w:rsid w:val="6DED0E07"/>
    <w:rsid w:val="6EAC7686"/>
    <w:rsid w:val="6EF54631"/>
    <w:rsid w:val="6F3931CD"/>
    <w:rsid w:val="6F9C3160"/>
    <w:rsid w:val="73C53068"/>
    <w:rsid w:val="74C47112"/>
    <w:rsid w:val="77745FD2"/>
    <w:rsid w:val="77944FE9"/>
    <w:rsid w:val="789D4F7F"/>
    <w:rsid w:val="79947BA1"/>
    <w:rsid w:val="7A6934CA"/>
    <w:rsid w:val="7E6F38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微软雅黑" w:hAnsi="微软雅黑" w:eastAsia="微软雅黑" w:cs="Times New Roman"/>
      <w:color w:val="000000"/>
      <w:sz w:val="21"/>
      <w:szCs w:val="22"/>
      <w:lang w:val="en-US" w:eastAsia="zh-CN" w:bidi="ar-SA"/>
    </w:rPr>
  </w:style>
  <w:style w:type="paragraph" w:styleId="2">
    <w:name w:val="heading 1"/>
    <w:basedOn w:val="1"/>
    <w:next w:val="3"/>
    <w:qFormat/>
    <w:uiPriority w:val="0"/>
    <w:pPr>
      <w:numPr>
        <w:ilvl w:val="0"/>
        <w:numId w:val="1"/>
      </w:numPr>
      <w:spacing w:before="300" w:after="40"/>
      <w:ind w:left="0" w:firstLine="0"/>
      <w:outlineLvl w:val="0"/>
    </w:pPr>
    <w:rPr>
      <w:rFonts w:ascii="Franklin Gothic Book" w:hAnsi="Franklin Gothic Book"/>
      <w:b/>
      <w:bCs/>
      <w:color w:val="9C3511"/>
      <w:spacing w:val="20"/>
      <w:sz w:val="30"/>
      <w:szCs w:val="28"/>
    </w:rPr>
  </w:style>
  <w:style w:type="paragraph" w:styleId="5">
    <w:name w:val="heading 2"/>
    <w:basedOn w:val="1"/>
    <w:next w:val="3"/>
    <w:unhideWhenUsed/>
    <w:qFormat/>
    <w:uiPriority w:val="0"/>
    <w:pPr>
      <w:numPr>
        <w:ilvl w:val="1"/>
        <w:numId w:val="1"/>
      </w:numPr>
      <w:spacing w:before="240" w:after="40"/>
      <w:ind w:left="0" w:firstLine="0"/>
      <w:outlineLvl w:val="1"/>
    </w:pPr>
    <w:rPr>
      <w:rFonts w:ascii="Franklin Gothic Book" w:hAnsi="Franklin Gothic Book"/>
      <w:b/>
      <w:bCs/>
      <w:color w:val="9C3511"/>
      <w:spacing w:val="20"/>
      <w:sz w:val="28"/>
      <w:szCs w:val="24"/>
    </w:rPr>
  </w:style>
  <w:style w:type="paragraph" w:styleId="6">
    <w:name w:val="heading 3"/>
    <w:basedOn w:val="1"/>
    <w:next w:val="3"/>
    <w:unhideWhenUsed/>
    <w:qFormat/>
    <w:uiPriority w:val="0"/>
    <w:pPr>
      <w:numPr>
        <w:ilvl w:val="2"/>
        <w:numId w:val="1"/>
      </w:numPr>
      <w:spacing w:before="200" w:after="40"/>
      <w:ind w:left="0" w:firstLine="0"/>
      <w:outlineLvl w:val="2"/>
    </w:pPr>
    <w:rPr>
      <w:rFonts w:ascii="Franklin Gothic Book" w:hAnsi="Franklin Gothic Book"/>
      <w:b/>
      <w:bCs/>
      <w:color w:val="993300"/>
      <w:spacing w:val="20"/>
      <w:sz w:val="24"/>
      <w:szCs w:val="24"/>
    </w:rPr>
  </w:style>
  <w:style w:type="character" w:default="1" w:styleId="10">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spacing w:after="160"/>
      <w:ind w:firstLine="250" w:firstLineChars="250"/>
    </w:pPr>
  </w:style>
  <w:style w:type="paragraph" w:styleId="4">
    <w:name w:val="Body Text"/>
    <w:basedOn w:val="1"/>
    <w:qFormat/>
    <w:uiPriority w:val="0"/>
    <w:pPr>
      <w:spacing w:after="12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0" w:after="0" w:afterAutospacing="0"/>
      <w:ind w:left="0" w:right="0"/>
      <w:jc w:val="left"/>
    </w:pPr>
    <w:rPr>
      <w:kern w:val="0"/>
      <w:sz w:val="24"/>
      <w:lang w:val="en-US" w:eastAsia="zh-CN" w:bidi="ar"/>
    </w:rPr>
  </w:style>
  <w:style w:type="character" w:styleId="11">
    <w:name w:val="Strong"/>
    <w:basedOn w:val="10"/>
    <w:qFormat/>
    <w:uiPriority w:val="0"/>
    <w:rPr>
      <w:b/>
      <w:color w:val="333333"/>
      <w:sz w:val="9"/>
      <w:szCs w:val="9"/>
    </w:rPr>
  </w:style>
  <w:style w:type="character" w:styleId="12">
    <w:name w:val="FollowedHyperlink"/>
    <w:basedOn w:val="10"/>
    <w:qFormat/>
    <w:uiPriority w:val="0"/>
    <w:rPr>
      <w:color w:val="800080"/>
      <w:u w:val="single"/>
    </w:rPr>
  </w:style>
  <w:style w:type="character" w:styleId="13">
    <w:name w:val="Emphasis"/>
    <w:basedOn w:val="10"/>
    <w:qFormat/>
    <w:uiPriority w:val="0"/>
  </w:style>
  <w:style w:type="character" w:styleId="14">
    <w:name w:val="HTML Definition"/>
    <w:basedOn w:val="10"/>
    <w:qFormat/>
    <w:uiPriority w:val="0"/>
  </w:style>
  <w:style w:type="character" w:styleId="15">
    <w:name w:val="HTML Variable"/>
    <w:basedOn w:val="10"/>
    <w:uiPriority w:val="0"/>
  </w:style>
  <w:style w:type="character" w:styleId="16">
    <w:name w:val="Hyperlink"/>
    <w:basedOn w:val="10"/>
    <w:qFormat/>
    <w:uiPriority w:val="0"/>
    <w:rPr>
      <w:color w:val="0000FF"/>
      <w:u w:val="single"/>
    </w:rPr>
  </w:style>
  <w:style w:type="character" w:styleId="17">
    <w:name w:val="HTML Code"/>
    <w:basedOn w:val="10"/>
    <w:qFormat/>
    <w:uiPriority w:val="0"/>
    <w:rPr>
      <w:rFonts w:ascii="monospace" w:hAnsi="monospace" w:eastAsia="monospace" w:cs="monospace"/>
      <w:sz w:val="21"/>
      <w:szCs w:val="21"/>
    </w:rPr>
  </w:style>
  <w:style w:type="character" w:styleId="18">
    <w:name w:val="HTML Cite"/>
    <w:basedOn w:val="10"/>
    <w:uiPriority w:val="0"/>
  </w:style>
  <w:style w:type="character" w:styleId="19">
    <w:name w:val="HTML Keyboard"/>
    <w:basedOn w:val="10"/>
    <w:uiPriority w:val="0"/>
    <w:rPr>
      <w:rFonts w:hint="default" w:ascii="monospace" w:hAnsi="monospace" w:eastAsia="monospace" w:cs="monospace"/>
      <w:sz w:val="21"/>
      <w:szCs w:val="21"/>
    </w:rPr>
  </w:style>
  <w:style w:type="character" w:styleId="20">
    <w:name w:val="HTML Sample"/>
    <w:basedOn w:val="10"/>
    <w:uiPriority w:val="0"/>
    <w:rPr>
      <w:rFonts w:hint="default" w:ascii="monospace" w:hAnsi="monospace" w:eastAsia="monospace" w:cs="monospace"/>
      <w:sz w:val="21"/>
      <w:szCs w:val="21"/>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占位符文本2"/>
    <w:qFormat/>
    <w:uiPriority w:val="1"/>
    <w:rPr>
      <w:color w:val="808080"/>
    </w:rPr>
  </w:style>
  <w:style w:type="character" w:customStyle="1" w:styleId="24">
    <w:name w:val="first-child"/>
    <w:basedOn w:val="10"/>
    <w:qFormat/>
    <w:uiPriority w:val="0"/>
  </w:style>
  <w:style w:type="character" w:customStyle="1" w:styleId="25">
    <w:name w:val="first-child1"/>
    <w:basedOn w:val="10"/>
    <w:qFormat/>
    <w:uiPriority w:val="0"/>
  </w:style>
  <w:style w:type="character" w:customStyle="1" w:styleId="26">
    <w:name w:val="hover12"/>
    <w:basedOn w:val="10"/>
    <w:qFormat/>
    <w:uiPriority w:val="0"/>
    <w:rPr>
      <w:shd w:val="clear" w:fill="F3F3F3"/>
    </w:rPr>
  </w:style>
  <w:style w:type="character" w:customStyle="1" w:styleId="27">
    <w:name w:val="hover13"/>
    <w:basedOn w:val="10"/>
    <w:qFormat/>
    <w:uiPriority w:val="0"/>
    <w:rPr>
      <w:shd w:val="clear" w:fill="F3F3F3"/>
    </w:rPr>
  </w:style>
  <w:style w:type="character" w:customStyle="1" w:styleId="28">
    <w:name w:val="hover14"/>
    <w:basedOn w:val="10"/>
    <w:qFormat/>
    <w:uiPriority w:val="0"/>
    <w:rPr>
      <w:sz w:val="10"/>
      <w:szCs w:val="10"/>
    </w:rPr>
  </w:style>
  <w:style w:type="character" w:customStyle="1" w:styleId="29">
    <w:name w:val="hover15"/>
    <w:basedOn w:val="10"/>
    <w:qFormat/>
    <w:uiPriority w:val="0"/>
    <w:rPr>
      <w:color w:val="FFFFFF"/>
      <w:shd w:val="clear" w:fill="D2AA64"/>
    </w:rPr>
  </w:style>
  <w:style w:type="character" w:customStyle="1" w:styleId="30">
    <w:name w:val="current3"/>
    <w:basedOn w:val="10"/>
    <w:qFormat/>
    <w:uiPriority w:val="0"/>
    <w:rPr>
      <w:color w:val="FFFFFF"/>
      <w:shd w:val="clear" w:fill="D2AA64"/>
    </w:rPr>
  </w:style>
  <w:style w:type="character" w:customStyle="1" w:styleId="31">
    <w:name w:val="layui-layer-tabnow"/>
    <w:basedOn w:val="10"/>
    <w:qFormat/>
    <w:uiPriority w:val="0"/>
    <w:rPr>
      <w:bdr w:val="single" w:color="CCCCCC" w:sz="2" w:space="0"/>
      <w:shd w:val="clear" w:fill="FFFFFF"/>
    </w:rPr>
  </w:style>
  <w:style w:type="character" w:customStyle="1" w:styleId="32">
    <w:name w:val="light1"/>
    <w:basedOn w:val="10"/>
    <w:qFormat/>
    <w:uiPriority w:val="0"/>
    <w:rPr>
      <w:color w:val="FF0000"/>
    </w:rPr>
  </w:style>
  <w:style w:type="character" w:customStyle="1" w:styleId="33">
    <w:name w:val="first-child2"/>
    <w:basedOn w:val="10"/>
    <w:qFormat/>
    <w:uiPriority w:val="0"/>
  </w:style>
  <w:style w:type="character" w:customStyle="1" w:styleId="34">
    <w:name w:val="hover11"/>
    <w:basedOn w:val="10"/>
    <w:qFormat/>
    <w:uiPriority w:val="0"/>
    <w:rPr>
      <w:shd w:val="clear" w:fill="F3F3F3"/>
    </w:rPr>
  </w:style>
  <w:style w:type="character" w:customStyle="1" w:styleId="35">
    <w:name w:val="current2"/>
    <w:basedOn w:val="10"/>
    <w:qFormat/>
    <w:uiPriority w:val="0"/>
    <w:rPr>
      <w:color w:val="FFFFFF"/>
      <w:shd w:val="clear" w:fill="D2AA64"/>
    </w:rPr>
  </w:style>
  <w:style w:type="character" w:customStyle="1" w:styleId="36">
    <w:name w:val="hover5"/>
    <w:basedOn w:val="10"/>
    <w:qFormat/>
    <w:uiPriority w:val="0"/>
    <w:rPr>
      <w:color w:val="FFFFFF"/>
      <w:shd w:val="clear" w:fill="D2AA64"/>
    </w:rPr>
  </w:style>
  <w:style w:type="character" w:customStyle="1" w:styleId="37">
    <w:name w:val="hover16"/>
    <w:basedOn w:val="10"/>
    <w:qFormat/>
    <w:uiPriority w:val="0"/>
    <w:rPr>
      <w:shd w:val="clear" w:fill="F3F3F3"/>
    </w:rPr>
  </w:style>
  <w:style w:type="character" w:customStyle="1" w:styleId="38">
    <w:name w:val="hover17"/>
    <w:basedOn w:val="10"/>
    <w:qFormat/>
    <w:uiPriority w:val="0"/>
    <w:rPr>
      <w:shd w:val="clear" w:fill="F3F3F3"/>
    </w:rPr>
  </w:style>
  <w:style w:type="character" w:customStyle="1" w:styleId="39">
    <w:name w:val="hover18"/>
    <w:basedOn w:val="10"/>
    <w:qFormat/>
    <w:uiPriority w:val="0"/>
    <w:rPr>
      <w:sz w:val="10"/>
      <w:szCs w:val="10"/>
    </w:rPr>
  </w:style>
  <w:style w:type="character" w:customStyle="1" w:styleId="40">
    <w:name w:val="current1"/>
    <w:basedOn w:val="10"/>
    <w:qFormat/>
    <w:uiPriority w:val="0"/>
    <w:rPr>
      <w:color w:val="FFFFFF"/>
      <w:shd w:val="clear" w:fill="D2AA64"/>
    </w:rPr>
  </w:style>
  <w:style w:type="character" w:customStyle="1" w:styleId="41">
    <w:name w:val="current"/>
    <w:basedOn w:val="10"/>
    <w:qFormat/>
    <w:uiPriority w:val="0"/>
    <w:rPr>
      <w:color w:val="FFFFFF"/>
      <w:bdr w:val="single" w:color="336BB4" w:sz="2" w:space="0"/>
      <w:shd w:val="clear" w:fill="D2AA64"/>
    </w:rPr>
  </w:style>
  <w:style w:type="character" w:customStyle="1" w:styleId="42">
    <w:name w:val="hover9"/>
    <w:basedOn w:val="10"/>
    <w:qFormat/>
    <w:uiPriority w:val="0"/>
    <w:rPr>
      <w:color w:val="FFFFFF"/>
      <w:shd w:val="clear" w:fill="D2AA64"/>
    </w:rPr>
  </w:style>
  <w:style w:type="character" w:customStyle="1" w:styleId="43">
    <w:name w:val="hover10"/>
    <w:basedOn w:val="10"/>
    <w:qFormat/>
    <w:uiPriority w:val="0"/>
    <w:rPr>
      <w:shd w:val="clear" w:fill="F3F3F3"/>
    </w:rPr>
  </w:style>
  <w:style w:type="character" w:customStyle="1" w:styleId="44">
    <w:name w:val="hover"/>
    <w:basedOn w:val="10"/>
    <w:qFormat/>
    <w:uiPriority w:val="0"/>
    <w:rPr>
      <w:color w:val="FFFFFF"/>
      <w:shd w:val="clear" w:fill="D2AA64"/>
    </w:rPr>
  </w:style>
  <w:style w:type="character" w:customStyle="1" w:styleId="45">
    <w:name w:val="hover1"/>
    <w:basedOn w:val="10"/>
    <w:qFormat/>
    <w:uiPriority w:val="0"/>
    <w:rPr>
      <w:shd w:val="clear" w:fill="F3F3F3"/>
    </w:rPr>
  </w:style>
  <w:style w:type="character" w:customStyle="1" w:styleId="46">
    <w:name w:val="hover2"/>
    <w:basedOn w:val="10"/>
    <w:qFormat/>
    <w:uiPriority w:val="0"/>
    <w:rPr>
      <w:sz w:val="10"/>
      <w:szCs w:val="10"/>
    </w:rPr>
  </w:style>
  <w:style w:type="character" w:customStyle="1" w:styleId="47">
    <w:name w:val="hover3"/>
    <w:basedOn w:val="10"/>
    <w:qFormat/>
    <w:uiPriority w:val="0"/>
    <w:rPr>
      <w:shd w:val="clear" w:fill="F3F3F3"/>
    </w:rPr>
  </w:style>
  <w:style w:type="character" w:customStyle="1" w:styleId="48">
    <w:name w:val="fontstrikethrough"/>
    <w:basedOn w:val="10"/>
    <w:qFormat/>
    <w:uiPriority w:val="0"/>
    <w:rPr>
      <w:strike/>
    </w:rPr>
  </w:style>
  <w:style w:type="character" w:customStyle="1" w:styleId="49">
    <w:name w:val="fontborder"/>
    <w:basedOn w:val="10"/>
    <w:qFormat/>
    <w:uiPriority w:val="0"/>
    <w:rPr>
      <w:bdr w:val="single" w:color="000000" w:sz="2"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carrie</dc:creator>
  <cp:lastModifiedBy>黄凌玲</cp:lastModifiedBy>
  <dcterms:modified xsi:type="dcterms:W3CDTF">2017-07-17T00:42:35Z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