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0"/>
          <w:numId w:val="0"/>
        </w:numPr>
        <w:tabs>
          <w:tab w:val="clear" w:pos="567"/>
        </w:tabs>
        <w:ind w:leftChars="0"/>
        <w:jc w:val="center"/>
        <w:rPr>
          <w:rFonts w:hint="eastAsia" w:eastAsia="微软雅黑"/>
          <w:sz w:val="36"/>
          <w:szCs w:val="36"/>
          <w:lang w:val="en-US" w:eastAsia="zh-CN"/>
        </w:rPr>
      </w:pPr>
      <w:bookmarkStart w:id="0" w:name="_Toc18106"/>
      <w:bookmarkStart w:id="1" w:name="OLE_LINK1"/>
      <w:r>
        <w:rPr>
          <w:rFonts w:hint="eastAsia"/>
          <w:sz w:val="36"/>
          <w:szCs w:val="36"/>
          <w:lang w:val="en-US" w:eastAsia="zh-CN"/>
        </w:rPr>
        <w:t>警示系统-“抽查检查两库一单”需求</w:t>
      </w:r>
    </w:p>
    <w:bookmarkEnd w:id="0"/>
    <w:p>
      <w:pPr>
        <w:pStyle w:val="2"/>
        <w:rPr>
          <w:color w:val="FF00FF"/>
        </w:rPr>
      </w:pPr>
      <w:r>
        <w:rPr>
          <w:rFonts w:hint="eastAsia"/>
          <w:color w:val="FF00FF"/>
          <w:lang w:eastAsia="zh-CN"/>
        </w:rPr>
        <w:t>检查执法人员</w:t>
      </w:r>
      <w:r>
        <w:rPr>
          <w:rFonts w:hint="eastAsia"/>
          <w:color w:val="FF00FF"/>
          <w:lang w:val="en-US" w:eastAsia="zh-CN"/>
        </w:rPr>
        <w:t>名录</w:t>
      </w:r>
      <w:r>
        <w:rPr>
          <w:rFonts w:hint="eastAsia"/>
          <w:color w:val="FF00FF"/>
          <w:lang w:eastAsia="zh-CN"/>
        </w:rPr>
        <w:t>库</w:t>
      </w:r>
    </w:p>
    <w:p>
      <w:pPr>
        <w:pStyle w:val="5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执法人员名录表</w:t>
      </w:r>
    </w:p>
    <w:p>
      <w:pPr>
        <w:pStyle w:val="3"/>
        <w:ind w:left="0" w:leftChars="0" w:firstLine="0" w:firstLineChars="0"/>
      </w:pPr>
      <w:r>
        <w:drawing>
          <wp:inline distT="0" distB="0" distL="114300" distR="114300">
            <wp:extent cx="5608955" cy="2686050"/>
            <wp:effectExtent l="0" t="0" r="127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895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color w:val="000000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1"/>
          <w:szCs w:val="21"/>
          <w:u w:val="none"/>
          <w:lang w:val="en-US" w:eastAsia="zh-CN"/>
        </w:rPr>
        <w:t>说明：</w:t>
      </w:r>
    </w:p>
    <w:p>
      <w:pPr>
        <w:pStyle w:val="3"/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i w:val="0"/>
          <w:color w:val="000000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1"/>
          <w:szCs w:val="21"/>
          <w:u w:val="none"/>
          <w:lang w:val="en-US" w:eastAsia="zh-CN"/>
        </w:rPr>
        <w:t>基本查询条件：姓名、检查事项范围、工作单位、单位所属地区、单位层级、从事岗位大类、岗位资质资格、岗位状态、是否专家</w:t>
      </w:r>
    </w:p>
    <w:p>
      <w:pPr>
        <w:pStyle w:val="3"/>
        <w:numPr>
          <w:ilvl w:val="0"/>
          <w:numId w:val="3"/>
        </w:numPr>
        <w:ind w:left="425" w:leftChars="0" w:hanging="425" w:firstLineChars="0"/>
        <w:rPr>
          <w:rFonts w:hint="eastAsia" w:ascii="宋体" w:hAnsi="宋体" w:eastAsia="宋体" w:cs="宋体"/>
          <w:i w:val="0"/>
          <w:color w:val="FF00FF"/>
          <w:sz w:val="21"/>
          <w:szCs w:val="21"/>
          <w:highlight w:val="none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color w:val="FF00FF"/>
          <w:sz w:val="21"/>
          <w:szCs w:val="21"/>
          <w:highlight w:val="none"/>
          <w:u w:val="none"/>
          <w:lang w:val="en-US" w:eastAsia="zh-CN"/>
        </w:rPr>
        <w:t>检查事项范围：36项选项，可复选，默认全部。（选项列表要增加检查事项编号，如A01.直销违法行为检查，A02.流通领域商品质量检查等）</w:t>
      </w:r>
    </w:p>
    <w:p>
      <w:pPr>
        <w:pStyle w:val="3"/>
        <w:numPr>
          <w:ilvl w:val="0"/>
          <w:numId w:val="3"/>
        </w:numPr>
        <w:ind w:left="425" w:leftChars="0" w:hanging="425" w:firstLineChars="0"/>
        <w:rPr>
          <w:rFonts w:hint="eastAsia" w:ascii="宋体" w:hAnsi="宋体" w:eastAsia="宋体" w:cs="宋体"/>
          <w:i w:val="0"/>
          <w:color w:val="000000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1"/>
          <w:szCs w:val="21"/>
          <w:u w:val="none"/>
          <w:lang w:val="en-US" w:eastAsia="zh-CN"/>
        </w:rPr>
        <w:t>单位所属地区：省本级+11个地市选项，可复选，默认全部</w:t>
      </w:r>
    </w:p>
    <w:p>
      <w:pPr>
        <w:pStyle w:val="3"/>
        <w:numPr>
          <w:ilvl w:val="0"/>
          <w:numId w:val="3"/>
        </w:numPr>
        <w:ind w:left="425" w:leftChars="0" w:hanging="425" w:firstLineChars="0"/>
        <w:rPr>
          <w:rFonts w:hint="eastAsia" w:ascii="宋体" w:hAnsi="宋体" w:eastAsia="宋体" w:cs="宋体"/>
          <w:i w:val="0"/>
          <w:color w:val="000000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1"/>
          <w:szCs w:val="21"/>
          <w:u w:val="none"/>
          <w:lang w:val="en-US" w:eastAsia="zh-CN"/>
        </w:rPr>
        <w:t>单位层级：省级、市级、县级、所级，可复选。默认全部</w:t>
      </w:r>
    </w:p>
    <w:p>
      <w:pPr>
        <w:pStyle w:val="3"/>
        <w:numPr>
          <w:ilvl w:val="0"/>
          <w:numId w:val="3"/>
        </w:numPr>
        <w:ind w:left="425" w:leftChars="0" w:hanging="425" w:firstLineChars="0"/>
        <w:rPr>
          <w:rFonts w:hint="eastAsia" w:ascii="宋体" w:hAnsi="宋体" w:eastAsia="宋体" w:cs="宋体"/>
          <w:i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是否专家：否，是（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保化组长，药品GSP，药品GMP，医疗器械GSP，医疗器械GMP</w:t>
      </w:r>
      <w:r>
        <w:rPr>
          <w:rFonts w:hint="eastAsia" w:ascii="宋体" w:hAnsi="宋体" w:eastAsia="宋体" w:cs="宋体"/>
          <w:i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可复选，默认全部</w:t>
      </w:r>
    </w:p>
    <w:p>
      <w:pPr>
        <w:pStyle w:val="3"/>
        <w:numPr>
          <w:ilvl w:val="0"/>
          <w:numId w:val="3"/>
        </w:numPr>
        <w:ind w:left="425" w:leftChars="0" w:hanging="425" w:firstLineChars="0"/>
        <w:rPr>
          <w:rFonts w:hint="eastAsia" w:ascii="宋体" w:hAnsi="宋体" w:eastAsia="宋体" w:cs="宋体"/>
          <w:i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岗位资质资格：无、有（保化检查员，药品检查员，医疗器械检查员，特种设备安全监察员）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可复选，默认全部</w:t>
      </w:r>
    </w:p>
    <w:p>
      <w:pPr>
        <w:pStyle w:val="3"/>
        <w:numPr>
          <w:ilvl w:val="0"/>
          <w:numId w:val="3"/>
        </w:numPr>
        <w:ind w:left="425" w:leftChars="0" w:hanging="425" w:firstLineChars="0"/>
        <w:rPr>
          <w:rFonts w:hint="eastAsia" w:ascii="宋体" w:hAnsi="宋体" w:eastAsia="宋体" w:cs="宋体"/>
          <w:i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人员状态：有效，失效，全部，默认有效。</w:t>
      </w:r>
    </w:p>
    <w:p>
      <w:pPr>
        <w:pStyle w:val="3"/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i w:val="0"/>
          <w:color w:val="000000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1"/>
          <w:szCs w:val="21"/>
          <w:u w:val="none"/>
          <w:lang w:val="en-US" w:eastAsia="zh-CN"/>
        </w:rPr>
        <w:t>更多查询条件：最高学历、执法证、年龄、业务部门/机构、担任职务、设置人、设置日期、手机号、身份证号</w:t>
      </w:r>
    </w:p>
    <w:p>
      <w:pPr>
        <w:pStyle w:val="3"/>
        <w:numPr>
          <w:ilvl w:val="0"/>
          <w:numId w:val="4"/>
        </w:numPr>
        <w:ind w:left="425" w:leftChars="0" w:hanging="425" w:firstLineChars="0"/>
        <w:rPr>
          <w:rFonts w:hint="eastAsia" w:ascii="宋体" w:hAnsi="宋体" w:eastAsia="宋体" w:cs="宋体"/>
          <w:i w:val="0"/>
          <w:color w:val="000000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1"/>
          <w:szCs w:val="21"/>
          <w:u w:val="none"/>
          <w:lang w:val="en-US" w:eastAsia="zh-CN"/>
        </w:rPr>
        <w:t>学历：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小学，初中，高中，大专，本科，研究生，硕士，博士，博士后，复选项，默认全部。</w:t>
      </w:r>
    </w:p>
    <w:p>
      <w:pPr>
        <w:pStyle w:val="3"/>
        <w:numPr>
          <w:ilvl w:val="0"/>
          <w:numId w:val="4"/>
        </w:numPr>
        <w:ind w:left="425" w:leftChars="0" w:hanging="425" w:firstLineChars="0"/>
        <w:rPr>
          <w:rFonts w:hint="eastAsia" w:ascii="宋体" w:hAnsi="宋体" w:eastAsia="宋体" w:cs="宋体"/>
          <w:i w:val="0"/>
          <w:color w:val="000000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1"/>
          <w:szCs w:val="21"/>
          <w:u w:val="none"/>
          <w:lang w:val="en-US" w:eastAsia="zh-CN"/>
        </w:rPr>
        <w:t>执法证：无、有工商部门执法证、有省政府执法证，可复选，默认全部</w:t>
      </w:r>
    </w:p>
    <w:p>
      <w:pPr>
        <w:pStyle w:val="3"/>
        <w:numPr>
          <w:ilvl w:val="0"/>
          <w:numId w:val="4"/>
        </w:numPr>
        <w:ind w:left="425" w:leftChars="0" w:hanging="425" w:firstLineChars="0"/>
        <w:rPr>
          <w:rFonts w:hint="eastAsia" w:ascii="宋体" w:hAnsi="宋体" w:eastAsia="宋体" w:cs="宋体"/>
          <w:i w:val="0"/>
          <w:color w:val="000000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1"/>
          <w:szCs w:val="21"/>
          <w:u w:val="none"/>
          <w:lang w:val="en-US" w:eastAsia="zh-CN"/>
        </w:rPr>
        <w:t>担任职务：</w:t>
      </w:r>
      <w:r>
        <w:rPr>
          <w:rFonts w:hint="eastAsia" w:ascii="宋体" w:hAnsi="宋体" w:eastAsia="宋体" w:cs="宋体"/>
          <w:i w:val="0"/>
          <w:color w:val="000000"/>
          <w:sz w:val="21"/>
          <w:szCs w:val="21"/>
          <w:u w:val="none"/>
          <w:lang w:eastAsia="zh-CN"/>
        </w:rPr>
        <w:t>局领导，科室（处、办、中心）</w:t>
      </w:r>
      <w:r>
        <w:rPr>
          <w:rFonts w:hint="eastAsia" w:ascii="宋体" w:hAnsi="宋体" w:eastAsia="宋体" w:cs="宋体"/>
          <w:i w:val="0"/>
          <w:color w:val="000000"/>
          <w:sz w:val="21"/>
          <w:szCs w:val="21"/>
          <w:u w:val="none"/>
          <w:lang w:val="en-US" w:eastAsia="zh-CN"/>
        </w:rPr>
        <w:t>负责人（</w:t>
      </w:r>
      <w:r>
        <w:rPr>
          <w:rFonts w:hint="eastAsia" w:ascii="宋体" w:hAnsi="宋体" w:eastAsia="宋体" w:cs="宋体"/>
          <w:i w:val="0"/>
          <w:color w:val="000000"/>
          <w:sz w:val="21"/>
          <w:szCs w:val="21"/>
          <w:u w:val="none"/>
          <w:lang w:eastAsia="zh-CN"/>
        </w:rPr>
        <w:t>正职</w:t>
      </w:r>
      <w:r>
        <w:rPr>
          <w:rFonts w:hint="eastAsia" w:ascii="宋体" w:hAnsi="宋体" w:eastAsia="宋体" w:cs="宋体"/>
          <w:i w:val="0"/>
          <w:color w:val="000000"/>
          <w:sz w:val="21"/>
          <w:szCs w:val="21"/>
          <w:u w:val="none"/>
          <w:lang w:val="en-US" w:eastAsia="zh-CN"/>
        </w:rPr>
        <w:t>），</w:t>
      </w:r>
      <w:r>
        <w:rPr>
          <w:rFonts w:hint="eastAsia" w:ascii="宋体" w:hAnsi="宋体" w:eastAsia="宋体" w:cs="宋体"/>
          <w:i w:val="0"/>
          <w:color w:val="000000"/>
          <w:sz w:val="21"/>
          <w:szCs w:val="21"/>
          <w:u w:val="none"/>
          <w:lang w:eastAsia="zh-CN"/>
        </w:rPr>
        <w:t>科室（处、办、中心）</w:t>
      </w:r>
      <w:r>
        <w:rPr>
          <w:rFonts w:hint="eastAsia" w:ascii="宋体" w:hAnsi="宋体" w:eastAsia="宋体" w:cs="宋体"/>
          <w:i w:val="0"/>
          <w:color w:val="000000"/>
          <w:sz w:val="21"/>
          <w:szCs w:val="21"/>
          <w:u w:val="none"/>
          <w:lang w:val="en-US" w:eastAsia="zh-CN"/>
        </w:rPr>
        <w:t>负责人（副职），</w:t>
      </w:r>
      <w:r>
        <w:rPr>
          <w:rFonts w:hint="eastAsia" w:ascii="宋体" w:hAnsi="宋体" w:eastAsia="宋体" w:cs="宋体"/>
          <w:i w:val="0"/>
          <w:color w:val="000000"/>
          <w:sz w:val="21"/>
          <w:szCs w:val="21"/>
          <w:u w:val="none"/>
          <w:lang w:eastAsia="zh-CN"/>
        </w:rPr>
        <w:t>所（站、分局）长（正职），所（站、分局）长（</w:t>
      </w:r>
      <w:r>
        <w:rPr>
          <w:rFonts w:hint="eastAsia" w:ascii="宋体" w:hAnsi="宋体" w:eastAsia="宋体" w:cs="宋体"/>
          <w:i w:val="0"/>
          <w:color w:val="000000"/>
          <w:sz w:val="21"/>
          <w:szCs w:val="21"/>
          <w:u w:val="none"/>
          <w:lang w:val="en-US" w:eastAsia="zh-CN"/>
        </w:rPr>
        <w:t>副职</w:t>
      </w:r>
      <w:r>
        <w:rPr>
          <w:rFonts w:hint="eastAsia" w:ascii="宋体" w:hAnsi="宋体" w:eastAsia="宋体" w:cs="宋体"/>
          <w:i w:val="0"/>
          <w:color w:val="000000"/>
          <w:sz w:val="21"/>
          <w:szCs w:val="21"/>
          <w:u w:val="none"/>
          <w:lang w:eastAsia="zh-CN"/>
        </w:rPr>
        <w:t>），</w:t>
      </w:r>
      <w:r>
        <w:rPr>
          <w:rFonts w:hint="eastAsia" w:ascii="宋体" w:hAnsi="宋体" w:eastAsia="宋体" w:cs="宋体"/>
          <w:i w:val="0"/>
          <w:color w:val="000000"/>
          <w:sz w:val="21"/>
          <w:szCs w:val="21"/>
          <w:u w:val="none"/>
          <w:lang w:val="en-US" w:eastAsia="zh-CN"/>
        </w:rPr>
        <w:t>一般干部。共6</w:t>
      </w:r>
      <w:r>
        <w:rPr>
          <w:rFonts w:hint="eastAsia" w:ascii="宋体" w:hAnsi="宋体" w:eastAsia="宋体" w:cs="宋体"/>
          <w:i w:val="0"/>
          <w:color w:val="000000"/>
          <w:sz w:val="21"/>
          <w:szCs w:val="21"/>
          <w:u w:val="none"/>
          <w:lang w:eastAsia="zh-CN"/>
        </w:rPr>
        <w:t>类，</w:t>
      </w:r>
      <w:r>
        <w:rPr>
          <w:rFonts w:hint="eastAsia" w:ascii="宋体" w:hAnsi="宋体" w:eastAsia="宋体" w:cs="宋体"/>
          <w:i w:val="0"/>
          <w:color w:val="000000"/>
          <w:sz w:val="21"/>
          <w:szCs w:val="21"/>
          <w:u w:val="none"/>
          <w:lang w:val="en-US" w:eastAsia="zh-CN"/>
        </w:rPr>
        <w:t>复选项，默认全部</w:t>
      </w:r>
    </w:p>
    <w:p>
      <w:pPr>
        <w:pStyle w:val="3"/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i w:val="0"/>
          <w:color w:val="000000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1"/>
          <w:szCs w:val="21"/>
          <w:u w:val="none"/>
          <w:lang w:val="en-US" w:eastAsia="zh-CN"/>
        </w:rPr>
        <w:t>列表项依序为：操作、序号、内部编号、单位工号、姓名、身份证号、手机号、学历、年龄、岗位大类、专家、岗位状态、地区、层级、部门/机构、担任职务、工作单位、工商部门执法证、有效期、省政府执法证、有效期、设置人、设置日期。</w:t>
      </w:r>
    </w:p>
    <w:p>
      <w:pPr>
        <w:pStyle w:val="3"/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i w:val="0"/>
          <w:color w:val="000000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1"/>
          <w:szCs w:val="21"/>
          <w:u w:val="none"/>
          <w:lang w:val="en-US" w:eastAsia="zh-CN"/>
        </w:rPr>
        <w:t>提示“</w:t>
      </w:r>
      <w:r>
        <w:rPr>
          <w:rFonts w:hint="eastAsia" w:ascii="宋体" w:hAnsi="宋体" w:eastAsia="宋体" w:cs="宋体"/>
          <w:i w:val="0"/>
          <w:color w:val="FF0000"/>
          <w:sz w:val="21"/>
          <w:szCs w:val="21"/>
          <w:u w:val="none"/>
          <w:lang w:val="en-US" w:eastAsia="zh-CN"/>
        </w:rPr>
        <w:t>提示：失效人员不纳入检查执法人员抽取范围。</w:t>
      </w:r>
      <w:r>
        <w:rPr>
          <w:rFonts w:hint="eastAsia" w:ascii="宋体" w:hAnsi="宋体" w:eastAsia="宋体" w:cs="宋体"/>
          <w:i w:val="0"/>
          <w:color w:val="000000"/>
          <w:sz w:val="21"/>
          <w:szCs w:val="21"/>
          <w:u w:val="none"/>
          <w:lang w:val="en-US" w:eastAsia="zh-CN"/>
        </w:rPr>
        <w:t>”</w:t>
      </w:r>
    </w:p>
    <w:p>
      <w:pPr>
        <w:pStyle w:val="3"/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i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color w:val="auto"/>
          <w:sz w:val="21"/>
          <w:szCs w:val="21"/>
          <w:u w:val="none"/>
          <w:lang w:val="en-US" w:eastAsia="zh-CN"/>
        </w:rPr>
        <w:t>导入检查执法人员名单模板字段：序号、单位工号、姓名、身份证号、手机号、学历、岗位大类、岗位管辖片区、从事本岗起始日期、岗位资质资格、是否专家、执法事项范围、地区、层级、部门/机构、担任职务、工作单位、工商部门执法证、有效期、省政府执法证、有效期。</w:t>
      </w:r>
    </w:p>
    <w:p>
      <w:pPr>
        <w:pStyle w:val="5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执法人员详情</w:t>
      </w:r>
    </w:p>
    <w:p>
      <w:pPr>
        <w:pStyle w:val="3"/>
        <w:numPr>
          <w:ilvl w:val="0"/>
          <w:numId w:val="0"/>
        </w:numPr>
        <w:ind w:leftChars="0"/>
      </w:pPr>
      <w:r>
        <w:rPr>
          <w:rFonts w:hint="eastAsia" w:ascii="宋体" w:hAnsi="宋体" w:eastAsia="宋体" w:cs="宋体"/>
          <w:i w:val="0"/>
          <w:color w:val="000000"/>
          <w:sz w:val="21"/>
          <w:szCs w:val="21"/>
          <w:u w:val="none"/>
          <w:lang w:val="en-US" w:eastAsia="zh-CN"/>
        </w:rPr>
        <w:t>点击“添加执法人员”，页面如下：</w:t>
      </w:r>
      <w:r>
        <w:drawing>
          <wp:inline distT="0" distB="0" distL="114300" distR="114300">
            <wp:extent cx="5157470" cy="3714115"/>
            <wp:effectExtent l="0" t="0" r="5080" b="63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7470" cy="3714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说明：</w:t>
      </w:r>
    </w:p>
    <w:p>
      <w:pPr>
        <w:pStyle w:val="3"/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i w:val="0"/>
          <w:color w:val="000000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“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担任职务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”选项为：</w:t>
      </w:r>
      <w:r>
        <w:rPr>
          <w:rFonts w:hint="eastAsia" w:ascii="宋体" w:hAnsi="宋体" w:eastAsia="宋体" w:cs="宋体"/>
          <w:i w:val="0"/>
          <w:color w:val="000000"/>
          <w:sz w:val="21"/>
          <w:szCs w:val="21"/>
          <w:u w:val="none"/>
          <w:lang w:eastAsia="zh-CN"/>
        </w:rPr>
        <w:t>局领导，科室（处、办、中心）</w:t>
      </w:r>
      <w:r>
        <w:rPr>
          <w:rFonts w:hint="eastAsia" w:ascii="宋体" w:hAnsi="宋体" w:eastAsia="宋体" w:cs="宋体"/>
          <w:i w:val="0"/>
          <w:color w:val="000000"/>
          <w:sz w:val="21"/>
          <w:szCs w:val="21"/>
          <w:u w:val="none"/>
          <w:lang w:val="en-US" w:eastAsia="zh-CN"/>
        </w:rPr>
        <w:t>负责人（</w:t>
      </w:r>
      <w:r>
        <w:rPr>
          <w:rFonts w:hint="eastAsia" w:ascii="宋体" w:hAnsi="宋体" w:eastAsia="宋体" w:cs="宋体"/>
          <w:i w:val="0"/>
          <w:color w:val="000000"/>
          <w:sz w:val="21"/>
          <w:szCs w:val="21"/>
          <w:u w:val="none"/>
          <w:lang w:eastAsia="zh-CN"/>
        </w:rPr>
        <w:t>正职</w:t>
      </w:r>
      <w:r>
        <w:rPr>
          <w:rFonts w:hint="eastAsia" w:ascii="宋体" w:hAnsi="宋体" w:eastAsia="宋体" w:cs="宋体"/>
          <w:i w:val="0"/>
          <w:color w:val="000000"/>
          <w:sz w:val="21"/>
          <w:szCs w:val="21"/>
          <w:u w:val="none"/>
          <w:lang w:val="en-US" w:eastAsia="zh-CN"/>
        </w:rPr>
        <w:t>），</w:t>
      </w:r>
      <w:r>
        <w:rPr>
          <w:rFonts w:hint="eastAsia" w:ascii="宋体" w:hAnsi="宋体" w:eastAsia="宋体" w:cs="宋体"/>
          <w:i w:val="0"/>
          <w:color w:val="000000"/>
          <w:sz w:val="21"/>
          <w:szCs w:val="21"/>
          <w:u w:val="none"/>
          <w:lang w:eastAsia="zh-CN"/>
        </w:rPr>
        <w:t>科室（处、办、中心）</w:t>
      </w:r>
      <w:r>
        <w:rPr>
          <w:rFonts w:hint="eastAsia" w:ascii="宋体" w:hAnsi="宋体" w:eastAsia="宋体" w:cs="宋体"/>
          <w:i w:val="0"/>
          <w:color w:val="000000"/>
          <w:sz w:val="21"/>
          <w:szCs w:val="21"/>
          <w:u w:val="none"/>
          <w:lang w:val="en-US" w:eastAsia="zh-CN"/>
        </w:rPr>
        <w:t>负责人（副职），</w:t>
      </w:r>
      <w:r>
        <w:rPr>
          <w:rFonts w:hint="eastAsia" w:ascii="宋体" w:hAnsi="宋体" w:eastAsia="宋体" w:cs="宋体"/>
          <w:i w:val="0"/>
          <w:color w:val="000000"/>
          <w:sz w:val="21"/>
          <w:szCs w:val="21"/>
          <w:u w:val="none"/>
          <w:lang w:eastAsia="zh-CN"/>
        </w:rPr>
        <w:t>所（站、分局）长（正职），所（站、分局）长（</w:t>
      </w:r>
      <w:r>
        <w:rPr>
          <w:rFonts w:hint="eastAsia" w:ascii="宋体" w:hAnsi="宋体" w:eastAsia="宋体" w:cs="宋体"/>
          <w:i w:val="0"/>
          <w:color w:val="000000"/>
          <w:sz w:val="21"/>
          <w:szCs w:val="21"/>
          <w:u w:val="none"/>
          <w:lang w:val="en-US" w:eastAsia="zh-CN"/>
        </w:rPr>
        <w:t>副职</w:t>
      </w:r>
      <w:r>
        <w:rPr>
          <w:rFonts w:hint="eastAsia" w:ascii="宋体" w:hAnsi="宋体" w:eastAsia="宋体" w:cs="宋体"/>
          <w:i w:val="0"/>
          <w:color w:val="000000"/>
          <w:sz w:val="21"/>
          <w:szCs w:val="21"/>
          <w:u w:val="none"/>
          <w:lang w:eastAsia="zh-CN"/>
        </w:rPr>
        <w:t>），</w:t>
      </w:r>
      <w:r>
        <w:rPr>
          <w:rFonts w:hint="eastAsia" w:ascii="宋体" w:hAnsi="宋体" w:eastAsia="宋体" w:cs="宋体"/>
          <w:i w:val="0"/>
          <w:color w:val="000000"/>
          <w:sz w:val="21"/>
          <w:szCs w:val="21"/>
          <w:u w:val="none"/>
          <w:lang w:val="en-US" w:eastAsia="zh-CN"/>
        </w:rPr>
        <w:t>一般干部。共6</w:t>
      </w:r>
      <w:r>
        <w:rPr>
          <w:rFonts w:hint="eastAsia" w:ascii="宋体" w:hAnsi="宋体" w:eastAsia="宋体" w:cs="宋体"/>
          <w:i w:val="0"/>
          <w:color w:val="000000"/>
          <w:sz w:val="21"/>
          <w:szCs w:val="21"/>
          <w:u w:val="none"/>
          <w:lang w:eastAsia="zh-CN"/>
        </w:rPr>
        <w:t>类，</w:t>
      </w:r>
      <w:r>
        <w:rPr>
          <w:rFonts w:hint="eastAsia" w:ascii="宋体" w:hAnsi="宋体" w:eastAsia="宋体" w:cs="宋体"/>
          <w:i w:val="0"/>
          <w:color w:val="000000"/>
          <w:sz w:val="21"/>
          <w:szCs w:val="21"/>
          <w:u w:val="none"/>
          <w:lang w:val="en-US" w:eastAsia="zh-CN"/>
        </w:rPr>
        <w:t>单选项。</w:t>
      </w:r>
    </w:p>
    <w:p>
      <w:pPr>
        <w:pStyle w:val="3"/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i w:val="0"/>
          <w:color w:val="000000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1"/>
          <w:szCs w:val="21"/>
          <w:u w:val="none"/>
          <w:lang w:val="en-US"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color w:val="000000"/>
          <w:sz w:val="21"/>
          <w:szCs w:val="21"/>
          <w:u w:val="none"/>
          <w:lang w:val="en-US" w:eastAsia="zh-CN"/>
        </w:rPr>
        <w:t>从事岗位大类</w:t>
      </w:r>
      <w:r>
        <w:rPr>
          <w:rFonts w:hint="eastAsia" w:ascii="宋体" w:hAnsi="宋体" w:eastAsia="宋体" w:cs="宋体"/>
          <w:i w:val="0"/>
          <w:color w:val="000000"/>
          <w:sz w:val="21"/>
          <w:szCs w:val="21"/>
          <w:u w:val="none"/>
          <w:lang w:val="en-US" w:eastAsia="zh-CN"/>
        </w:rPr>
        <w:t>”选项为：</w:t>
      </w:r>
      <w:r>
        <w:rPr>
          <w:rFonts w:hint="eastAsia" w:ascii="宋体" w:hAnsi="宋体" w:eastAsia="宋体" w:cs="宋体"/>
          <w:sz w:val="21"/>
          <w:szCs w:val="21"/>
        </w:rPr>
        <w:t>工商行政管理类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食品药品管理类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质量技术监督类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安全生产类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物价管理类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可复选。</w:t>
      </w:r>
    </w:p>
    <w:p>
      <w:pPr>
        <w:pStyle w:val="3"/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i w:val="0"/>
          <w:color w:val="000000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“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最高学历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”选项为：小学，初中，高中，大专，本科，研究生，硕士，博士，博士后。单选项。</w:t>
      </w:r>
    </w:p>
    <w:p>
      <w:pPr>
        <w:pStyle w:val="3"/>
        <w:numPr>
          <w:ilvl w:val="0"/>
          <w:numId w:val="3"/>
        </w:numPr>
        <w:ind w:left="425" w:leftChars="0" w:hanging="425" w:firstLineChars="0"/>
        <w:rPr>
          <w:rFonts w:hint="eastAsia" w:ascii="宋体" w:hAnsi="宋体" w:eastAsia="宋体" w:cs="宋体"/>
          <w:i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“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lang w:val="en-US" w:eastAsia="zh-CN"/>
        </w:rPr>
        <w:t>是否属于专家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”选项为：</w:t>
      </w:r>
      <w:r>
        <w:rPr>
          <w:rFonts w:hint="eastAsia" w:ascii="宋体" w:hAnsi="宋体" w:eastAsia="宋体" w:cs="宋体"/>
          <w:i w:val="0"/>
          <w:color w:val="auto"/>
          <w:sz w:val="21"/>
          <w:szCs w:val="21"/>
          <w:u w:val="none"/>
          <w:lang w:val="en-US" w:eastAsia="zh-CN"/>
        </w:rPr>
        <w:t>否，是（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保化组长，药品GSP，药品GMP，医疗器械GSP，医疗器械GMP</w:t>
      </w:r>
      <w:r>
        <w:rPr>
          <w:rFonts w:hint="eastAsia" w:ascii="宋体" w:hAnsi="宋体" w:eastAsia="宋体" w:cs="宋体"/>
          <w:i w:val="0"/>
          <w:color w:val="auto"/>
          <w:sz w:val="21"/>
          <w:szCs w:val="21"/>
          <w:u w:val="none"/>
          <w:lang w:val="en-US" w:eastAsia="zh-CN"/>
        </w:rPr>
        <w:t>）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可复选。</w:t>
      </w:r>
    </w:p>
    <w:p>
      <w:pPr>
        <w:pStyle w:val="3"/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i w:val="0"/>
          <w:color w:val="000000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color w:val="auto"/>
          <w:sz w:val="21"/>
          <w:szCs w:val="21"/>
          <w:u w:val="none"/>
          <w:lang w:val="en-US"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color w:val="auto"/>
          <w:sz w:val="21"/>
          <w:szCs w:val="21"/>
          <w:u w:val="none"/>
          <w:lang w:val="en-US" w:eastAsia="zh-CN"/>
        </w:rPr>
        <w:t>岗位资质资格</w:t>
      </w:r>
      <w:r>
        <w:rPr>
          <w:rFonts w:hint="eastAsia" w:ascii="宋体" w:hAnsi="宋体" w:eastAsia="宋体" w:cs="宋体"/>
          <w:i w:val="0"/>
          <w:color w:val="auto"/>
          <w:sz w:val="21"/>
          <w:szCs w:val="21"/>
          <w:u w:val="none"/>
          <w:lang w:val="en-US" w:eastAsia="zh-CN"/>
        </w:rPr>
        <w:t>”选项为：无、有（保化检查员，药品检查员，医疗器械检查员，特种设备安全监察员）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可复选。</w:t>
      </w:r>
    </w:p>
    <w:p>
      <w:pPr>
        <w:pStyle w:val="3"/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i w:val="0"/>
          <w:color w:val="000000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人员状态：默认有效。</w:t>
      </w:r>
    </w:p>
    <w:p>
      <w:pPr>
        <w:pStyle w:val="3"/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i w:val="0"/>
          <w:color w:val="000000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“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执法事情清单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”选项为36项，可复选。具体如下：</w:t>
      </w:r>
    </w:p>
    <w:tbl>
      <w:tblPr>
        <w:tblStyle w:val="14"/>
        <w:tblpPr w:leftFromText="180" w:rightFromText="180" w:vertAnchor="text" w:horzAnchor="page" w:tblpX="1968" w:tblpY="1451"/>
        <w:tblOverlap w:val="never"/>
        <w:tblW w:w="768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7"/>
        <w:gridCol w:w="1005"/>
        <w:gridCol w:w="604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</w:trPr>
        <w:tc>
          <w:tcPr>
            <w:tcW w:w="637" w:type="dxa"/>
            <w:tcBorders>
              <w:top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D9D9D9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005" w:type="dxa"/>
            <w:tcBorders>
              <w:top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D9D9D9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执法类别</w:t>
            </w:r>
          </w:p>
        </w:tc>
        <w:tc>
          <w:tcPr>
            <w:tcW w:w="6045" w:type="dxa"/>
            <w:tcBorders>
              <w:top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D9D9D9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检查事项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</w:trPr>
        <w:tc>
          <w:tcPr>
            <w:tcW w:w="63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005" w:type="dxa"/>
            <w:vMerge w:val="restart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工商类</w:t>
            </w:r>
          </w:p>
        </w:tc>
        <w:tc>
          <w:tcPr>
            <w:tcW w:w="6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A01.直销违法行为检查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</w:trPr>
        <w:tc>
          <w:tcPr>
            <w:tcW w:w="63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005" w:type="dxa"/>
            <w:vMerge w:val="continue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A02.流通领域商品质量检查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</w:trPr>
        <w:tc>
          <w:tcPr>
            <w:tcW w:w="63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005" w:type="dxa"/>
            <w:vMerge w:val="continue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A03.侵害消费者权益行为检查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</w:trPr>
        <w:tc>
          <w:tcPr>
            <w:tcW w:w="63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005" w:type="dxa"/>
            <w:vMerge w:val="continue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A04.拍卖活动经营资格的检查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</w:trPr>
        <w:tc>
          <w:tcPr>
            <w:tcW w:w="63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005" w:type="dxa"/>
            <w:vMerge w:val="continue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A05.为非法交易野生动物等违法行为提供交易服务的检查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</w:trPr>
        <w:tc>
          <w:tcPr>
            <w:tcW w:w="63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005" w:type="dxa"/>
            <w:vMerge w:val="continue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A06.未经许可擅自设立文物商店等违法行为的检查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</w:trPr>
        <w:tc>
          <w:tcPr>
            <w:tcW w:w="63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005" w:type="dxa"/>
            <w:vMerge w:val="continue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A07.公示信息抽查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</w:trPr>
        <w:tc>
          <w:tcPr>
            <w:tcW w:w="63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005" w:type="dxa"/>
            <w:vMerge w:val="continue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A08.登记事项检查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</w:trPr>
        <w:tc>
          <w:tcPr>
            <w:tcW w:w="63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005" w:type="dxa"/>
            <w:vMerge w:val="continue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A09.年度报告检查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</w:trPr>
        <w:tc>
          <w:tcPr>
            <w:tcW w:w="63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005" w:type="dxa"/>
            <w:vMerge w:val="continue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A10.广告违法行为检查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</w:trPr>
        <w:tc>
          <w:tcPr>
            <w:tcW w:w="63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005" w:type="dxa"/>
            <w:vMerge w:val="continue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A11.商标违法行为检查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</w:trPr>
        <w:tc>
          <w:tcPr>
            <w:tcW w:w="63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1005" w:type="dxa"/>
            <w:vMerge w:val="continue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A12.奥林匹克标志、特殊标志等标志违法使用行为的检查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</w:trPr>
        <w:tc>
          <w:tcPr>
            <w:tcW w:w="63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1005" w:type="dxa"/>
            <w:vMerge w:val="restart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食药类</w:t>
            </w:r>
          </w:p>
        </w:tc>
        <w:tc>
          <w:tcPr>
            <w:tcW w:w="6045" w:type="dxa"/>
            <w:tcBorders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B01.获证食品生产企业监管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</w:trPr>
        <w:tc>
          <w:tcPr>
            <w:tcW w:w="63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1005" w:type="dxa"/>
            <w:vMerge w:val="continue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B02.保健食品生产企业证后监督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</w:trPr>
        <w:tc>
          <w:tcPr>
            <w:tcW w:w="63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1005" w:type="dxa"/>
            <w:vMerge w:val="continue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045" w:type="dxa"/>
            <w:tcBorders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B03.食品经营单位证后监管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</w:trPr>
        <w:tc>
          <w:tcPr>
            <w:tcW w:w="63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1005" w:type="dxa"/>
            <w:vMerge w:val="continue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B04.化妆品生产企业证后监督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</w:trPr>
        <w:tc>
          <w:tcPr>
            <w:tcW w:w="63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1005" w:type="dxa"/>
            <w:vMerge w:val="continue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B05.对药品经营企业药品GSP实施情况进行飞行检查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</w:trPr>
        <w:tc>
          <w:tcPr>
            <w:tcW w:w="63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1005" w:type="dxa"/>
            <w:vMerge w:val="continue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B06.对医疗机构药品使用质量的检查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</w:trPr>
        <w:tc>
          <w:tcPr>
            <w:tcW w:w="63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</w:t>
            </w:r>
          </w:p>
        </w:tc>
        <w:tc>
          <w:tcPr>
            <w:tcW w:w="1005" w:type="dxa"/>
            <w:vMerge w:val="continue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B07.对第一类医疗器械经营企业的日常检查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</w:trPr>
        <w:tc>
          <w:tcPr>
            <w:tcW w:w="63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1005" w:type="dxa"/>
            <w:vMerge w:val="continue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B08.对第二类医疗器械经营企业的日常检查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</w:trPr>
        <w:tc>
          <w:tcPr>
            <w:tcW w:w="63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</w:t>
            </w:r>
          </w:p>
        </w:tc>
        <w:tc>
          <w:tcPr>
            <w:tcW w:w="1005" w:type="dxa"/>
            <w:vMerge w:val="continue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B09.对第一类医疗器械生产企业的日常检查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</w:trPr>
        <w:tc>
          <w:tcPr>
            <w:tcW w:w="63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</w:t>
            </w:r>
          </w:p>
        </w:tc>
        <w:tc>
          <w:tcPr>
            <w:tcW w:w="1005" w:type="dxa"/>
            <w:vMerge w:val="continue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B10.对县级以下医疗机构医疗器械使用质量的日常检查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</w:trPr>
        <w:tc>
          <w:tcPr>
            <w:tcW w:w="63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</w:t>
            </w:r>
          </w:p>
        </w:tc>
        <w:tc>
          <w:tcPr>
            <w:tcW w:w="1005" w:type="dxa"/>
            <w:vMerge w:val="restart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质监类</w:t>
            </w:r>
          </w:p>
        </w:tc>
        <w:tc>
          <w:tcPr>
            <w:tcW w:w="6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C01.制造计量器具生产企业监督检查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</w:trPr>
        <w:tc>
          <w:tcPr>
            <w:tcW w:w="63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</w:t>
            </w:r>
          </w:p>
        </w:tc>
        <w:tc>
          <w:tcPr>
            <w:tcW w:w="1005" w:type="dxa"/>
            <w:vMerge w:val="continue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C02.用能产品生产、销售单位监督检查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</w:trPr>
        <w:tc>
          <w:tcPr>
            <w:tcW w:w="63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</w:p>
        </w:tc>
        <w:tc>
          <w:tcPr>
            <w:tcW w:w="1005" w:type="dxa"/>
            <w:vMerge w:val="continue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C03.定量包装商品生产、销售单位监督检查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</w:trPr>
        <w:tc>
          <w:tcPr>
            <w:tcW w:w="63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</w:t>
            </w:r>
          </w:p>
        </w:tc>
        <w:tc>
          <w:tcPr>
            <w:tcW w:w="1005" w:type="dxa"/>
            <w:vMerge w:val="continue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C04.计量器具使用监督检查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</w:trPr>
        <w:tc>
          <w:tcPr>
            <w:tcW w:w="63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</w:t>
            </w:r>
          </w:p>
        </w:tc>
        <w:tc>
          <w:tcPr>
            <w:tcW w:w="1005" w:type="dxa"/>
            <w:vMerge w:val="continue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C05.计量标准、技术机构监管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</w:trPr>
        <w:tc>
          <w:tcPr>
            <w:tcW w:w="63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</w:t>
            </w:r>
          </w:p>
        </w:tc>
        <w:tc>
          <w:tcPr>
            <w:tcW w:w="1005" w:type="dxa"/>
            <w:vMerge w:val="continue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C06.检验检测机构资质认定监督检查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</w:trPr>
        <w:tc>
          <w:tcPr>
            <w:tcW w:w="63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</w:t>
            </w:r>
          </w:p>
        </w:tc>
        <w:tc>
          <w:tcPr>
            <w:tcW w:w="1005" w:type="dxa"/>
            <w:vMerge w:val="continue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C07.自愿性认证活动监督检查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</w:trPr>
        <w:tc>
          <w:tcPr>
            <w:tcW w:w="63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</w:t>
            </w:r>
          </w:p>
        </w:tc>
        <w:tc>
          <w:tcPr>
            <w:tcW w:w="1005" w:type="dxa"/>
            <w:vMerge w:val="continue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C08.特种设备生产（含设计、制造、安装、改造、修理）单位监督检查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</w:trPr>
        <w:tc>
          <w:tcPr>
            <w:tcW w:w="63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</w:t>
            </w:r>
          </w:p>
        </w:tc>
        <w:tc>
          <w:tcPr>
            <w:tcW w:w="1005" w:type="dxa"/>
            <w:vMerge w:val="continue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C09.特种设备检验检测单位监督检查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</w:trPr>
        <w:tc>
          <w:tcPr>
            <w:tcW w:w="63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</w:t>
            </w:r>
          </w:p>
        </w:tc>
        <w:tc>
          <w:tcPr>
            <w:tcW w:w="1005" w:type="dxa"/>
            <w:vMerge w:val="continue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C10.特种设备经营（出租）单位监督检查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</w:trPr>
        <w:tc>
          <w:tcPr>
            <w:tcW w:w="63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</w:t>
            </w:r>
          </w:p>
        </w:tc>
        <w:tc>
          <w:tcPr>
            <w:tcW w:w="1005" w:type="dxa"/>
            <w:vMerge w:val="continue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C11.特种设备使用单位监督检查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</w:trPr>
        <w:tc>
          <w:tcPr>
            <w:tcW w:w="63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</w:t>
            </w:r>
          </w:p>
        </w:tc>
        <w:tc>
          <w:tcPr>
            <w:tcW w:w="1005" w:type="dxa"/>
            <w:vMerge w:val="continue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C12.重要工业产品（含食品相关产品）生产许可证企业检查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</w:trPr>
        <w:tc>
          <w:tcPr>
            <w:tcW w:w="63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</w:t>
            </w:r>
          </w:p>
        </w:tc>
        <w:tc>
          <w:tcPr>
            <w:tcW w:w="1005" w:type="dxa"/>
            <w:vMerge w:val="continue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C13.产品质量监督抽查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</w:trPr>
        <w:tc>
          <w:tcPr>
            <w:tcW w:w="637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</w:t>
            </w:r>
          </w:p>
        </w:tc>
        <w:tc>
          <w:tcPr>
            <w:tcW w:w="1005" w:type="dxa"/>
            <w:vMerge w:val="continue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04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C14.开展质监领域执法专项行动，对重点单位、重点产品进行执法检查</w:t>
            </w:r>
          </w:p>
        </w:tc>
      </w:tr>
    </w:tbl>
    <w:p>
      <w:pPr>
        <w:pStyle w:val="3"/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pStyle w:val="2"/>
        <w:rPr>
          <w:color w:val="FF00FF"/>
        </w:rPr>
      </w:pPr>
      <w:r>
        <w:rPr>
          <w:rFonts w:hint="eastAsia"/>
          <w:color w:val="FF00FF"/>
          <w:lang w:val="en-US" w:eastAsia="zh-CN"/>
        </w:rPr>
        <w:t>专项检查对象名录库</w:t>
      </w:r>
    </w:p>
    <w:p>
      <w:pPr>
        <w:pStyle w:val="5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专项检查对象表</w:t>
      </w:r>
    </w:p>
    <w:p>
      <w:pPr>
        <w:pStyle w:val="3"/>
        <w:ind w:left="0" w:leftChars="0" w:firstLine="0" w:firstLineChars="0"/>
      </w:pPr>
      <w:r>
        <w:drawing>
          <wp:inline distT="0" distB="0" distL="114300" distR="114300">
            <wp:extent cx="5226050" cy="2600325"/>
            <wp:effectExtent l="0" t="0" r="3175" b="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605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说明：</w:t>
      </w:r>
    </w:p>
    <w:p>
      <w:pPr>
        <w:pStyle w:val="3"/>
        <w:numPr>
          <w:ilvl w:val="0"/>
          <w:numId w:val="5"/>
        </w:numPr>
        <w:ind w:left="425" w:leftChars="0" w:hanging="425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基本查询条件：主体类别、统一社会信用代码/注册号、登记机关、管辖单位、专项库、企业名称、许可证、专业监管、配备专家（组长）。</w:t>
      </w:r>
    </w:p>
    <w:p>
      <w:pPr>
        <w:pStyle w:val="3"/>
        <w:numPr>
          <w:ilvl w:val="0"/>
          <w:numId w:val="6"/>
        </w:numPr>
        <w:ind w:left="425" w:leftChars="0" w:hanging="425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主体类别：</w:t>
      </w:r>
      <w:r>
        <w:rPr>
          <w:rFonts w:hint="eastAsia" w:ascii="楷体_GB2312" w:hAnsi="楷体_GB2312" w:eastAsia="楷体_GB2312" w:cs="楷体_GB2312"/>
          <w:b w:val="0"/>
          <w:bCs w:val="0"/>
          <w:i w:val="0"/>
          <w:color w:val="auto"/>
          <w:sz w:val="24"/>
          <w:szCs w:val="24"/>
          <w:u w:val="none"/>
          <w:lang w:val="en-US" w:eastAsia="zh-CN"/>
        </w:rPr>
        <w:t>企业、个体户、农专社、外企代表机构4类，可复选，默认企业。</w:t>
      </w:r>
    </w:p>
    <w:p>
      <w:pPr>
        <w:pStyle w:val="3"/>
        <w:numPr>
          <w:ilvl w:val="0"/>
          <w:numId w:val="6"/>
        </w:numPr>
        <w:ind w:left="425" w:leftChars="0" w:hanging="425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专项检查库：工商类（6个），食药类（9个），质监类（12个），共27个，可复选，默认全部。</w:t>
      </w:r>
    </w:p>
    <w:tbl>
      <w:tblPr>
        <w:tblStyle w:val="14"/>
        <w:tblpPr w:leftFromText="180" w:rightFromText="180" w:vertAnchor="text" w:horzAnchor="page" w:tblpX="2378" w:tblpY="9"/>
        <w:tblOverlap w:val="never"/>
        <w:tblW w:w="785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2"/>
        <w:gridCol w:w="2063"/>
        <w:gridCol w:w="419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1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序号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类别</w:t>
            </w:r>
          </w:p>
        </w:tc>
        <w:tc>
          <w:tcPr>
            <w:tcW w:w="4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/>
                <w:i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分类专项库名称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1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206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工商类</w:t>
            </w:r>
          </w:p>
        </w:tc>
        <w:tc>
          <w:tcPr>
            <w:tcW w:w="4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直销企业专项库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1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206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拍卖活动经营主体专项库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1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206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文物经营单位专项库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1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206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广告经营单位专项库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1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206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商标代理机构专项库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1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2063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特殊标志使用企业专项库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1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206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食药类</w:t>
            </w:r>
          </w:p>
        </w:tc>
        <w:tc>
          <w:tcPr>
            <w:tcW w:w="4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食品生产企业专项库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1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206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食品添加剂企业专项库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1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206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保健食品生产企业专项库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1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206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食品流通企业专项库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1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11</w:t>
            </w:r>
          </w:p>
        </w:tc>
        <w:tc>
          <w:tcPr>
            <w:tcW w:w="206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餐饮企业专项库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1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12</w:t>
            </w:r>
          </w:p>
        </w:tc>
        <w:tc>
          <w:tcPr>
            <w:tcW w:w="206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化妆品生产企业专项库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1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13</w:t>
            </w:r>
          </w:p>
        </w:tc>
        <w:tc>
          <w:tcPr>
            <w:tcW w:w="206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药品经营企业专项库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1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14</w:t>
            </w:r>
          </w:p>
        </w:tc>
        <w:tc>
          <w:tcPr>
            <w:tcW w:w="206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医疗机构专项库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1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15</w:t>
            </w:r>
          </w:p>
        </w:tc>
        <w:tc>
          <w:tcPr>
            <w:tcW w:w="2063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医疗器械经营企业专项库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1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16</w:t>
            </w:r>
          </w:p>
        </w:tc>
        <w:tc>
          <w:tcPr>
            <w:tcW w:w="206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质监类</w:t>
            </w:r>
          </w:p>
        </w:tc>
        <w:tc>
          <w:tcPr>
            <w:tcW w:w="4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计量器具生产企业专项库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1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17</w:t>
            </w:r>
          </w:p>
        </w:tc>
        <w:tc>
          <w:tcPr>
            <w:tcW w:w="206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用能产品生产销售单位专项库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1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18</w:t>
            </w:r>
          </w:p>
        </w:tc>
        <w:tc>
          <w:tcPr>
            <w:tcW w:w="206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定量包装商品生产销售单位专项库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1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19</w:t>
            </w:r>
          </w:p>
        </w:tc>
        <w:tc>
          <w:tcPr>
            <w:tcW w:w="206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强制检定计量器具使用单位专项库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1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20</w:t>
            </w:r>
          </w:p>
        </w:tc>
        <w:tc>
          <w:tcPr>
            <w:tcW w:w="206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计量标准、技术机构专项库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1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21</w:t>
            </w:r>
          </w:p>
        </w:tc>
        <w:tc>
          <w:tcPr>
            <w:tcW w:w="206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检验检测机构专项库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1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22</w:t>
            </w:r>
          </w:p>
        </w:tc>
        <w:tc>
          <w:tcPr>
            <w:tcW w:w="206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自愿性认证获证组织专项库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1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23</w:t>
            </w:r>
          </w:p>
        </w:tc>
        <w:tc>
          <w:tcPr>
            <w:tcW w:w="206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特种设备生产单位专项库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1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24</w:t>
            </w:r>
          </w:p>
        </w:tc>
        <w:tc>
          <w:tcPr>
            <w:tcW w:w="206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特种设备检验检测单位专项库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1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25</w:t>
            </w:r>
          </w:p>
        </w:tc>
        <w:tc>
          <w:tcPr>
            <w:tcW w:w="206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特种设备经营（出租）单位专项库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1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26</w:t>
            </w:r>
          </w:p>
        </w:tc>
        <w:tc>
          <w:tcPr>
            <w:tcW w:w="206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特种设备使用单位专项库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1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27</w:t>
            </w:r>
          </w:p>
        </w:tc>
        <w:tc>
          <w:tcPr>
            <w:tcW w:w="2063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重要工业产品生产许可证企业专项库</w:t>
            </w:r>
          </w:p>
        </w:tc>
      </w:tr>
    </w:tbl>
    <w:p>
      <w:pPr>
        <w:pStyle w:val="3"/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pStyle w:val="3"/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pStyle w:val="3"/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pStyle w:val="3"/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pStyle w:val="3"/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pStyle w:val="3"/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pStyle w:val="3"/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pStyle w:val="3"/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pStyle w:val="3"/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pStyle w:val="3"/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pStyle w:val="3"/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pStyle w:val="3"/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pStyle w:val="3"/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pStyle w:val="3"/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pStyle w:val="3"/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pStyle w:val="3"/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pStyle w:val="3"/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pStyle w:val="3"/>
        <w:numPr>
          <w:ilvl w:val="0"/>
          <w:numId w:val="6"/>
        </w:numPr>
        <w:ind w:left="425" w:leftChars="0" w:hanging="425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是否专业监管：是、否，默认全部</w:t>
      </w:r>
    </w:p>
    <w:p>
      <w:pPr>
        <w:pStyle w:val="3"/>
        <w:numPr>
          <w:ilvl w:val="0"/>
          <w:numId w:val="6"/>
        </w:numPr>
        <w:ind w:left="425" w:leftChars="0" w:hanging="425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配备专家（组长）：否，是（保化组长，药品GSP，药品GMP，医疗器械GSP，医疗器械GMP），可复选。默认全部。</w:t>
      </w:r>
    </w:p>
    <w:p>
      <w:pPr>
        <w:pStyle w:val="3"/>
        <w:numPr>
          <w:ilvl w:val="0"/>
          <w:numId w:val="6"/>
        </w:numPr>
        <w:ind w:left="425" w:leftChars="0" w:hanging="425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许可证：无，有（许可证列表选项），可复选，默认全部。</w:t>
      </w:r>
    </w:p>
    <w:p>
      <w:pPr>
        <w:pStyle w:val="3"/>
        <w:numPr>
          <w:ilvl w:val="0"/>
          <w:numId w:val="5"/>
        </w:numPr>
        <w:ind w:left="425" w:leftChars="0" w:hanging="425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更多查询条件：许可证编号、许可有效期至、许可发证机关、专业资质资格、设置人、设置日期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、主体状态、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片区/商圈。</w:t>
      </w:r>
    </w:p>
    <w:p>
      <w:pPr>
        <w:pStyle w:val="3"/>
        <w:numPr>
          <w:ilvl w:val="0"/>
          <w:numId w:val="7"/>
        </w:numPr>
        <w:ind w:left="425" w:leftChars="0" w:hanging="425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专业资质资格：</w:t>
      </w:r>
      <w:r>
        <w:rPr>
          <w:rFonts w:hint="eastAsia" w:ascii="宋体" w:hAnsi="宋体" w:eastAsia="宋体" w:cs="宋体"/>
          <w:i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无、有（保化检查员，药品检查员，医疗器械检查员，特种设备安全监察员）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可复选</w:t>
      </w:r>
    </w:p>
    <w:p>
      <w:pPr>
        <w:pStyle w:val="3"/>
        <w:numPr>
          <w:ilvl w:val="0"/>
          <w:numId w:val="7"/>
        </w:numPr>
        <w:ind w:left="425" w:leftChars="0" w:hanging="425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登记状态：默认存续，参照年报综合查询里的登记状态。</w:t>
      </w:r>
    </w:p>
    <w:p>
      <w:pPr>
        <w:pStyle w:val="3"/>
        <w:numPr>
          <w:ilvl w:val="0"/>
          <w:numId w:val="7"/>
        </w:numPr>
        <w:ind w:left="425" w:leftChars="0" w:hanging="425" w:firstLineChars="0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列表项依序为：操作、序号、专项库、统一社会信用代码/注册号、企业名称、主体类别、许可证名称、许可证编号、许可批准日期、有效期至、许可发证机关、专业监管、专业资质资格、配备专家（组长）、登记机关、管辖单位、登记状态。</w:t>
      </w:r>
    </w:p>
    <w:p>
      <w:pPr>
        <w:pStyle w:val="3"/>
        <w:numPr>
          <w:numId w:val="0"/>
        </w:numPr>
        <w:ind w:leftChars="0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FF00FF"/>
          <w:sz w:val="21"/>
          <w:szCs w:val="21"/>
          <w:lang w:val="en-US" w:eastAsia="zh-CN"/>
        </w:rPr>
        <w:t xml:space="preserve"> 注：列表项单页显示数量允许2000条。</w:t>
      </w:r>
    </w:p>
    <w:p>
      <w:pPr>
        <w:pStyle w:val="3"/>
        <w:numPr>
          <w:ilvl w:val="0"/>
          <w:numId w:val="7"/>
        </w:numPr>
        <w:ind w:left="425" w:leftChars="0" w:hanging="425" w:firstLineChars="0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主体状态：有效、失效、全部，默认有效。</w:t>
      </w:r>
    </w:p>
    <w:p>
      <w:pPr>
        <w:pStyle w:val="3"/>
        <w:numPr>
          <w:ilvl w:val="0"/>
          <w:numId w:val="5"/>
        </w:numPr>
        <w:ind w:left="425" w:leftChars="0" w:hanging="425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片区、登记状态、设置人、设置日期、设置部门。</w:t>
      </w:r>
    </w:p>
    <w:p>
      <w:pPr>
        <w:pStyle w:val="3"/>
        <w:numPr>
          <w:ilvl w:val="0"/>
          <w:numId w:val="5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查询结果信息显示：“</w:t>
      </w:r>
      <w:r>
        <w:rPr>
          <w:rFonts w:hint="eastAsia" w:ascii="宋体" w:hAnsi="宋体" w:eastAsia="宋体" w:cs="宋体"/>
          <w:color w:val="0070C0"/>
          <w:sz w:val="21"/>
          <w:szCs w:val="21"/>
          <w:lang w:val="en-US" w:eastAsia="zh-CN"/>
        </w:rPr>
        <w:t>查询结果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：专项库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个，检查主体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28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家，许可证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15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个”</w:t>
      </w:r>
    </w:p>
    <w:p>
      <w:pPr>
        <w:pStyle w:val="3"/>
        <w:numPr>
          <w:ilvl w:val="0"/>
          <w:numId w:val="5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提示语“</w:t>
      </w:r>
      <w:r>
        <w:rPr>
          <w:rFonts w:hint="eastAsia" w:ascii="宋体" w:hAnsi="宋体" w:eastAsia="宋体" w:cs="宋体"/>
          <w:color w:val="FF00FF"/>
          <w:sz w:val="21"/>
          <w:szCs w:val="21"/>
          <w:lang w:val="en-US" w:eastAsia="zh-CN"/>
        </w:rPr>
        <w:t>提示：导入专项检查库的企业将自动设置对应本库的监管标签；当入库的企业被设置为失效时，该企业对应本库的监管标签也将自动去除。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”</w:t>
      </w:r>
    </w:p>
    <w:p>
      <w:pPr>
        <w:pStyle w:val="3"/>
        <w:numPr>
          <w:ilvl w:val="0"/>
          <w:numId w:val="5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导入检查主体名单模板字段：序号、专项库名称、统一社会信用代码/注册号、企业名称、许可证名称、许可证编号、许可批准日期、有效期至、许可发证机关、专业监管、专业资质资格配备专家（组长）。</w:t>
      </w:r>
    </w:p>
    <w:p>
      <w:pPr>
        <w:pStyle w:val="5"/>
        <w:rPr>
          <w:rFonts w:hint="eastAsia"/>
          <w:color w:val="FF00FF"/>
          <w:lang w:eastAsia="zh-CN"/>
        </w:rPr>
      </w:pPr>
      <w:r>
        <w:rPr>
          <w:rFonts w:hint="eastAsia"/>
          <w:color w:val="FF00FF"/>
          <w:lang w:val="en-US" w:eastAsia="zh-CN"/>
        </w:rPr>
        <w:t>添加专项检查对象</w:t>
      </w:r>
    </w:p>
    <w:p>
      <w:pPr>
        <w:pStyle w:val="3"/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点击“添加专项检查对象”，进入页面如下：</w:t>
      </w:r>
    </w:p>
    <w:p>
      <w:pPr>
        <w:pStyle w:val="3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182870" cy="3505200"/>
            <wp:effectExtent l="0" t="0" r="8255" b="0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说明：</w:t>
      </w:r>
    </w:p>
    <w:p>
      <w:pPr>
        <w:pStyle w:val="3"/>
        <w:numPr>
          <w:ilvl w:val="0"/>
          <w:numId w:val="8"/>
        </w:numPr>
        <w:ind w:left="425" w:leftChars="0" w:hanging="425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根据输入的企业名称或注册号查询后选出要添加的企业。自动显示该企业的注册号、名称、主体类别、登记机关、管辖单位信息。</w:t>
      </w:r>
    </w:p>
    <w:p>
      <w:pPr>
        <w:pStyle w:val="3"/>
        <w:numPr>
          <w:ilvl w:val="0"/>
          <w:numId w:val="8"/>
        </w:numPr>
        <w:ind w:left="425" w:leftChars="0" w:hanging="425" w:firstLineChars="0"/>
        <w:rPr>
          <w:rFonts w:hint="eastAsia" w:ascii="宋体" w:hAnsi="宋体" w:eastAsia="宋体" w:cs="宋体"/>
          <w:color w:val="FF00FF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FF"/>
          <w:sz w:val="21"/>
          <w:szCs w:val="21"/>
          <w:lang w:val="en-US" w:eastAsia="zh-CN"/>
        </w:rPr>
        <w:t>添加专项检查对象时，增加“</w:t>
      </w:r>
      <w:r>
        <w:rPr>
          <w:rFonts w:hint="eastAsia" w:ascii="宋体" w:hAnsi="宋体" w:eastAsia="宋体" w:cs="宋体"/>
          <w:color w:val="FF00FF"/>
          <w:sz w:val="21"/>
          <w:szCs w:val="21"/>
          <w:lang w:val="en-US" w:eastAsia="zh-CN"/>
        </w:rPr>
        <w:t>对应专项库监管标签</w:t>
      </w:r>
      <w:r>
        <w:rPr>
          <w:rFonts w:hint="eastAsia" w:ascii="宋体" w:hAnsi="宋体" w:eastAsia="宋体" w:cs="宋体"/>
          <w:color w:val="FF00FF"/>
          <w:sz w:val="21"/>
          <w:szCs w:val="21"/>
          <w:lang w:val="en-US" w:eastAsia="zh-CN"/>
        </w:rPr>
        <w:t>”项信息：如果专项库对应监管标签只有一个，则该项为只有一个选项且直接默认显示出来；如果</w:t>
      </w:r>
      <w:r>
        <w:rPr>
          <w:rFonts w:hint="eastAsia" w:ascii="宋体" w:hAnsi="宋体" w:eastAsia="宋体" w:cs="宋体"/>
          <w:color w:val="FF00FF"/>
          <w:sz w:val="21"/>
          <w:szCs w:val="21"/>
          <w:lang w:val="en-US" w:eastAsia="zh-CN"/>
        </w:rPr>
        <w:t>专项库对应监管标签不只一个，该该项选项范围就是对应该专项库的几个标签进行选择。</w:t>
      </w:r>
    </w:p>
    <w:p>
      <w:pPr>
        <w:pStyle w:val="3"/>
        <w:numPr>
          <w:ilvl w:val="0"/>
          <w:numId w:val="8"/>
        </w:numPr>
        <w:ind w:left="425" w:leftChars="0" w:hanging="425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“对应专项库的许可证”选择无，则许可证名称、编号、批准日期、有效期至、发证机关项都变为不可填写状态。</w:t>
      </w:r>
    </w:p>
    <w:p>
      <w:pPr>
        <w:pStyle w:val="3"/>
        <w:numPr>
          <w:ilvl w:val="0"/>
          <w:numId w:val="8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“是否需要专业监管”选择否，则“是否需要专业资质资格”栏为不可填写状态。</w:t>
      </w:r>
    </w:p>
    <w:p>
      <w:pPr>
        <w:pStyle w:val="5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修改专项检查主体</w:t>
      </w:r>
    </w:p>
    <w:p>
      <w:pPr>
        <w:pStyle w:val="3"/>
        <w:ind w:left="0" w:leftChars="0" w:firstLine="0" w:firstLineChars="0"/>
      </w:pPr>
      <w:r>
        <w:drawing>
          <wp:inline distT="0" distB="0" distL="114300" distR="114300">
            <wp:extent cx="5139055" cy="3199765"/>
            <wp:effectExtent l="0" t="0" r="4445" b="635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9055" cy="3199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FF00FF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FF"/>
          <w:sz w:val="21"/>
          <w:szCs w:val="21"/>
          <w:lang w:val="en-US" w:eastAsia="zh-CN"/>
        </w:rPr>
        <w:t>说明：修改页面参照添加页面。</w:t>
      </w:r>
    </w:p>
    <w:p>
      <w:pPr>
        <w:pStyle w:val="5"/>
        <w:rPr>
          <w:rFonts w:hint="eastAsia"/>
          <w:color w:val="FF00FF"/>
          <w:lang w:eastAsia="zh-CN"/>
        </w:rPr>
      </w:pPr>
      <w:r>
        <w:rPr>
          <w:rFonts w:hint="eastAsia"/>
          <w:color w:val="FF00FF"/>
          <w:lang w:val="en-US" w:eastAsia="zh-CN"/>
        </w:rPr>
        <w:t>专项检查对象名录统计</w:t>
      </w:r>
    </w:p>
    <w:p>
      <w:pPr>
        <w:pStyle w:val="3"/>
        <w:ind w:left="0" w:leftChars="0" w:firstLine="0" w:firstLineChars="0"/>
      </w:pPr>
      <w:r>
        <w:drawing>
          <wp:inline distT="0" distB="0" distL="114300" distR="114300">
            <wp:extent cx="5035550" cy="1942465"/>
            <wp:effectExtent l="0" t="0" r="3175" b="635"/>
            <wp:docPr id="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5550" cy="1942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说明：</w:t>
      </w:r>
    </w:p>
    <w:p>
      <w:pPr>
        <w:pStyle w:val="3"/>
        <w:numPr>
          <w:ilvl w:val="0"/>
          <w:numId w:val="9"/>
        </w:numPr>
        <w:ind w:left="425" w:leftChars="0" w:hanging="425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统计日期、范围、层次参照年报进度统计功能相关指标。</w:t>
      </w:r>
    </w:p>
    <w:p>
      <w:pPr>
        <w:pStyle w:val="3"/>
        <w:numPr>
          <w:ilvl w:val="0"/>
          <w:numId w:val="9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主体类别默认勾选企业。</w:t>
      </w:r>
    </w:p>
    <w:bookmarkEnd w:id="1"/>
    <w:p>
      <w:pPr>
        <w:pStyle w:val="2"/>
        <w:rPr>
          <w:color w:val="FF00FF"/>
        </w:rPr>
      </w:pPr>
      <w:r>
        <w:rPr>
          <w:rFonts w:hint="eastAsia"/>
          <w:color w:val="FF00FF"/>
          <w:lang w:val="en-US" w:eastAsia="zh-CN"/>
        </w:rPr>
        <w:t>检查事项清单库</w:t>
      </w:r>
    </w:p>
    <w:p>
      <w:pPr>
        <w:pStyle w:val="3"/>
        <w:ind w:left="0" w:leftChars="0" w:firstLine="0" w:firstLineChars="0"/>
        <w:rPr>
          <w:lang w:val="en-US"/>
        </w:rPr>
      </w:pPr>
      <w:r>
        <w:rPr>
          <w:rFonts w:hint="eastAsia"/>
          <w:lang w:val="en-US" w:eastAsia="zh-CN"/>
        </w:rPr>
        <w:t>由省局统一维护，授权给省局业务管理员。</w:t>
      </w:r>
    </w:p>
    <w:p>
      <w:pPr>
        <w:pStyle w:val="5"/>
      </w:pPr>
      <w:r>
        <w:rPr>
          <w:rFonts w:hint="eastAsia"/>
          <w:lang w:val="en-US" w:eastAsia="zh-CN"/>
        </w:rPr>
        <w:t>检查事项清单表</w:t>
      </w:r>
    </w:p>
    <w:p>
      <w:pPr>
        <w:pStyle w:val="3"/>
        <w:ind w:left="0" w:leftChars="0" w:firstLine="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点击“抽查检查事项清单库”，页面类似如下：</w:t>
      </w:r>
    </w:p>
    <w:p>
      <w:pPr>
        <w:pStyle w:val="3"/>
        <w:ind w:left="0" w:leftChars="0" w:firstLine="0" w:firstLineChars="0"/>
      </w:pPr>
      <w:r>
        <w:drawing>
          <wp:inline distT="0" distB="0" distL="114300" distR="114300">
            <wp:extent cx="5177790" cy="1661795"/>
            <wp:effectExtent l="0" t="0" r="3810" b="5080"/>
            <wp:docPr id="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7790" cy="16617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ind w:left="0" w:leftChars="0" w:firstLine="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说明：</w:t>
      </w:r>
    </w:p>
    <w:p>
      <w:pPr>
        <w:pStyle w:val="3"/>
        <w:numPr>
          <w:ilvl w:val="0"/>
          <w:numId w:val="10"/>
        </w:numPr>
        <w:ind w:left="425" w:leftChars="0" w:hanging="425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查询条件“检查事项”：选项为工商、食药、质监三大类，及36类检查事项和48个检查子项列表选项，可复选，默认全部。</w:t>
      </w:r>
    </w:p>
    <w:p>
      <w:pPr>
        <w:pStyle w:val="3"/>
        <w:numPr>
          <w:ilvl w:val="0"/>
          <w:numId w:val="10"/>
        </w:numPr>
        <w:ind w:left="425" w:leftChars="0" w:hanging="425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查询条件“检查人员要求”：选项为全部、无需专业岗资格、需要专业岗资格，单选项，默认全部。</w:t>
      </w:r>
    </w:p>
    <w:p>
      <w:pPr>
        <w:pStyle w:val="3"/>
        <w:numPr>
          <w:ilvl w:val="0"/>
          <w:numId w:val="10"/>
        </w:numPr>
        <w:ind w:left="425" w:leftChars="0" w:hanging="425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查询条件“状态”：选项有全部、有效、失效。默认有效。</w:t>
      </w:r>
    </w:p>
    <w:p>
      <w:pPr>
        <w:pStyle w:val="3"/>
        <w:numPr>
          <w:ilvl w:val="0"/>
          <w:numId w:val="10"/>
        </w:numPr>
        <w:ind w:left="425" w:leftChars="0" w:hanging="425" w:firstLineChars="0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查询条件“检查方式”：选项有现场检查，书式检查，检验检测，行政部门检查结果或专业意见，审计、验资、评估等第三方验证，网络监测共6类。复选项，默认全部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。</w:t>
      </w:r>
    </w:p>
    <w:p>
      <w:pPr>
        <w:pStyle w:val="3"/>
        <w:numPr>
          <w:ilvl w:val="0"/>
          <w:numId w:val="10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列表项依序为：操作、序号、类别、编号、检查事项名称、检查子项、检查方式、检查人员要求、状态、设置人、设置日期、设置部门。</w:t>
      </w:r>
    </w:p>
    <w:p>
      <w:pPr>
        <w:pStyle w:val="5"/>
      </w:pPr>
      <w:r>
        <w:rPr>
          <w:rFonts w:hint="eastAsia"/>
          <w:lang w:val="en-US" w:eastAsia="zh-CN"/>
        </w:rPr>
        <w:t>添加检查事项清单</w:t>
      </w:r>
    </w:p>
    <w:p>
      <w:pPr>
        <w:pStyle w:val="3"/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点击“添加”或“修改”检查事项清单，页面类似如下：</w:t>
      </w:r>
    </w:p>
    <w:p>
      <w:pPr>
        <w:pStyle w:val="3"/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4991100" cy="5158740"/>
            <wp:effectExtent l="0" t="0" r="0" b="3810"/>
            <wp:docPr id="1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51587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ind w:left="0" w:leftChars="0" w:firstLine="0" w:firstLineChars="0"/>
        <w:rPr>
          <w:rFonts w:hint="eastAsia"/>
          <w:lang w:val="en-US" w:eastAsia="zh-CN"/>
        </w:rPr>
      </w:pPr>
      <w:bookmarkStart w:id="2" w:name="_GoBack"/>
      <w:bookmarkEnd w:id="2"/>
    </w:p>
    <w:p>
      <w:pPr>
        <w:pStyle w:val="3"/>
        <w:numPr>
          <w:ilvl w:val="0"/>
          <w:numId w:val="0"/>
        </w:numPr>
        <w:ind w:leftChars="0"/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仿宋">
    <w:panose1 w:val="02010609060101010101"/>
    <w:charset w:val="86"/>
    <w:family w:val="swiss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swiss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onotype Corsiva">
    <w:altName w:val="Mongolian Baiti"/>
    <w:panose1 w:val="03010101010201010101"/>
    <w:charset w:val="00"/>
    <w:family w:val="script"/>
    <w:pitch w:val="default"/>
    <w:sig w:usb0="00000000" w:usb1="00000000" w:usb2="00000000" w:usb3="00000000" w:csb0="2000009F" w:csb1="DFD70000"/>
  </w:font>
  <w:font w:name="Franklin Gothic Book">
    <w:altName w:val="Yu Gothic UI"/>
    <w:panose1 w:val="020B0503020102020204"/>
    <w:charset w:val="00"/>
    <w:family w:val="roman"/>
    <w:pitch w:val="default"/>
    <w:sig w:usb0="00000000" w:usb1="00000000" w:usb2="00000000" w:usb3="00000000" w:csb0="2000009F" w:csb1="DFD70000"/>
  </w:font>
  <w:font w:name="微软雅黑">
    <w:panose1 w:val="020B0503020204020204"/>
    <w:charset w:val="86"/>
    <w:family w:val="roman"/>
    <w:pitch w:val="default"/>
    <w:sig w:usb0="80000287" w:usb1="28CF3C50" w:usb2="00000016" w:usb3="00000000" w:csb0="0004001F" w:csb1="00000000"/>
  </w:font>
  <w:font w:name="华文细黑">
    <w:altName w:val="微软雅黑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Perpetua">
    <w:altName w:val="PMingLiU-ExtB"/>
    <w:panose1 w:val="02020502060401020303"/>
    <w:charset w:val="00"/>
    <w:family w:val="swiss"/>
    <w:pitch w:val="default"/>
    <w:sig w:usb0="00000000" w:usb1="00000000" w:usb2="00000000" w:usb3="00000000" w:csb0="2000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ongolian Baiti">
    <w:panose1 w:val="03000500000000000000"/>
    <w:charset w:val="00"/>
    <w:family w:val="auto"/>
    <w:pitch w:val="default"/>
    <w:sig w:usb0="80000023" w:usb1="00000000" w:usb2="00020000" w:usb3="00000000" w:csb0="000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Book Antiqua">
    <w:altName w:val="Segoe Print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Latha">
    <w:altName w:val="Segoe Print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Century Schoolbook">
    <w:altName w:val="Century"/>
    <w:panose1 w:val="02040604050505020304"/>
    <w:charset w:val="00"/>
    <w:family w:val="roman"/>
    <w:pitch w:val="default"/>
    <w:sig w:usb0="00000000" w:usb1="00000000" w:usb2="00000000" w:usb3="00000000" w:csb0="0000009F" w:csb1="00000000"/>
  </w:font>
  <w:font w:name="Arial Narrow">
    <w:altName w:val="Arial"/>
    <w:panose1 w:val="020B0606020202030204"/>
    <w:charset w:val="00"/>
    <w:family w:val="swiss"/>
    <w:pitch w:val="default"/>
    <w:sig w:usb0="00000000" w:usb1="00000000" w:usb2="00000000" w:usb3="00000000" w:csb0="0000009F" w:csb1="00000000"/>
  </w:font>
  <w:font w:name="Garamond">
    <w:altName w:val="Segoe Print"/>
    <w:panose1 w:val="02020404030301010803"/>
    <w:charset w:val="00"/>
    <w:family w:val="roman"/>
    <w:pitch w:val="default"/>
    <w:sig w:usb0="00000000" w:usb1="00000000" w:usb2="00000000" w:usb3="00000000" w:csb0="0000009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幼圆">
    <w:altName w:val="宋体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方正姚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Futura Lt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 Regular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Shruti">
    <w:altName w:val="Sitka Text"/>
    <w:panose1 w:val="02000500000000000000"/>
    <w:charset w:val="00"/>
    <w:family w:val="auto"/>
    <w:pitch w:val="default"/>
    <w:sig w:usb0="00000000" w:usb1="00000000" w:usb2="00000000" w:usb3="00000000" w:csb0="00000000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??">
    <w:altName w:val="Times New Roman"/>
    <w:panose1 w:val="00000000000000000000"/>
    <w:charset w:val="00"/>
    <w:family w:val="decorative"/>
    <w:pitch w:val="default"/>
    <w:sig w:usb0="00000000" w:usb1="00000000" w:usb2="00000000" w:usb3="00000000" w:csb0="00000001" w:csb1="00000000"/>
  </w:font>
  <w:font w:name="宋体-PUA">
    <w:altName w:val="宋体"/>
    <w:panose1 w:val="02010600030101010101"/>
    <w:charset w:val="86"/>
    <w:family w:val="auto"/>
    <w:pitch w:val="default"/>
    <w:sig w:usb0="00000000" w:usb1="00000000" w:usb2="00000000" w:usb3="00000000" w:csb0="00040000" w:csb1="00000000"/>
  </w:font>
  <w:font w:name="腾祥相思体简">
    <w:altName w:val="宋体"/>
    <w:panose1 w:val="01010104010101010101"/>
    <w:charset w:val="86"/>
    <w:family w:val="auto"/>
    <w:pitch w:val="default"/>
    <w:sig w:usb0="00000000" w:usb1="00000000" w:usb2="00000012" w:usb3="00000000" w:csb0="00040001" w:csb1="00000000"/>
  </w:font>
  <w:font w:name="腾祥嘉丽超细圆简">
    <w:altName w:val="宋体"/>
    <w:panose1 w:val="01010104010101010101"/>
    <w:charset w:val="86"/>
    <w:family w:val="auto"/>
    <w:pitch w:val="default"/>
    <w:sig w:usb0="00000000" w:usb1="00000000" w:usb2="00000012" w:usb3="00000000" w:csb0="00040001" w:csb1="00000000"/>
  </w:font>
  <w:font w:name="腾祥嘉丽细黑简">
    <w:altName w:val="黑体"/>
    <w:panose1 w:val="01010104010101010101"/>
    <w:charset w:val="86"/>
    <w:family w:val="auto"/>
    <w:pitch w:val="default"/>
    <w:sig w:usb0="00000000" w:usb1="00000000" w:usb2="00000012" w:usb3="00000000" w:csb0="00040001" w:csb1="00000000"/>
  </w:font>
  <w:font w:name="叶根友小细楷02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兰亭超细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汉仪旗黑-55">
    <w:altName w:val="黑体"/>
    <w:panose1 w:val="00020600040101010101"/>
    <w:charset w:val="86"/>
    <w:family w:val="auto"/>
    <w:pitch w:val="default"/>
    <w:sig w:usb0="00000000" w:usb1="00000000" w:usb2="00000016" w:usb3="00000000" w:csb0="00040000" w:csb1="00000000"/>
  </w:font>
  <w:font w:name="方正小标宋简体">
    <w:altName w:val="黑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方正大标宋简体">
    <w:altName w:val="宋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宋体-18030">
    <w:altName w:val="宋体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Times">
    <w:altName w:val="Times New Roman"/>
    <w:panose1 w:val="02020603050405020304"/>
    <w:charset w:val="00"/>
    <w:family w:val="modern"/>
    <w:pitch w:val="default"/>
    <w:sig w:usb0="00000000" w:usb1="00000000" w:usb2="00000000" w:usb3="00000000" w:csb0="00000001" w:csb1="00000000"/>
  </w:font>
  <w:font w:name="MS Mincho">
    <w:altName w:val="Yu Gothic UI"/>
    <w:panose1 w:val="02020609040205080304"/>
    <w:charset w:val="80"/>
    <w:family w:val="swiss"/>
    <w:pitch w:val="default"/>
    <w:sig w:usb0="00000000" w:usb1="00000000" w:usb2="00000010" w:usb3="00000000" w:csb0="4002009F" w:csb1="DFD70000"/>
  </w:font>
  <w:font w:name="方正兰亭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Sitka Text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新魏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华文彩云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宋体-方正超大字符集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Microsoft YaHei UI">
    <w:panose1 w:val="020B0503020204020204"/>
    <w:charset w:val="86"/>
    <w:family w:val="auto"/>
    <w:pitch w:val="default"/>
    <w:sig w:usb0="80000287" w:usb1="28CF3C50" w:usb2="00000016" w:usb3="00000000" w:csb0="0004001F" w:csb1="00000000"/>
  </w:font>
  <w:font w:name="Cambria Math">
    <w:panose1 w:val="02040503050406030204"/>
    <w:charset w:val="01"/>
    <w:family w:val="auto"/>
    <w:pitch w:val="default"/>
    <w:sig w:usb0="E00002FF" w:usb1="420024FF" w:usb2="00000000" w:usb3="00000000" w:csb0="2000019F" w:csb1="00000000"/>
  </w:font>
  <w:font w:name="@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@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rPr>
                              <w:rFonts w:hint="eastAsia" w:eastAsia="微软雅黑"/>
                              <w:sz w:val="18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zSVju0AAAAAUBAAAPAAAAAAAAAAEAIAAA&#10;ACIAAABkcnMvZG93bnJldi54bWxQSwECFAAUAAAACACHTuJAXtCZFRQCAAATBAAADgAAAAAAAAAB&#10;ACAAAAAfAQAAZHJzL2Uyb0RvYy54bWxQSwUGAAAAAAYABgBZAQAAp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rFonts w:hint="eastAsia" w:eastAsia="微软雅黑"/>
                        <w:sz w:val="18"/>
                        <w:lang w:eastAsia="zh-CN"/>
                      </w:rPr>
                    </w:pP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871EC3"/>
    <w:multiLevelType w:val="multilevel"/>
    <w:tmpl w:val="27871EC3"/>
    <w:lvl w:ilvl="0" w:tentative="0">
      <w:start w:val="1"/>
      <w:numFmt w:val="chineseCountingThousand"/>
      <w:pStyle w:val="2"/>
      <w:lvlText w:val="%1."/>
      <w:lvlJc w:val="left"/>
      <w:pPr>
        <w:tabs>
          <w:tab w:val="left" w:pos="567"/>
        </w:tabs>
        <w:ind w:left="567" w:hanging="567"/>
      </w:pPr>
      <w:rPr>
        <w:rFonts w:hint="eastAsia" w:ascii="微软雅黑" w:hAnsi="微软雅黑" w:eastAsia="微软雅黑"/>
        <w:sz w:val="30"/>
      </w:rPr>
    </w:lvl>
    <w:lvl w:ilvl="1" w:tentative="0">
      <w:start w:val="1"/>
      <w:numFmt w:val="decimal"/>
      <w:pStyle w:val="5"/>
      <w:isLgl/>
      <w:lvlText w:val="%1.%2"/>
      <w:lvlJc w:val="left"/>
      <w:pPr>
        <w:tabs>
          <w:tab w:val="left" w:pos="567"/>
        </w:tabs>
        <w:ind w:left="567" w:hanging="567"/>
      </w:pPr>
      <w:rPr>
        <w:rFonts w:hint="default" w:ascii="Arial" w:hAnsi="Arial" w:eastAsia="微软雅黑" w:cs="Times New Roman"/>
        <w:i w:val="0"/>
        <w:iCs w:val="0"/>
        <w:caps w:val="0"/>
        <w:smallCaps w:val="0"/>
        <w:strike w:val="0"/>
        <w:dstrike w:val="0"/>
        <w:vanish w:val="0"/>
        <w:kern w:val="0"/>
        <w:position w:val="0"/>
        <w:u w:val="none"/>
        <w:vertAlign w:val="baseline"/>
      </w:rPr>
    </w:lvl>
    <w:lvl w:ilvl="2" w:tentative="0">
      <w:start w:val="1"/>
      <w:numFmt w:val="decimal"/>
      <w:pStyle w:val="6"/>
      <w:isLgl/>
      <w:lvlText w:val="%1.%2.%3"/>
      <w:lvlJc w:val="left"/>
      <w:pPr>
        <w:tabs>
          <w:tab w:val="left" w:pos="567"/>
        </w:tabs>
        <w:ind w:left="567" w:hanging="567"/>
      </w:pPr>
      <w:rPr>
        <w:rFonts w:hint="default" w:ascii="Arial" w:hAnsi="Arial" w:eastAsia="微软雅黑"/>
        <w:sz w:val="24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851" w:hanging="851"/>
      </w:pPr>
      <w:rPr>
        <w:rFonts w:hint="default" w:ascii="Arial" w:hAnsi="Arial" w:eastAsia="微软雅黑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">
    <w:nsid w:val="58F59F1E"/>
    <w:multiLevelType w:val="singleLevel"/>
    <w:tmpl w:val="58F59F1E"/>
    <w:lvl w:ilvl="0" w:tentative="0">
      <w:start w:val="1"/>
      <w:numFmt w:val="decimal"/>
      <w:lvlText w:val="%1."/>
      <w:lvlJc w:val="left"/>
      <w:pPr>
        <w:ind w:left="425" w:leftChars="0" w:hanging="425" w:firstLineChars="0"/>
      </w:pPr>
      <w:rPr>
        <w:rFonts w:hint="default"/>
      </w:rPr>
    </w:lvl>
  </w:abstractNum>
  <w:abstractNum w:abstractNumId="2">
    <w:nsid w:val="58F5AA19"/>
    <w:multiLevelType w:val="singleLevel"/>
    <w:tmpl w:val="58F5AA19"/>
    <w:lvl w:ilvl="0" w:tentative="0">
      <w:start w:val="1"/>
      <w:numFmt w:val="decimal"/>
      <w:lvlText w:val="%1)"/>
      <w:lvlJc w:val="left"/>
      <w:pPr>
        <w:ind w:left="425" w:leftChars="0" w:hanging="425" w:firstLineChars="0"/>
      </w:pPr>
      <w:rPr>
        <w:rFonts w:hint="default"/>
      </w:rPr>
    </w:lvl>
  </w:abstractNum>
  <w:abstractNum w:abstractNumId="3">
    <w:nsid w:val="58F5AB2D"/>
    <w:multiLevelType w:val="singleLevel"/>
    <w:tmpl w:val="58F5AB2D"/>
    <w:lvl w:ilvl="0" w:tentative="0">
      <w:start w:val="1"/>
      <w:numFmt w:val="decimal"/>
      <w:lvlText w:val="%1)"/>
      <w:lvlJc w:val="left"/>
      <w:pPr>
        <w:ind w:left="425" w:leftChars="0" w:hanging="425" w:firstLineChars="0"/>
      </w:pPr>
      <w:rPr>
        <w:rFonts w:hint="default"/>
      </w:rPr>
    </w:lvl>
  </w:abstractNum>
  <w:abstractNum w:abstractNumId="4">
    <w:nsid w:val="58F6BF93"/>
    <w:multiLevelType w:val="singleLevel"/>
    <w:tmpl w:val="58F6BF93"/>
    <w:lvl w:ilvl="0" w:tentative="0">
      <w:start w:val="1"/>
      <w:numFmt w:val="decimal"/>
      <w:lvlText w:val="%1."/>
      <w:lvlJc w:val="left"/>
      <w:pPr>
        <w:ind w:left="425" w:leftChars="0" w:hanging="425" w:firstLineChars="0"/>
      </w:pPr>
      <w:rPr>
        <w:rFonts w:hint="default"/>
      </w:rPr>
    </w:lvl>
  </w:abstractNum>
  <w:abstractNum w:abstractNumId="5">
    <w:nsid w:val="58F6C039"/>
    <w:multiLevelType w:val="singleLevel"/>
    <w:tmpl w:val="58F6C039"/>
    <w:lvl w:ilvl="0" w:tentative="0">
      <w:start w:val="1"/>
      <w:numFmt w:val="decimal"/>
      <w:lvlText w:val="%1)"/>
      <w:lvlJc w:val="left"/>
      <w:pPr>
        <w:ind w:left="425" w:leftChars="0" w:hanging="425" w:firstLineChars="0"/>
      </w:pPr>
      <w:rPr>
        <w:rFonts w:hint="default"/>
      </w:rPr>
    </w:lvl>
  </w:abstractNum>
  <w:abstractNum w:abstractNumId="6">
    <w:nsid w:val="58F6C4F9"/>
    <w:multiLevelType w:val="singleLevel"/>
    <w:tmpl w:val="58F6C4F9"/>
    <w:lvl w:ilvl="0" w:tentative="0">
      <w:start w:val="1"/>
      <w:numFmt w:val="decimal"/>
      <w:lvlText w:val="%1)"/>
      <w:lvlJc w:val="left"/>
      <w:pPr>
        <w:ind w:left="425" w:leftChars="0" w:hanging="425" w:firstLineChars="0"/>
      </w:pPr>
      <w:rPr>
        <w:rFonts w:hint="default"/>
      </w:rPr>
    </w:lvl>
  </w:abstractNum>
  <w:abstractNum w:abstractNumId="7">
    <w:nsid w:val="58F6D2B0"/>
    <w:multiLevelType w:val="singleLevel"/>
    <w:tmpl w:val="58F6D2B0"/>
    <w:lvl w:ilvl="0" w:tentative="0">
      <w:start w:val="1"/>
      <w:numFmt w:val="decimal"/>
      <w:lvlText w:val="%1."/>
      <w:lvlJc w:val="left"/>
      <w:pPr>
        <w:ind w:left="425" w:leftChars="0" w:hanging="425" w:firstLineChars="0"/>
      </w:pPr>
      <w:rPr>
        <w:rFonts w:hint="default"/>
      </w:rPr>
    </w:lvl>
  </w:abstractNum>
  <w:abstractNum w:abstractNumId="8">
    <w:nsid w:val="58F6DA00"/>
    <w:multiLevelType w:val="singleLevel"/>
    <w:tmpl w:val="58F6DA00"/>
    <w:lvl w:ilvl="0" w:tentative="0">
      <w:start w:val="1"/>
      <w:numFmt w:val="decimal"/>
      <w:lvlText w:val="%1)"/>
      <w:lvlJc w:val="left"/>
      <w:pPr>
        <w:ind w:left="425" w:leftChars="0" w:hanging="425" w:firstLineChars="0"/>
      </w:pPr>
      <w:rPr>
        <w:rFonts w:hint="default"/>
      </w:rPr>
    </w:lvl>
  </w:abstractNum>
  <w:abstractNum w:abstractNumId="9">
    <w:nsid w:val="58FB02BE"/>
    <w:multiLevelType w:val="singleLevel"/>
    <w:tmpl w:val="58FB02BE"/>
    <w:lvl w:ilvl="0" w:tentative="0">
      <w:start w:val="1"/>
      <w:numFmt w:val="decimal"/>
      <w:lvlText w:val="%1."/>
      <w:lvlJc w:val="left"/>
      <w:pPr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2650F6"/>
    <w:rsid w:val="015410A0"/>
    <w:rsid w:val="016803C5"/>
    <w:rsid w:val="01E1379F"/>
    <w:rsid w:val="02542EF5"/>
    <w:rsid w:val="03E85F18"/>
    <w:rsid w:val="03F57855"/>
    <w:rsid w:val="0434450B"/>
    <w:rsid w:val="045C4DE8"/>
    <w:rsid w:val="05144184"/>
    <w:rsid w:val="051A6E69"/>
    <w:rsid w:val="052858D1"/>
    <w:rsid w:val="05A86B44"/>
    <w:rsid w:val="06584C0D"/>
    <w:rsid w:val="06986AE3"/>
    <w:rsid w:val="099D0AB2"/>
    <w:rsid w:val="09B42137"/>
    <w:rsid w:val="0A4073E3"/>
    <w:rsid w:val="0CD3436F"/>
    <w:rsid w:val="0DB35D20"/>
    <w:rsid w:val="0F001EA5"/>
    <w:rsid w:val="0F0B4270"/>
    <w:rsid w:val="0F26220E"/>
    <w:rsid w:val="10047355"/>
    <w:rsid w:val="104C592E"/>
    <w:rsid w:val="10FD2074"/>
    <w:rsid w:val="124E0A56"/>
    <w:rsid w:val="12E839D6"/>
    <w:rsid w:val="135F6939"/>
    <w:rsid w:val="13984A2C"/>
    <w:rsid w:val="147145AC"/>
    <w:rsid w:val="14F43290"/>
    <w:rsid w:val="14F95318"/>
    <w:rsid w:val="15A03BDD"/>
    <w:rsid w:val="15DA7C3B"/>
    <w:rsid w:val="175F70BF"/>
    <w:rsid w:val="17727633"/>
    <w:rsid w:val="177C1EF6"/>
    <w:rsid w:val="189D3228"/>
    <w:rsid w:val="190837EE"/>
    <w:rsid w:val="1923613B"/>
    <w:rsid w:val="1A691023"/>
    <w:rsid w:val="1B584FEB"/>
    <w:rsid w:val="1C4D4B0F"/>
    <w:rsid w:val="1D04726E"/>
    <w:rsid w:val="1D8B492A"/>
    <w:rsid w:val="1D9474DE"/>
    <w:rsid w:val="1F687CB7"/>
    <w:rsid w:val="1F8A6CBD"/>
    <w:rsid w:val="20A72F5A"/>
    <w:rsid w:val="23DA433A"/>
    <w:rsid w:val="25142A8B"/>
    <w:rsid w:val="25453610"/>
    <w:rsid w:val="25C43188"/>
    <w:rsid w:val="260E6D68"/>
    <w:rsid w:val="26A43808"/>
    <w:rsid w:val="28FC55B3"/>
    <w:rsid w:val="29780D74"/>
    <w:rsid w:val="29A65967"/>
    <w:rsid w:val="2A872CB7"/>
    <w:rsid w:val="2AF06C2A"/>
    <w:rsid w:val="2B89045B"/>
    <w:rsid w:val="2C697CF2"/>
    <w:rsid w:val="2C8C3439"/>
    <w:rsid w:val="2C90456B"/>
    <w:rsid w:val="2CCD3B87"/>
    <w:rsid w:val="2D5F0E28"/>
    <w:rsid w:val="2DF34505"/>
    <w:rsid w:val="2EA051F4"/>
    <w:rsid w:val="2F73086C"/>
    <w:rsid w:val="300F5132"/>
    <w:rsid w:val="30215F7D"/>
    <w:rsid w:val="309A561D"/>
    <w:rsid w:val="30F154F5"/>
    <w:rsid w:val="326C7C10"/>
    <w:rsid w:val="33914720"/>
    <w:rsid w:val="346255CF"/>
    <w:rsid w:val="351F3113"/>
    <w:rsid w:val="357B1301"/>
    <w:rsid w:val="35E26DD2"/>
    <w:rsid w:val="36653386"/>
    <w:rsid w:val="36A7192D"/>
    <w:rsid w:val="36B97FA9"/>
    <w:rsid w:val="375C3E60"/>
    <w:rsid w:val="37750804"/>
    <w:rsid w:val="38750742"/>
    <w:rsid w:val="39A83984"/>
    <w:rsid w:val="39D17251"/>
    <w:rsid w:val="39E33662"/>
    <w:rsid w:val="3B8C0A75"/>
    <w:rsid w:val="3CE81BCB"/>
    <w:rsid w:val="3E6C766D"/>
    <w:rsid w:val="40D921E9"/>
    <w:rsid w:val="41BE517E"/>
    <w:rsid w:val="41D80B94"/>
    <w:rsid w:val="420B47C3"/>
    <w:rsid w:val="44233F5B"/>
    <w:rsid w:val="4507233F"/>
    <w:rsid w:val="45224678"/>
    <w:rsid w:val="48813241"/>
    <w:rsid w:val="488A2548"/>
    <w:rsid w:val="48A37F9F"/>
    <w:rsid w:val="492565AC"/>
    <w:rsid w:val="495716DF"/>
    <w:rsid w:val="49D7170B"/>
    <w:rsid w:val="4A7B48A6"/>
    <w:rsid w:val="4B8C3526"/>
    <w:rsid w:val="4B9E65CA"/>
    <w:rsid w:val="4C4A35C5"/>
    <w:rsid w:val="4C733D54"/>
    <w:rsid w:val="4D173891"/>
    <w:rsid w:val="4D223D53"/>
    <w:rsid w:val="4D597F7C"/>
    <w:rsid w:val="4FBA0F74"/>
    <w:rsid w:val="4FF244CC"/>
    <w:rsid w:val="527616A7"/>
    <w:rsid w:val="5305595F"/>
    <w:rsid w:val="538B5F8A"/>
    <w:rsid w:val="53AA5763"/>
    <w:rsid w:val="548B614D"/>
    <w:rsid w:val="54A03CE2"/>
    <w:rsid w:val="58017E75"/>
    <w:rsid w:val="59527522"/>
    <w:rsid w:val="5BC70CC5"/>
    <w:rsid w:val="5D6203A8"/>
    <w:rsid w:val="5DFA2768"/>
    <w:rsid w:val="5E8A540B"/>
    <w:rsid w:val="5EC34A4D"/>
    <w:rsid w:val="61A3526D"/>
    <w:rsid w:val="66544EAE"/>
    <w:rsid w:val="67657D83"/>
    <w:rsid w:val="67934768"/>
    <w:rsid w:val="69744EAA"/>
    <w:rsid w:val="69C04B0D"/>
    <w:rsid w:val="69C76647"/>
    <w:rsid w:val="6AAC45CA"/>
    <w:rsid w:val="6B1239E2"/>
    <w:rsid w:val="6B6F50B6"/>
    <w:rsid w:val="6CC263E9"/>
    <w:rsid w:val="6D9C30B9"/>
    <w:rsid w:val="6DED0E07"/>
    <w:rsid w:val="6DF23050"/>
    <w:rsid w:val="6F3931CD"/>
    <w:rsid w:val="6F9C3160"/>
    <w:rsid w:val="73C53068"/>
    <w:rsid w:val="74C47112"/>
    <w:rsid w:val="74E259A0"/>
    <w:rsid w:val="77745FD2"/>
    <w:rsid w:val="77944FE9"/>
    <w:rsid w:val="79947BA1"/>
    <w:rsid w:val="7A6934CA"/>
    <w:rsid w:val="7BB362E1"/>
    <w:rsid w:val="7E6F38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/>
    </w:pPr>
    <w:rPr>
      <w:rFonts w:ascii="微软雅黑" w:hAnsi="微软雅黑" w:eastAsia="微软雅黑" w:cs="Times New Roman"/>
      <w:color w:val="000000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numPr>
        <w:ilvl w:val="0"/>
        <w:numId w:val="1"/>
      </w:numPr>
      <w:spacing w:before="300" w:after="40"/>
      <w:ind w:left="0" w:firstLine="0"/>
      <w:outlineLvl w:val="0"/>
    </w:pPr>
    <w:rPr>
      <w:rFonts w:ascii="Franklin Gothic Book" w:hAnsi="Franklin Gothic Book"/>
      <w:b/>
      <w:bCs/>
      <w:color w:val="9C3511"/>
      <w:spacing w:val="20"/>
      <w:sz w:val="30"/>
      <w:szCs w:val="28"/>
    </w:rPr>
  </w:style>
  <w:style w:type="paragraph" w:styleId="5">
    <w:name w:val="heading 2"/>
    <w:basedOn w:val="1"/>
    <w:next w:val="3"/>
    <w:unhideWhenUsed/>
    <w:qFormat/>
    <w:uiPriority w:val="0"/>
    <w:pPr>
      <w:numPr>
        <w:ilvl w:val="1"/>
        <w:numId w:val="1"/>
      </w:numPr>
      <w:spacing w:before="240" w:after="40"/>
      <w:ind w:left="0" w:firstLine="0"/>
      <w:outlineLvl w:val="1"/>
    </w:pPr>
    <w:rPr>
      <w:rFonts w:ascii="Franklin Gothic Book" w:hAnsi="Franklin Gothic Book"/>
      <w:b/>
      <w:bCs/>
      <w:color w:val="9C3511"/>
      <w:spacing w:val="20"/>
      <w:sz w:val="28"/>
      <w:szCs w:val="24"/>
    </w:rPr>
  </w:style>
  <w:style w:type="paragraph" w:styleId="6">
    <w:name w:val="heading 3"/>
    <w:basedOn w:val="1"/>
    <w:next w:val="3"/>
    <w:unhideWhenUsed/>
    <w:qFormat/>
    <w:uiPriority w:val="0"/>
    <w:pPr>
      <w:numPr>
        <w:ilvl w:val="2"/>
        <w:numId w:val="1"/>
      </w:numPr>
      <w:spacing w:before="200" w:after="40"/>
      <w:ind w:left="0" w:firstLine="0"/>
      <w:outlineLvl w:val="2"/>
    </w:pPr>
    <w:rPr>
      <w:rFonts w:ascii="Franklin Gothic Book" w:hAnsi="Franklin Gothic Book"/>
      <w:b/>
      <w:bCs/>
      <w:color w:val="993300"/>
      <w:spacing w:val="20"/>
      <w:sz w:val="24"/>
      <w:szCs w:val="24"/>
    </w:rPr>
  </w:style>
  <w:style w:type="character" w:default="1" w:styleId="10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First Indent"/>
    <w:basedOn w:val="4"/>
    <w:qFormat/>
    <w:uiPriority w:val="0"/>
    <w:pPr>
      <w:spacing w:after="160"/>
      <w:ind w:firstLine="250" w:firstLineChars="250"/>
    </w:pPr>
  </w:style>
  <w:style w:type="paragraph" w:styleId="4">
    <w:name w:val="Body Text"/>
    <w:basedOn w:val="1"/>
    <w:qFormat/>
    <w:uiPriority w:val="0"/>
    <w:pPr>
      <w:spacing w:after="120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Normal (Web)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  <w:color w:val="333333"/>
      <w:sz w:val="9"/>
      <w:szCs w:val="9"/>
    </w:rPr>
  </w:style>
  <w:style w:type="character" w:styleId="12">
    <w:name w:val="FollowedHyperlink"/>
    <w:basedOn w:val="10"/>
    <w:qFormat/>
    <w:uiPriority w:val="0"/>
    <w:rPr>
      <w:color w:val="800080"/>
      <w:u w:val="single"/>
    </w:rPr>
  </w:style>
  <w:style w:type="character" w:styleId="13">
    <w:name w:val="Hyperlink"/>
    <w:basedOn w:val="10"/>
    <w:qFormat/>
    <w:uiPriority w:val="0"/>
    <w:rPr>
      <w:color w:val="0000FF"/>
      <w:u w:val="single"/>
    </w:rPr>
  </w:style>
  <w:style w:type="table" w:styleId="15">
    <w:name w:val="Table Grid"/>
    <w:basedOn w:val="1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  <w:style w:type="character" w:customStyle="1" w:styleId="16">
    <w:name w:val="占位符文本2"/>
    <w:qFormat/>
    <w:uiPriority w:val="1"/>
    <w:rPr>
      <w:color w:val="808080"/>
    </w:rPr>
  </w:style>
  <w:style w:type="character" w:customStyle="1" w:styleId="17">
    <w:name w:val="first-child"/>
    <w:basedOn w:val="10"/>
    <w:uiPriority w:val="0"/>
  </w:style>
  <w:style w:type="character" w:customStyle="1" w:styleId="18">
    <w:name w:val="first-child1"/>
    <w:basedOn w:val="10"/>
    <w:qFormat/>
    <w:uiPriority w:val="0"/>
  </w:style>
  <w:style w:type="character" w:customStyle="1" w:styleId="19">
    <w:name w:val="hover12"/>
    <w:basedOn w:val="10"/>
    <w:qFormat/>
    <w:uiPriority w:val="0"/>
    <w:rPr>
      <w:shd w:val="clear" w:fill="F3F3F3"/>
    </w:rPr>
  </w:style>
  <w:style w:type="character" w:customStyle="1" w:styleId="20">
    <w:name w:val="hover13"/>
    <w:basedOn w:val="10"/>
    <w:qFormat/>
    <w:uiPriority w:val="0"/>
    <w:rPr>
      <w:shd w:val="clear" w:fill="F3F3F3"/>
    </w:rPr>
  </w:style>
  <w:style w:type="character" w:customStyle="1" w:styleId="21">
    <w:name w:val="hover14"/>
    <w:basedOn w:val="10"/>
    <w:qFormat/>
    <w:uiPriority w:val="0"/>
    <w:rPr>
      <w:sz w:val="10"/>
      <w:szCs w:val="10"/>
    </w:rPr>
  </w:style>
  <w:style w:type="character" w:customStyle="1" w:styleId="22">
    <w:name w:val="hover15"/>
    <w:basedOn w:val="10"/>
    <w:qFormat/>
    <w:uiPriority w:val="0"/>
    <w:rPr>
      <w:color w:val="FFFFFF"/>
      <w:shd w:val="clear" w:fill="D2AA64"/>
    </w:rPr>
  </w:style>
  <w:style w:type="character" w:customStyle="1" w:styleId="23">
    <w:name w:val="current3"/>
    <w:basedOn w:val="10"/>
    <w:qFormat/>
    <w:uiPriority w:val="0"/>
    <w:rPr>
      <w:color w:val="FFFFFF"/>
      <w:shd w:val="clear" w:fill="D2AA64"/>
    </w:rPr>
  </w:style>
  <w:style w:type="character" w:customStyle="1" w:styleId="24">
    <w:name w:val="layui-layer-tabnow"/>
    <w:basedOn w:val="10"/>
    <w:qFormat/>
    <w:uiPriority w:val="0"/>
    <w:rPr>
      <w:bdr w:val="single" w:color="CCCCCC" w:sz="2" w:space="0"/>
      <w:shd w:val="clear" w:fill="FFFFFF"/>
    </w:rPr>
  </w:style>
  <w:style w:type="character" w:customStyle="1" w:styleId="25">
    <w:name w:val="light1"/>
    <w:basedOn w:val="10"/>
    <w:qFormat/>
    <w:uiPriority w:val="0"/>
    <w:rPr>
      <w:color w:val="FF0000"/>
    </w:rPr>
  </w:style>
  <w:style w:type="character" w:customStyle="1" w:styleId="26">
    <w:name w:val="first-child2"/>
    <w:basedOn w:val="10"/>
    <w:qFormat/>
    <w:uiPriority w:val="0"/>
  </w:style>
  <w:style w:type="character" w:customStyle="1" w:styleId="27">
    <w:name w:val="hover11"/>
    <w:basedOn w:val="10"/>
    <w:qFormat/>
    <w:uiPriority w:val="0"/>
    <w:rPr>
      <w:shd w:val="clear" w:fill="F3F3F3"/>
    </w:rPr>
  </w:style>
  <w:style w:type="character" w:customStyle="1" w:styleId="28">
    <w:name w:val="current2"/>
    <w:basedOn w:val="10"/>
    <w:qFormat/>
    <w:uiPriority w:val="0"/>
    <w:rPr>
      <w:color w:val="FFFFFF"/>
      <w:shd w:val="clear" w:fill="D2AA6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carrie</dc:creator>
  <cp:lastModifiedBy>黄凌玲</cp:lastModifiedBy>
  <dcterms:modified xsi:type="dcterms:W3CDTF">2017-04-23T07:15:47Z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