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numPr>
          <w:ilvl w:val="0"/>
          <w:numId w:val="0"/>
        </w:numPr>
        <w:ind w:leftChars="0"/>
        <w:jc w:val="center"/>
      </w:pPr>
      <w:r>
        <w:rPr>
          <w:rFonts w:hint="eastAsia"/>
          <w:sz w:val="36"/>
          <w:szCs w:val="36"/>
          <w:lang w:val="en-US" w:eastAsia="zh-CN"/>
        </w:rPr>
        <w:t>警示系统-监管分类标签相关功能优化需求</w:t>
      </w:r>
    </w:p>
    <w:p>
      <w:pPr>
        <w:pStyle w:val="2"/>
        <w:rPr>
          <w:rFonts w:hint="eastAsia"/>
          <w:color w:val="F151FF"/>
          <w:lang w:eastAsia="zh-CN"/>
        </w:rPr>
      </w:pPr>
      <w:r>
        <w:rPr>
          <w:rFonts w:hint="eastAsia"/>
          <w:color w:val="F151FF"/>
          <w:lang w:val="en-US" w:eastAsia="zh-CN"/>
        </w:rPr>
        <w:t>分类监管标签目录</w:t>
      </w:r>
    </w:p>
    <w:p>
      <w:pPr>
        <w:pStyle w:val="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标签目录新增</w:t>
      </w:r>
    </w:p>
    <w:p>
      <w:pPr>
        <w:pStyle w:val="3"/>
        <w:ind w:left="0" w:leftChars="0" w:firstLine="0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 xml:space="preserve"> 新增标签目录修改如下：</w:t>
      </w:r>
    </w:p>
    <w:p>
      <w:pPr>
        <w:pStyle w:val="3"/>
        <w:ind w:left="0" w:leftChars="0" w:firstLine="0" w:firstLineChars="0"/>
      </w:pPr>
      <w:r>
        <w:rPr>
          <w:color w:val="F151FF"/>
        </w:rPr>
        <w:drawing>
          <wp:inline distT="0" distB="0" distL="114300" distR="114300">
            <wp:extent cx="5138420" cy="2476500"/>
            <wp:effectExtent l="0" t="0" r="5080" b="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38420" cy="2476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除了省局人员，市局、县局、所里人员都只能添加小类标签。大类、中类标签由省局统一管理。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增加标签有效期信息设置功能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标签适用范围改为“全省、本市、本局”三个单选项，省局人员有“全省、本局”选项，市局人员有“全市、本局”选项，局里和所里人员只有本局选项。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如：杭州市局设置本市，则只有杭州地区人员选择的标签目录里可见此标签，江干局设置的标签，只有江干人员择的标签目录里可见此标签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提示：监管标签大类与中类由省局统一管理维护，各地可自行设置标签小类。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注：全省适用的小类标签名称无需标注适用区域，地市、区县设置的自定义小类标签应在标签名称前标注适用区域，如杭州-危化品企业，杭州下城-餐饮服务企业，分别表示可适用于杭州全市和杭州下城区的监管标签。</w:t>
      </w: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选择标签目录时，显示样式类似如下：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选中某一标签时，右侧显示该标签的详情信息。</w:t>
      </w:r>
    </w:p>
    <w:p>
      <w:pPr>
        <w:pStyle w:val="3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10810" cy="2042795"/>
            <wp:effectExtent l="0" t="0" r="8890" b="5080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10810" cy="2042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2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增加“对应双随机检查事项”信息关联设置功能。检查部门、检查事项、检查主体库根据选择信息对应显示。具体为28项检查事项对应27个专项库（注意要显示检查事项对应的编号信息）</w:t>
      </w:r>
    </w:p>
    <w:tbl>
      <w:tblPr>
        <w:tblStyle w:val="21"/>
        <w:tblpPr w:leftFromText="180" w:rightFromText="180" w:vertAnchor="text" w:horzAnchor="page" w:tblpX="1800" w:tblpY="624"/>
        <w:tblOverlap w:val="never"/>
        <w:tblW w:w="918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0"/>
        <w:gridCol w:w="5034"/>
        <w:gridCol w:w="286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大类（执法领域）</w:t>
            </w:r>
          </w:p>
        </w:tc>
        <w:tc>
          <w:tcPr>
            <w:tcW w:w="5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双随机检查事项</w:t>
            </w:r>
          </w:p>
        </w:tc>
        <w:tc>
          <w:tcPr>
            <w:tcW w:w="286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双随机专项库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A.工商类</w:t>
            </w: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A01.直销违法行为检查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直销企业专项库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A04.拍卖活动经营资格的检查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拍卖活动经营主体专项库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A06.未经许可擅自设立文物商店等违法行为的检查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文物经营单位专项库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A10.广告违法行为检查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广告经营单位专项库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A11.商标违法行为检查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商标代理机构专项库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A12.奥林匹克标志、特殊标志等标志违法使用行为的检查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特殊标志使用企业专项库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B.食药类</w:t>
            </w:r>
          </w:p>
        </w:tc>
        <w:tc>
          <w:tcPr>
            <w:tcW w:w="5034" w:type="dxa"/>
            <w:vMerge w:val="restart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B01.获证食品生产企业监管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食品添加剂企业专项库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B02.保健食品生产企业证后监督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保健食品生产企业专项库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vMerge w:val="restart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B03.食品经营单位证后监管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食品流通企业专项库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left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餐饮企业专项库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B04.化妆品生产企业证后监督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化妆品生产企业专项库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B05.对药品经营企业药品GSP实施情况进行飞行检查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药品经营企业专项库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B06.对医疗机构药品使用质量的检查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B07.对第一类医疗器械经营企业的日常检查</w:t>
            </w:r>
          </w:p>
        </w:tc>
        <w:tc>
          <w:tcPr>
            <w:tcW w:w="2865" w:type="dxa"/>
            <w:vMerge w:val="restart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医疗器械经营企业专项库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B08.对第二类医疗器械经营企业的日常检查</w:t>
            </w:r>
          </w:p>
        </w:tc>
        <w:tc>
          <w:tcPr>
            <w:tcW w:w="286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B09.对第一类医疗器械生产企业的日常检查</w:t>
            </w:r>
          </w:p>
        </w:tc>
        <w:tc>
          <w:tcPr>
            <w:tcW w:w="2865" w:type="dxa"/>
            <w:vMerge w:val="continue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B10.对县级以下医疗机构医疗器械使用质量的日常检查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医疗机构专项库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restart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C.质监类</w:t>
            </w: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C01.制造计量器具生产企业监督检查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计量器具生产企业专项库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C02.用能产品生产、销售单位监督检查</w:t>
            </w:r>
          </w:p>
        </w:tc>
        <w:tc>
          <w:tcPr>
            <w:tcW w:w="2865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用能产品生产销售单位专项库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C03.定量包装商品生产、销售单位监督检查</w:t>
            </w:r>
          </w:p>
        </w:tc>
        <w:tc>
          <w:tcPr>
            <w:tcW w:w="2865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定量包装商品生产销售单位专项库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C04.计量器具使用监督检查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强制检定计量器具使用单位专项库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C05.计量标准、技术机构监管</w:t>
            </w:r>
          </w:p>
        </w:tc>
        <w:tc>
          <w:tcPr>
            <w:tcW w:w="2865" w:type="dxa"/>
            <w:tcBorders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计量标准、技术机构专项库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C06.检验检测机构资质认定监督检查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检验检测机构专项库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C07.自愿性认证活动监督检查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自愿性认证获证组织专项库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C08.特种设备生产（含设计、制造、安装、改造、修理）单位监督检查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特种设备生产单位专项库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C09.特种设备检验检测单位监督检查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特种设备检验检测单位专项库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C10.特种设备经营（出租）单位监督检查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特种设备经营（出租）单位专项库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C11.特种设备使用单位监督检查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特种设备使用单位专项库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35" w:hRule="atLeast"/>
        </w:trPr>
        <w:tc>
          <w:tcPr>
            <w:tcW w:w="1290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5034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C12.重要工业产品（含食品相关产品）生产许可证企业检查</w:t>
            </w:r>
          </w:p>
        </w:tc>
        <w:tc>
          <w:tcPr>
            <w:tcW w:w="2865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重要工业产品生产许可证企业专项库</w:t>
            </w:r>
          </w:p>
        </w:tc>
      </w:tr>
    </w:tbl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5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标签目录列表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274310" cy="1744345"/>
            <wp:effectExtent l="0" t="0" r="254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4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修改为：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查询条件“适用地区”改为“适用范围”，选项列表为全省登记机关列表，可复选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增加查询条件“关联检查事项”，默认全部，选择为33项检查事项。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列表项依序为：序号、操作、标签名称、标签类别、标签状态、有效期至、适用范围、对应双随机部门、双随机事项、双随机主体库、创建日期、修改日期、审核状态、申请人、申请部门、审核人、审核部门。</w:t>
      </w:r>
    </w:p>
    <w:p>
      <w:pPr>
        <w:pStyle w:val="3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审核功能相应修改。</w:t>
      </w:r>
    </w:p>
    <w:p>
      <w:pPr>
        <w:pStyle w:val="2"/>
        <w:rPr>
          <w:color w:val="F151FF"/>
        </w:rPr>
      </w:pPr>
      <w:r>
        <w:rPr>
          <w:rFonts w:hint="eastAsia"/>
          <w:color w:val="F151FF"/>
          <w:lang w:val="en-US" w:eastAsia="zh-CN"/>
        </w:rPr>
        <w:t>分类监管标签设置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说明：在分类监管标签设置功能里打标签需要审核，在主体户口认领建档功能里设置标签信息无需审核，直接生效。</w:t>
      </w:r>
    </w:p>
    <w:p>
      <w:pPr>
        <w:pStyle w:val="5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添加监管标签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269230" cy="2520950"/>
            <wp:effectExtent l="0" t="0" r="7620" b="317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20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查询条件“许可证”为许可证清单列表选项。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“新增标签标注信息”改为“添加监管标签”</w:t>
      </w:r>
    </w:p>
    <w:p>
      <w:pPr>
        <w:pStyle w:val="3"/>
        <w:numPr>
          <w:ilvl w:val="0"/>
          <w:numId w:val="4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列表项增加至单页2000条。</w:t>
      </w:r>
    </w:p>
    <w:p>
      <w:pPr>
        <w:pStyle w:val="2"/>
      </w:pPr>
      <w:r>
        <w:rPr>
          <w:rFonts w:hint="eastAsia"/>
          <w:lang w:val="en-US" w:eastAsia="zh-CN"/>
        </w:rPr>
        <w:t>主体户口功能修改</w:t>
      </w:r>
    </w:p>
    <w:p>
      <w:pPr>
        <w:pStyle w:val="5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建档录入功能</w:t>
      </w:r>
    </w:p>
    <w:p>
      <w:pPr>
        <w:pStyle w:val="3"/>
        <w:ind w:left="0" w:leftChars="0" w:firstLine="0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改为如下：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153660" cy="5386070"/>
            <wp:effectExtent l="0" t="0" r="8890" b="508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660" cy="53860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企业个转企标志时，才显示此项信息，且默认显示已有的个转企日期，无则要求必填。</w:t>
      </w:r>
    </w:p>
    <w:p>
      <w:pPr>
        <w:pStyle w:val="3"/>
        <w:numPr>
          <w:ilvl w:val="0"/>
          <w:numId w:val="5"/>
        </w:numPr>
        <w:ind w:left="425" w:leftChars="0" w:hanging="425" w:firstLineChars="0"/>
        <w:rPr>
          <w:rFonts w:hint="eastAsia"/>
          <w:color w:val="F151FF"/>
          <w:lang w:val="en-US" w:eastAsia="zh-CN"/>
        </w:rPr>
      </w:pPr>
      <w:r>
        <w:rPr>
          <w:rFonts w:hint="eastAsia"/>
          <w:color w:val="F151FF"/>
          <w:lang w:val="en-US" w:eastAsia="zh-CN"/>
        </w:rPr>
        <w:t>建档日期：为主体户口被认领后首次创建日期。建档人、修改日期为最新记录信息。</w:t>
      </w:r>
      <w:bookmarkStart w:id="0" w:name="_GoBack"/>
      <w:bookmarkEnd w:id="0"/>
    </w:p>
    <w:p>
      <w:pPr>
        <w:pStyle w:val="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批量建档页面修改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改为如下：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drawing>
          <wp:inline distT="0" distB="0" distL="114300" distR="114300">
            <wp:extent cx="4862830" cy="1129030"/>
            <wp:effectExtent l="0" t="0" r="4445" b="444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2830" cy="11290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</w:pPr>
      <w:r>
        <w:rPr>
          <w:rFonts w:hint="eastAsia"/>
          <w:lang w:val="en-US" w:eastAsia="zh-CN"/>
        </w:rPr>
        <w:t>企业详情页面增加标签信息显示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全景查询、年报综合查询等各类企业详情页面，都要增加相关企业标签信息展示。类似如下：</w:t>
      </w:r>
    </w:p>
    <w:p>
      <w:pPr>
        <w:pStyle w:val="3"/>
        <w:ind w:left="0" w:leftChars="0" w:firstLine="0" w:firstLineChars="0"/>
      </w:pPr>
      <w:r>
        <w:drawing>
          <wp:inline distT="0" distB="0" distL="114300" distR="114300">
            <wp:extent cx="5271135" cy="946150"/>
            <wp:effectExtent l="0" t="0" r="5715" b="635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461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说明：</w:t>
      </w: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显示在重点监管对象、关注服务对象功能里设置的企业标签信息</w:t>
      </w: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显示在户口管理里设置的企业监管分类标签信息</w:t>
      </w:r>
    </w:p>
    <w:p>
      <w:pPr>
        <w:pStyle w:val="3"/>
        <w:numPr>
          <w:ilvl w:val="0"/>
          <w:numId w:val="6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预警提醒提示标签目前只考虑系统自动生成的信息，分别如下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经营期限即将到期（30天内到期）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经营期限已经到期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许可证即将到期（30天内到期）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许可证已经到期</w:t>
      </w:r>
    </w:p>
    <w:p>
      <w:pPr>
        <w:pStyle w:val="3"/>
        <w:numPr>
          <w:ilvl w:val="0"/>
          <w:numId w:val="7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列入经营异常即将届满3年（60天内到期）</w:t>
      </w: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预警提醒提示目前先考虑这5类，当这些情况变为不存在时，标签自动去除。</w:t>
      </w: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3"/>
        <w:ind w:left="0" w:leftChars="0" w:firstLine="0" w:firstLineChars="0"/>
        <w:rPr>
          <w:rFonts w:hint="eastAsia"/>
          <w:lang w:val="en-US" w:eastAsia="zh-CN"/>
        </w:rPr>
      </w:pPr>
    </w:p>
    <w:p>
      <w:pPr>
        <w:pStyle w:val="3"/>
        <w:ind w:left="0" w:leftChars="0" w:firstLine="0" w:firstLineChars="0"/>
      </w:pPr>
    </w:p>
    <w:p>
      <w:pPr>
        <w:pStyle w:val="3"/>
        <w:numPr>
          <w:ilvl w:val="0"/>
          <w:numId w:val="0"/>
        </w:numPr>
        <w:ind w:leftChars="0"/>
        <w:rPr>
          <w:rFonts w:hint="eastAsia" w:eastAsiaTheme="minorEastAsia"/>
          <w:lang w:val="en-US" w:eastAsia="zh-CN"/>
        </w:rPr>
      </w:pPr>
    </w:p>
    <w:p>
      <w:pPr>
        <w:pStyle w:val="3"/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pStyle w:val="3"/>
        <w:widowControl w:val="0"/>
        <w:numPr>
          <w:ilvl w:val="0"/>
          <w:numId w:val="0"/>
        </w:numPr>
        <w:spacing w:after="160"/>
        <w:jc w:val="both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">
    <w:panose1 w:val="02010609060101010101"/>
    <w:charset w:val="86"/>
    <w:family w:val="swiss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swiss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onotype Corsiva">
    <w:altName w:val="Mongolian Baiti"/>
    <w:panose1 w:val="03010101010201010101"/>
    <w:charset w:val="00"/>
    <w:family w:val="script"/>
    <w:pitch w:val="default"/>
    <w:sig w:usb0="00000000" w:usb1="00000000" w:usb2="00000000" w:usb3="00000000" w:csb0="2000009F" w:csb1="DFD70000"/>
  </w:font>
  <w:font w:name="Franklin Gothic Book">
    <w:altName w:val="Yu Gothic UI"/>
    <w:panose1 w:val="020B0503020102020204"/>
    <w:charset w:val="00"/>
    <w:family w:val="roman"/>
    <w:pitch w:val="default"/>
    <w:sig w:usb0="00000000" w:usb1="00000000" w:usb2="00000000" w:usb3="00000000" w:csb0="2000009F" w:csb1="DFD70000"/>
  </w:font>
  <w:font w:name="华文细黑">
    <w:altName w:val="微软雅黑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Perpetua">
    <w:altName w:val="PMingLiU-ExtB"/>
    <w:panose1 w:val="02020502060401020303"/>
    <w:charset w:val="00"/>
    <w:family w:val="swiss"/>
    <w:pitch w:val="default"/>
    <w:sig w:usb0="00000000" w:usb1="00000000" w:usb2="00000000" w:usb3="00000000" w:csb0="2000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Century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2000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Century Schoolbook">
    <w:altName w:val="Segoe Print"/>
    <w:panose1 w:val="02040604050505020304"/>
    <w:charset w:val="00"/>
    <w:family w:val="roman"/>
    <w:pitch w:val="default"/>
    <w:sig w:usb0="00000000" w:usb1="00000000" w:usb2="00000000" w:usb3="00000000" w:csb0="2000009F" w:csb1="DFD70000"/>
  </w:font>
  <w:font w:name="Arial Narrow">
    <w:altName w:val="Arial"/>
    <w:panose1 w:val="020B0606020202030204"/>
    <w:charset w:val="00"/>
    <w:family w:val="swiss"/>
    <w:pitch w:val="default"/>
    <w:sig w:usb0="00000000" w:usb1="00000000" w:usb2="00000000" w:usb3="00000000" w:csb0="2000009F" w:csb1="DFD70000"/>
  </w:font>
  <w:font w:name="Garamond">
    <w:altName w:val="PMingLiU-ExtB"/>
    <w:panose1 w:val="02020404030301010803"/>
    <w:charset w:val="00"/>
    <w:family w:val="roman"/>
    <w:pitch w:val="default"/>
    <w:sig w:usb0="00000000" w:usb1="00000000" w:usb2="00000000" w:usb3="00000000" w:csb0="0000009F" w:csb1="DFD70000"/>
  </w:font>
  <w:font w:name="华文中宋">
    <w:altName w:val="宋体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幼圆">
    <w:altName w:val="宋体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方正姚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Futura Lt">
    <w:altName w:val="Arial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hruti">
    <w:altName w:val="Sitka Text"/>
    <w:panose1 w:val="02000500000000000000"/>
    <w:charset w:val="00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auto"/>
    <w:pitch w:val="default"/>
    <w:sig w:usb0="80001AFF" w:usb1="0000396B" w:usb2="00000000" w:usb3="00000000" w:csb0="200000BF" w:csb1="D7F7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??">
    <w:altName w:val="Times New Roman"/>
    <w:panose1 w:val="00000000000000000000"/>
    <w:charset w:val="00"/>
    <w:family w:val="decorative"/>
    <w:pitch w:val="default"/>
    <w:sig w:usb0="00000000" w:usb1="00000000" w:usb2="00000000" w:usb3="00000000" w:csb0="00000001" w:csb1="00000000"/>
  </w:font>
  <w:font w:name="宋体-PUA">
    <w:altName w:val="宋体"/>
    <w:panose1 w:val="02010600030101010101"/>
    <w:charset w:val="86"/>
    <w:family w:val="auto"/>
    <w:pitch w:val="default"/>
    <w:sig w:usb0="00000000" w:usb1="00000000" w:usb2="00000000" w:usb3="00000000" w:csb0="00040000" w:csb1="00000000"/>
  </w:font>
  <w:font w:name="腾祥相思体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超细圆简">
    <w:altName w:val="宋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腾祥嘉丽细黑简">
    <w:altName w:val="黑体"/>
    <w:panose1 w:val="01010104010101010101"/>
    <w:charset w:val="86"/>
    <w:family w:val="auto"/>
    <w:pitch w:val="default"/>
    <w:sig w:usb0="00000000" w:usb1="00000000" w:usb2="00000012" w:usb3="00000000" w:csb0="00040001" w:csb1="00000000"/>
  </w:font>
  <w:font w:name="叶根友小细楷02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兰亭超细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汉仪旗黑-55">
    <w:altName w:val="黑体"/>
    <w:panose1 w:val="00020600040101010101"/>
    <w:charset w:val="86"/>
    <w:family w:val="auto"/>
    <w:pitch w:val="default"/>
    <w:sig w:usb0="00000000" w:usb1="00000000" w:usb2="00000016" w:usb3="00000000" w:csb0="00040000" w:csb1="00000000"/>
  </w:font>
  <w:font w:name="方正小标宋简体">
    <w:altName w:val="黑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方正大标宋简体">
    <w:altName w:val="宋体"/>
    <w:panose1 w:val="02010601030101010101"/>
    <w:charset w:val="86"/>
    <w:family w:val="auto"/>
    <w:pitch w:val="default"/>
    <w:sig w:usb0="00000000" w:usb1="00000000" w:usb2="00000010" w:usb3="00000000" w:csb0="00040000" w:csb1="00000000"/>
  </w:font>
  <w:font w:name="宋体-18030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  <w:font w:name="Times">
    <w:altName w:val="Times New Roman"/>
    <w:panose1 w:val="02020603050405020304"/>
    <w:charset w:val="00"/>
    <w:family w:val="modern"/>
    <w:pitch w:val="default"/>
    <w:sig w:usb0="00000000" w:usb1="00000000" w:usb2="00000000" w:usb3="00000000" w:csb0="00000001" w:csb1="00000000"/>
  </w:font>
  <w:font w:name="MS Mincho">
    <w:altName w:val="Yu Gothic UI"/>
    <w:panose1 w:val="02020609040205080304"/>
    <w:charset w:val="80"/>
    <w:family w:val="swiss"/>
    <w:pitch w:val="default"/>
    <w:sig w:usb0="00000000" w:usb1="00000000" w:usb2="00000010" w:usb3="00000000" w:csb0="4002009F" w:csb1="DFD70000"/>
  </w:font>
  <w:font w:name="方正兰亭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00" w:usb3="00000000" w:csb0="0004009F" w:csb1="DFD70000"/>
  </w:font>
  <w:font w:name="华文彩云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宋体-方正超大字符集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微软雅黑 Regular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 UI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Cambria Math">
    <w:panose1 w:val="02040503050406030204"/>
    <w:charset w:val="01"/>
    <w:family w:val="auto"/>
    <w:pitch w:val="default"/>
    <w:sig w:usb0="E00002FF" w:usb1="420024FF" w:usb2="00000000" w:usb3="00000000" w:csb0="2000019F" w:csb1="00000000"/>
  </w:font>
  <w:font w:name="@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@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iknow-qb_home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_editor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con-fon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-qb_share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-qb_replyer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iknow-qb_grade_ico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0002A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871EC3"/>
    <w:multiLevelType w:val="multilevel"/>
    <w:tmpl w:val="27871EC3"/>
    <w:lvl w:ilvl="0" w:tentative="0">
      <w:start w:val="1"/>
      <w:numFmt w:val="chineseCountingThousand"/>
      <w:pStyle w:val="2"/>
      <w:lvlText w:val="%1."/>
      <w:lvlJc w:val="left"/>
      <w:pPr>
        <w:tabs>
          <w:tab w:val="left" w:pos="567"/>
        </w:tabs>
        <w:ind w:left="567" w:hanging="567"/>
      </w:pPr>
      <w:rPr>
        <w:rFonts w:hint="eastAsia" w:ascii="微软雅黑" w:hAnsi="微软雅黑" w:eastAsia="微软雅黑"/>
        <w:sz w:val="30"/>
      </w:rPr>
    </w:lvl>
    <w:lvl w:ilvl="1" w:tentative="0">
      <w:start w:val="1"/>
      <w:numFmt w:val="decimal"/>
      <w:pStyle w:val="5"/>
      <w:isLgl/>
      <w:lvlText w:val="%1.%2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 w:cs="Times New Roman"/>
        <w:i w:val="0"/>
        <w:iCs w:val="0"/>
        <w:caps w:val="0"/>
        <w:smallCaps w:val="0"/>
        <w:strike w:val="0"/>
        <w:dstrike w:val="0"/>
        <w:vanish w:val="0"/>
        <w:kern w:val="0"/>
        <w:position w:val="0"/>
        <w:u w:val="none"/>
        <w:vertAlign w:val="baseline"/>
      </w:rPr>
    </w:lvl>
    <w:lvl w:ilvl="2" w:tentative="0">
      <w:start w:val="1"/>
      <w:numFmt w:val="decimal"/>
      <w:pStyle w:val="6"/>
      <w:isLgl/>
      <w:lvlText w:val="%1.%2.%3"/>
      <w:lvlJc w:val="left"/>
      <w:pPr>
        <w:tabs>
          <w:tab w:val="left" w:pos="567"/>
        </w:tabs>
        <w:ind w:left="567" w:hanging="567"/>
      </w:pPr>
      <w:rPr>
        <w:rFonts w:hint="default" w:ascii="Arial" w:hAnsi="Arial" w:eastAsia="微软雅黑"/>
        <w:sz w:val="24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851" w:hanging="851"/>
      </w:pPr>
      <w:rPr>
        <w:rFonts w:hint="default" w:ascii="Arial" w:hAnsi="Arial" w:eastAsia="微软雅黑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>
    <w:nsid w:val="58F305B6"/>
    <w:multiLevelType w:val="singleLevel"/>
    <w:tmpl w:val="58F305B6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2">
    <w:nsid w:val="58F30BA6"/>
    <w:multiLevelType w:val="singleLevel"/>
    <w:tmpl w:val="58F30BA6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3">
    <w:nsid w:val="58F329EC"/>
    <w:multiLevelType w:val="singleLevel"/>
    <w:tmpl w:val="58F329EC"/>
    <w:lvl w:ilvl="0" w:tentative="0">
      <w:start w:val="1"/>
      <w:numFmt w:val="decimal"/>
      <w:lvlText w:val="%1."/>
      <w:lvlJc w:val="left"/>
      <w:pPr>
        <w:ind w:left="425" w:leftChars="0" w:hanging="425" w:firstLineChars="0"/>
      </w:pPr>
      <w:rPr>
        <w:rFonts w:hint="default"/>
      </w:rPr>
    </w:lvl>
  </w:abstractNum>
  <w:abstractNum w:abstractNumId="4">
    <w:nsid w:val="58F32A04"/>
    <w:multiLevelType w:val="singleLevel"/>
    <w:tmpl w:val="58F32A04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5">
    <w:nsid w:val="58F5652B"/>
    <w:multiLevelType w:val="singleLevel"/>
    <w:tmpl w:val="58F5652B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abstractNum w:abstractNumId="6">
    <w:nsid w:val="58FC6BEA"/>
    <w:multiLevelType w:val="singleLevel"/>
    <w:tmpl w:val="58FC6BEA"/>
    <w:lvl w:ilvl="0" w:tentative="0">
      <w:start w:val="1"/>
      <w:numFmt w:val="decimal"/>
      <w:lvlText w:val="%1)"/>
      <w:lvlJc w:val="left"/>
      <w:pPr>
        <w:ind w:left="42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6"/>
  </w:num>
  <w:num w:numId="5">
    <w:abstractNumId w:val="5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24193"/>
    <w:rsid w:val="019A1B0D"/>
    <w:rsid w:val="026F6FBA"/>
    <w:rsid w:val="029B6269"/>
    <w:rsid w:val="02E41D84"/>
    <w:rsid w:val="038C2824"/>
    <w:rsid w:val="047A141D"/>
    <w:rsid w:val="05DA000D"/>
    <w:rsid w:val="074D35A6"/>
    <w:rsid w:val="07975D28"/>
    <w:rsid w:val="08D80646"/>
    <w:rsid w:val="0941008E"/>
    <w:rsid w:val="09483DED"/>
    <w:rsid w:val="09F007CD"/>
    <w:rsid w:val="09F659F7"/>
    <w:rsid w:val="09FD77BB"/>
    <w:rsid w:val="0A321EB9"/>
    <w:rsid w:val="0B82237A"/>
    <w:rsid w:val="0C614B96"/>
    <w:rsid w:val="0C9530FA"/>
    <w:rsid w:val="0CE32358"/>
    <w:rsid w:val="0D505F59"/>
    <w:rsid w:val="0DE272D6"/>
    <w:rsid w:val="0EFB3E11"/>
    <w:rsid w:val="0FA24A8D"/>
    <w:rsid w:val="10711A3E"/>
    <w:rsid w:val="113372A7"/>
    <w:rsid w:val="12081E78"/>
    <w:rsid w:val="12846699"/>
    <w:rsid w:val="133C073C"/>
    <w:rsid w:val="136C044C"/>
    <w:rsid w:val="13A1699E"/>
    <w:rsid w:val="13F41F16"/>
    <w:rsid w:val="14054F20"/>
    <w:rsid w:val="145A26E9"/>
    <w:rsid w:val="15112A68"/>
    <w:rsid w:val="15427746"/>
    <w:rsid w:val="15703E07"/>
    <w:rsid w:val="15EE0285"/>
    <w:rsid w:val="165D0C29"/>
    <w:rsid w:val="16DA5523"/>
    <w:rsid w:val="16F2296B"/>
    <w:rsid w:val="170E1955"/>
    <w:rsid w:val="172B1B0D"/>
    <w:rsid w:val="1795443B"/>
    <w:rsid w:val="179A5A22"/>
    <w:rsid w:val="183711DC"/>
    <w:rsid w:val="18DF4137"/>
    <w:rsid w:val="18E97A05"/>
    <w:rsid w:val="18F4376A"/>
    <w:rsid w:val="19755699"/>
    <w:rsid w:val="19804524"/>
    <w:rsid w:val="19EA6A65"/>
    <w:rsid w:val="1B1147AD"/>
    <w:rsid w:val="1B2922B6"/>
    <w:rsid w:val="1B7D13EB"/>
    <w:rsid w:val="1B9A4648"/>
    <w:rsid w:val="1C067873"/>
    <w:rsid w:val="1CDA30C3"/>
    <w:rsid w:val="1CDA78F5"/>
    <w:rsid w:val="1D333BF9"/>
    <w:rsid w:val="1D906D77"/>
    <w:rsid w:val="1E0B7743"/>
    <w:rsid w:val="1F6F10CC"/>
    <w:rsid w:val="216F6102"/>
    <w:rsid w:val="21F50756"/>
    <w:rsid w:val="224046E8"/>
    <w:rsid w:val="23CC5A10"/>
    <w:rsid w:val="23F5303A"/>
    <w:rsid w:val="24CA409D"/>
    <w:rsid w:val="24D11FEA"/>
    <w:rsid w:val="25A766E9"/>
    <w:rsid w:val="25C42BE1"/>
    <w:rsid w:val="25D74F26"/>
    <w:rsid w:val="260F05EE"/>
    <w:rsid w:val="26880F82"/>
    <w:rsid w:val="274B1893"/>
    <w:rsid w:val="280D5A02"/>
    <w:rsid w:val="28B730CF"/>
    <w:rsid w:val="29491C7A"/>
    <w:rsid w:val="29A022FB"/>
    <w:rsid w:val="29E22306"/>
    <w:rsid w:val="2A4D3BCA"/>
    <w:rsid w:val="2AD770E9"/>
    <w:rsid w:val="2B96189D"/>
    <w:rsid w:val="2BFE194A"/>
    <w:rsid w:val="2CC26806"/>
    <w:rsid w:val="2D2521A1"/>
    <w:rsid w:val="2F292DD5"/>
    <w:rsid w:val="2F7B0499"/>
    <w:rsid w:val="30282875"/>
    <w:rsid w:val="30934B7C"/>
    <w:rsid w:val="30D54B75"/>
    <w:rsid w:val="30EC2B76"/>
    <w:rsid w:val="336C756B"/>
    <w:rsid w:val="33B35B94"/>
    <w:rsid w:val="33CA7DA4"/>
    <w:rsid w:val="33DD1112"/>
    <w:rsid w:val="34704276"/>
    <w:rsid w:val="34FC2620"/>
    <w:rsid w:val="351E18A4"/>
    <w:rsid w:val="353F7443"/>
    <w:rsid w:val="36671F00"/>
    <w:rsid w:val="36D23B3A"/>
    <w:rsid w:val="36F65A23"/>
    <w:rsid w:val="37012C25"/>
    <w:rsid w:val="37A860C0"/>
    <w:rsid w:val="39A73850"/>
    <w:rsid w:val="3A2D634F"/>
    <w:rsid w:val="3A742B59"/>
    <w:rsid w:val="3A753704"/>
    <w:rsid w:val="3AF80CDC"/>
    <w:rsid w:val="3B34156B"/>
    <w:rsid w:val="3B6A33FA"/>
    <w:rsid w:val="3B6D2AA5"/>
    <w:rsid w:val="3C2014F3"/>
    <w:rsid w:val="3C57024A"/>
    <w:rsid w:val="3D357C52"/>
    <w:rsid w:val="3D876F9C"/>
    <w:rsid w:val="3DFA0614"/>
    <w:rsid w:val="3DFF3D7A"/>
    <w:rsid w:val="3F7673A2"/>
    <w:rsid w:val="3FCC4C12"/>
    <w:rsid w:val="40496104"/>
    <w:rsid w:val="407608AA"/>
    <w:rsid w:val="416445CD"/>
    <w:rsid w:val="41E26FF0"/>
    <w:rsid w:val="41FA502F"/>
    <w:rsid w:val="41FB2D47"/>
    <w:rsid w:val="42762EFF"/>
    <w:rsid w:val="432B5CA1"/>
    <w:rsid w:val="4361046C"/>
    <w:rsid w:val="440D1C10"/>
    <w:rsid w:val="441D217F"/>
    <w:rsid w:val="44505684"/>
    <w:rsid w:val="44832196"/>
    <w:rsid w:val="44FF6613"/>
    <w:rsid w:val="450B6C6F"/>
    <w:rsid w:val="455F72B8"/>
    <w:rsid w:val="4584617D"/>
    <w:rsid w:val="461245D3"/>
    <w:rsid w:val="461F2842"/>
    <w:rsid w:val="4713483A"/>
    <w:rsid w:val="47713076"/>
    <w:rsid w:val="481013D4"/>
    <w:rsid w:val="48860BC2"/>
    <w:rsid w:val="493D7E8A"/>
    <w:rsid w:val="49D94DE1"/>
    <w:rsid w:val="4A0B01A3"/>
    <w:rsid w:val="4B087E8F"/>
    <w:rsid w:val="4D4611C4"/>
    <w:rsid w:val="4D576233"/>
    <w:rsid w:val="4DCC66D3"/>
    <w:rsid w:val="4E336B5C"/>
    <w:rsid w:val="50025B98"/>
    <w:rsid w:val="50345ED4"/>
    <w:rsid w:val="508878EC"/>
    <w:rsid w:val="512B0A10"/>
    <w:rsid w:val="5215139C"/>
    <w:rsid w:val="56485954"/>
    <w:rsid w:val="56D43FD7"/>
    <w:rsid w:val="57126D55"/>
    <w:rsid w:val="574E03EE"/>
    <w:rsid w:val="575048D0"/>
    <w:rsid w:val="57AD5EFD"/>
    <w:rsid w:val="57C2492B"/>
    <w:rsid w:val="57C87EBA"/>
    <w:rsid w:val="58924B0A"/>
    <w:rsid w:val="594D24DD"/>
    <w:rsid w:val="59584795"/>
    <w:rsid w:val="59932646"/>
    <w:rsid w:val="59A83981"/>
    <w:rsid w:val="59CC59B9"/>
    <w:rsid w:val="59CF284D"/>
    <w:rsid w:val="59D16520"/>
    <w:rsid w:val="59EB209B"/>
    <w:rsid w:val="5A331E09"/>
    <w:rsid w:val="5B7541A8"/>
    <w:rsid w:val="5BB43B19"/>
    <w:rsid w:val="5BC824A2"/>
    <w:rsid w:val="5C0A6A1A"/>
    <w:rsid w:val="5C1A3189"/>
    <w:rsid w:val="5C3449BF"/>
    <w:rsid w:val="5CE33C0E"/>
    <w:rsid w:val="5DFE0605"/>
    <w:rsid w:val="5E134B22"/>
    <w:rsid w:val="5E411441"/>
    <w:rsid w:val="5E595036"/>
    <w:rsid w:val="5EDC1C28"/>
    <w:rsid w:val="5EE914F9"/>
    <w:rsid w:val="5EFD04E3"/>
    <w:rsid w:val="5F0D0BF1"/>
    <w:rsid w:val="5F15420F"/>
    <w:rsid w:val="600622C6"/>
    <w:rsid w:val="60950139"/>
    <w:rsid w:val="61EF7983"/>
    <w:rsid w:val="630C7840"/>
    <w:rsid w:val="642D072C"/>
    <w:rsid w:val="645566E9"/>
    <w:rsid w:val="64B628FA"/>
    <w:rsid w:val="64D842E5"/>
    <w:rsid w:val="651A3272"/>
    <w:rsid w:val="65314437"/>
    <w:rsid w:val="65C379F1"/>
    <w:rsid w:val="66885BB0"/>
    <w:rsid w:val="6695772E"/>
    <w:rsid w:val="66A75893"/>
    <w:rsid w:val="66B7295C"/>
    <w:rsid w:val="67002291"/>
    <w:rsid w:val="675125E8"/>
    <w:rsid w:val="67A26B6E"/>
    <w:rsid w:val="67E13062"/>
    <w:rsid w:val="68131DBA"/>
    <w:rsid w:val="687E20B4"/>
    <w:rsid w:val="698939B3"/>
    <w:rsid w:val="6A241429"/>
    <w:rsid w:val="6AA064B8"/>
    <w:rsid w:val="6AD94998"/>
    <w:rsid w:val="6B2F6ADA"/>
    <w:rsid w:val="6BA9058A"/>
    <w:rsid w:val="6C961216"/>
    <w:rsid w:val="6E0E2B13"/>
    <w:rsid w:val="6E960FA0"/>
    <w:rsid w:val="6F957FC0"/>
    <w:rsid w:val="6FD07E40"/>
    <w:rsid w:val="70535165"/>
    <w:rsid w:val="70853451"/>
    <w:rsid w:val="71824F04"/>
    <w:rsid w:val="729F20D6"/>
    <w:rsid w:val="736E2C98"/>
    <w:rsid w:val="73CB3EB1"/>
    <w:rsid w:val="745845B5"/>
    <w:rsid w:val="75103838"/>
    <w:rsid w:val="75187BB0"/>
    <w:rsid w:val="7544209C"/>
    <w:rsid w:val="75AB0AF2"/>
    <w:rsid w:val="767B5460"/>
    <w:rsid w:val="77B0511C"/>
    <w:rsid w:val="78662A75"/>
    <w:rsid w:val="78BF33F5"/>
    <w:rsid w:val="78CE47EA"/>
    <w:rsid w:val="78D24B42"/>
    <w:rsid w:val="78E125D2"/>
    <w:rsid w:val="798F5DD4"/>
    <w:rsid w:val="7A8C30A2"/>
    <w:rsid w:val="7B083984"/>
    <w:rsid w:val="7B8403FB"/>
    <w:rsid w:val="7B8D0F33"/>
    <w:rsid w:val="7BBD195E"/>
    <w:rsid w:val="7CDB7563"/>
    <w:rsid w:val="7D3024FC"/>
    <w:rsid w:val="7D6A0A39"/>
    <w:rsid w:val="7DC937D8"/>
    <w:rsid w:val="7F301694"/>
    <w:rsid w:val="7F5A280B"/>
    <w:rsid w:val="7F6107E1"/>
    <w:rsid w:val="7FB163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numPr>
        <w:ilvl w:val="0"/>
        <w:numId w:val="1"/>
      </w:numPr>
      <w:spacing w:before="300" w:after="40"/>
      <w:ind w:left="0" w:firstLine="0"/>
      <w:outlineLvl w:val="0"/>
    </w:pPr>
    <w:rPr>
      <w:rFonts w:ascii="Franklin Gothic Book" w:hAnsi="Franklin Gothic Book"/>
      <w:b/>
      <w:bCs/>
      <w:color w:val="9C3511"/>
      <w:spacing w:val="20"/>
      <w:sz w:val="30"/>
      <w:szCs w:val="28"/>
    </w:rPr>
  </w:style>
  <w:style w:type="paragraph" w:styleId="5">
    <w:name w:val="heading 2"/>
    <w:basedOn w:val="1"/>
    <w:next w:val="3"/>
    <w:unhideWhenUsed/>
    <w:qFormat/>
    <w:uiPriority w:val="0"/>
    <w:pPr>
      <w:numPr>
        <w:ilvl w:val="1"/>
        <w:numId w:val="1"/>
      </w:numPr>
      <w:spacing w:before="240" w:after="40"/>
      <w:ind w:left="0" w:firstLine="0"/>
      <w:outlineLvl w:val="1"/>
    </w:pPr>
    <w:rPr>
      <w:rFonts w:ascii="Franklin Gothic Book" w:hAnsi="Franklin Gothic Book"/>
      <w:b/>
      <w:bCs/>
      <w:color w:val="9C3511"/>
      <w:spacing w:val="20"/>
      <w:sz w:val="28"/>
    </w:rPr>
  </w:style>
  <w:style w:type="paragraph" w:styleId="6">
    <w:name w:val="heading 3"/>
    <w:basedOn w:val="1"/>
    <w:next w:val="3"/>
    <w:unhideWhenUsed/>
    <w:qFormat/>
    <w:uiPriority w:val="0"/>
    <w:pPr>
      <w:numPr>
        <w:ilvl w:val="2"/>
        <w:numId w:val="1"/>
      </w:numPr>
      <w:spacing w:before="200" w:after="40"/>
      <w:ind w:left="0" w:firstLine="0"/>
      <w:outlineLvl w:val="2"/>
    </w:pPr>
    <w:rPr>
      <w:rFonts w:ascii="Franklin Gothic Book" w:hAnsi="Franklin Gothic Book"/>
      <w:b/>
      <w:bCs/>
      <w:color w:val="993300"/>
      <w:spacing w:val="20"/>
      <w:sz w:val="24"/>
    </w:rPr>
  </w:style>
  <w:style w:type="character" w:default="1" w:styleId="9">
    <w:name w:val="Default Paragraph Font"/>
    <w:semiHidden/>
    <w:qFormat/>
    <w:uiPriority w:val="0"/>
  </w:style>
  <w:style w:type="table" w:default="1" w:styleId="21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First Indent"/>
    <w:basedOn w:val="4"/>
    <w:qFormat/>
    <w:uiPriority w:val="0"/>
    <w:pPr>
      <w:spacing w:after="160"/>
      <w:ind w:firstLine="250" w:firstLineChars="250"/>
    </w:pPr>
  </w:style>
  <w:style w:type="paragraph" w:styleId="4">
    <w:name w:val="Body Text"/>
    <w:basedOn w:val="1"/>
    <w:qFormat/>
    <w:uiPriority w:val="0"/>
    <w:pPr>
      <w:spacing w:after="120"/>
    </w:pPr>
  </w:style>
  <w:style w:type="paragraph" w:styleId="7">
    <w:name w:val="HTML Preformatted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  <w:ind w:left="0" w:right="0"/>
      <w:jc w:val="left"/>
    </w:pPr>
    <w:rPr>
      <w:rFonts w:hint="eastAsia" w:ascii="PingFang SC" w:hAnsi="PingFang SC" w:eastAsia="PingFang SC" w:cs="PingFang SC"/>
      <w:kern w:val="0"/>
      <w:sz w:val="24"/>
      <w:szCs w:val="24"/>
      <w:lang w:val="en-US" w:eastAsia="zh-CN" w:bidi="ar"/>
    </w:rPr>
  </w:style>
  <w:style w:type="paragraph" w:styleId="8">
    <w:name w:val="Normal (Web)"/>
    <w:basedOn w:val="1"/>
    <w:qFormat/>
    <w:uiPriority w:val="0"/>
    <w:pP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FollowedHyperlink"/>
    <w:basedOn w:val="9"/>
    <w:qFormat/>
    <w:uiPriority w:val="0"/>
    <w:rPr>
      <w:color w:val="800080"/>
      <w:u w:val="none"/>
    </w:rPr>
  </w:style>
  <w:style w:type="character" w:styleId="12">
    <w:name w:val="Emphasis"/>
    <w:basedOn w:val="9"/>
    <w:qFormat/>
    <w:uiPriority w:val="0"/>
  </w:style>
  <w:style w:type="character" w:styleId="13">
    <w:name w:val="HTML Definition"/>
    <w:basedOn w:val="9"/>
    <w:qFormat/>
    <w:uiPriority w:val="0"/>
  </w:style>
  <w:style w:type="character" w:styleId="14">
    <w:name w:val="HTML Typewriter"/>
    <w:basedOn w:val="9"/>
    <w:qFormat/>
    <w:uiPriority w:val="0"/>
    <w:rPr>
      <w:rFonts w:ascii="Courier New" w:hAnsi="Courier New"/>
      <w:sz w:val="20"/>
    </w:rPr>
  </w:style>
  <w:style w:type="character" w:styleId="15">
    <w:name w:val="HTML Variable"/>
    <w:basedOn w:val="9"/>
    <w:qFormat/>
    <w:uiPriority w:val="0"/>
  </w:style>
  <w:style w:type="character" w:styleId="16">
    <w:name w:val="Hyperlink"/>
    <w:basedOn w:val="9"/>
    <w:qFormat/>
    <w:uiPriority w:val="0"/>
    <w:rPr>
      <w:color w:val="0000FF"/>
      <w:u w:val="none"/>
    </w:rPr>
  </w:style>
  <w:style w:type="character" w:styleId="17">
    <w:name w:val="HTML Code"/>
    <w:basedOn w:val="9"/>
    <w:qFormat/>
    <w:uiPriority w:val="0"/>
    <w:rPr>
      <w:rFonts w:hint="default" w:ascii="PingFang SC" w:hAnsi="PingFang SC" w:eastAsia="PingFang SC" w:cs="PingFang SC"/>
      <w:sz w:val="20"/>
    </w:rPr>
  </w:style>
  <w:style w:type="character" w:styleId="18">
    <w:name w:val="HTML Cite"/>
    <w:basedOn w:val="9"/>
    <w:qFormat/>
    <w:uiPriority w:val="0"/>
  </w:style>
  <w:style w:type="character" w:styleId="19">
    <w:name w:val="HTML Keyboard"/>
    <w:basedOn w:val="9"/>
    <w:qFormat/>
    <w:uiPriority w:val="0"/>
    <w:rPr>
      <w:rFonts w:hint="default" w:ascii="PingFang SC" w:hAnsi="PingFang SC" w:eastAsia="PingFang SC" w:cs="PingFang SC"/>
      <w:sz w:val="20"/>
    </w:rPr>
  </w:style>
  <w:style w:type="character" w:styleId="20">
    <w:name w:val="HTML Sample"/>
    <w:basedOn w:val="9"/>
    <w:qFormat/>
    <w:uiPriority w:val="0"/>
    <w:rPr>
      <w:rFonts w:hint="default" w:ascii="PingFang SC" w:hAnsi="PingFang SC" w:eastAsia="PingFang SC" w:cs="PingFang SC"/>
    </w:rPr>
  </w:style>
  <w:style w:type="table" w:styleId="22">
    <w:name w:val="Table Grid"/>
    <w:basedOn w:val="2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  <w:tcPr>
      <w:textDirection w:val="lrTb"/>
    </w:tcPr>
  </w:style>
  <w:style w:type="character" w:customStyle="1" w:styleId="23">
    <w:name w:val="first-child1"/>
    <w:basedOn w:val="9"/>
    <w:qFormat/>
    <w:uiPriority w:val="0"/>
  </w:style>
  <w:style w:type="character" w:customStyle="1" w:styleId="24">
    <w:name w:val="hover11"/>
    <w:basedOn w:val="9"/>
    <w:qFormat/>
    <w:uiPriority w:val="0"/>
    <w:rPr>
      <w:shd w:val="clear" w:fill="F3F3F3"/>
    </w:rPr>
  </w:style>
  <w:style w:type="character" w:customStyle="1" w:styleId="25">
    <w:name w:val="hover12"/>
    <w:basedOn w:val="9"/>
    <w:qFormat/>
    <w:uiPriority w:val="0"/>
    <w:rPr>
      <w:sz w:val="10"/>
      <w:szCs w:val="10"/>
    </w:rPr>
  </w:style>
  <w:style w:type="character" w:customStyle="1" w:styleId="26">
    <w:name w:val="hover13"/>
    <w:basedOn w:val="9"/>
    <w:qFormat/>
    <w:uiPriority w:val="0"/>
    <w:rPr>
      <w:shd w:val="clear" w:fill="F3F3F3"/>
    </w:rPr>
  </w:style>
  <w:style w:type="character" w:customStyle="1" w:styleId="27">
    <w:name w:val="layui-layer-tabnow"/>
    <w:basedOn w:val="9"/>
    <w:qFormat/>
    <w:uiPriority w:val="0"/>
    <w:rPr>
      <w:bdr w:val="single" w:color="CCCCCC" w:sz="2" w:space="0"/>
      <w:shd w:val="clear" w:fill="FFFFFF"/>
    </w:rPr>
  </w:style>
  <w:style w:type="character" w:customStyle="1" w:styleId="28">
    <w:name w:val="first-child"/>
    <w:basedOn w:val="9"/>
    <w:qFormat/>
    <w:uiPriority w:val="0"/>
  </w:style>
  <w:style w:type="paragraph" w:customStyle="1" w:styleId="29">
    <w:name w:val="corpname"/>
    <w:basedOn w:val="1"/>
    <w:qFormat/>
    <w:uiPriority w:val="0"/>
    <w:pPr>
      <w:ind w:firstLine="0"/>
      <w:jc w:val="left"/>
    </w:pPr>
    <w:rPr>
      <w:kern w:val="0"/>
      <w:lang w:val="en-US" w:eastAsia="zh-CN" w:bidi="ar"/>
    </w:rPr>
  </w:style>
  <w:style w:type="paragraph" w:customStyle="1" w:styleId="30">
    <w:name w:val="right"/>
    <w:basedOn w:val="1"/>
    <w:qFormat/>
    <w:uiPriority w:val="0"/>
    <w:pPr>
      <w:jc w:val="right"/>
    </w:pPr>
    <w:rPr>
      <w:kern w:val="0"/>
      <w:lang w:val="en-US" w:eastAsia="zh-CN" w:bidi="ar"/>
    </w:rPr>
  </w:style>
  <w:style w:type="character" w:customStyle="1" w:styleId="31">
    <w:name w:val="underline1"/>
    <w:basedOn w:val="9"/>
    <w:qFormat/>
    <w:uiPriority w:val="0"/>
    <w:rPr>
      <w:u w:val="single"/>
    </w:rPr>
  </w:style>
  <w:style w:type="paragraph" w:customStyle="1" w:styleId="32">
    <w:name w:val="center"/>
    <w:basedOn w:val="1"/>
    <w:qFormat/>
    <w:uiPriority w:val="0"/>
    <w:pPr>
      <w:jc w:val="center"/>
    </w:pPr>
    <w:rPr>
      <w:kern w:val="0"/>
      <w:lang w:val="en-US" w:eastAsia="zh-CN" w:bidi="ar"/>
    </w:rPr>
  </w:style>
  <w:style w:type="character" w:customStyle="1" w:styleId="33">
    <w:name w:val="legend"/>
    <w:basedOn w:val="9"/>
    <w:qFormat/>
    <w:uiPriority w:val="0"/>
    <w:rPr>
      <w:rFonts w:ascii="Arial" w:hAnsi="Arial" w:cs="Arial"/>
      <w:b/>
      <w:color w:val="73B304"/>
      <w:sz w:val="10"/>
      <w:szCs w:val="10"/>
      <w:shd w:val="clear" w:fill="FFFFFF"/>
    </w:rPr>
  </w:style>
  <w:style w:type="character" w:customStyle="1" w:styleId="34">
    <w:name w:val="num4"/>
    <w:basedOn w:val="9"/>
    <w:qFormat/>
    <w:uiPriority w:val="0"/>
    <w:rPr>
      <w:b/>
      <w:color w:val="FF7800"/>
    </w:rPr>
  </w:style>
  <w:style w:type="character" w:customStyle="1" w:styleId="35">
    <w:name w:val="answer-title12"/>
    <w:basedOn w:val="9"/>
    <w:qFormat/>
    <w:uiPriority w:val="0"/>
  </w:style>
  <w:style w:type="character" w:customStyle="1" w:styleId="36">
    <w:name w:val="release-day"/>
    <w:basedOn w:val="9"/>
    <w:qFormat/>
    <w:uiPriority w:val="0"/>
    <w:rPr>
      <w:bdr w:val="single" w:color="BDEBB0" w:sz="2" w:space="0"/>
      <w:shd w:val="clear" w:fill="F5FFF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carrie</dc:creator>
  <cp:lastModifiedBy>黄凌玲</cp:lastModifiedBy>
  <dcterms:modified xsi:type="dcterms:W3CDTF">2017-04-23T08:57:13Z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2052-10.1.0.6393</vt:lpwstr>
  </property>
</Properties>
</file>