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E27D1" w14:textId="3E7DC3F0" w:rsidR="005543F5" w:rsidRDefault="005543F5" w:rsidP="3AC16587">
      <w:pPr>
        <w:pStyle w:val="Heading1"/>
      </w:pPr>
      <w:r>
        <w:t xml:space="preserve">TUTORIAL </w:t>
      </w:r>
      <w:r w:rsidR="7E73576A">
        <w:t xml:space="preserve">- </w:t>
      </w:r>
      <w:r w:rsidR="7E73576A" w:rsidRPr="3AC16587">
        <w:t>Business Process Modelling and Enterprise Architecture &amp; Advance Information System Development</w:t>
      </w:r>
    </w:p>
    <w:p w14:paraId="681FFDE5" w14:textId="169059A0" w:rsidR="005543F5" w:rsidRDefault="00574809" w:rsidP="00AD412B">
      <w:pPr>
        <w:pStyle w:val="Heading1"/>
      </w:pPr>
      <w:r w:rsidRPr="00574809">
        <w:t xml:space="preserve">Introduction to BPMN </w:t>
      </w:r>
    </w:p>
    <w:p w14:paraId="04E16D92" w14:textId="2491A22B" w:rsidR="7AF42789" w:rsidRDefault="7AF42789" w:rsidP="7AF42789"/>
    <w:p w14:paraId="2A29B3E1" w14:textId="5E0C3D16" w:rsidR="07A3699B" w:rsidRDefault="005543F5" w:rsidP="07A3699B">
      <w:pPr>
        <w:spacing w:beforeAutospacing="1" w:afterAutospacing="1" w:line="259" w:lineRule="auto"/>
        <w:rPr>
          <w:rFonts w:eastAsiaTheme="minorEastAsia"/>
          <w:sz w:val="28"/>
          <w:szCs w:val="28"/>
        </w:rPr>
      </w:pPr>
      <w:r w:rsidRPr="78736809">
        <w:rPr>
          <w:rStyle w:val="Heading2Char"/>
        </w:rPr>
        <w:t>Aim:</w:t>
      </w:r>
      <w:r w:rsidRPr="78736809">
        <w:rPr>
          <w:rFonts w:ascii="Calibri" w:hAnsi="Calibri" w:cs="Calibri"/>
          <w:sz w:val="28"/>
          <w:szCs w:val="28"/>
        </w:rPr>
        <w:t xml:space="preserve"> </w:t>
      </w:r>
      <w:r w:rsidR="008207D6" w:rsidRPr="008207D6">
        <w:rPr>
          <w:rFonts w:eastAsiaTheme="minorEastAsia"/>
          <w:sz w:val="28"/>
          <w:szCs w:val="28"/>
        </w:rPr>
        <w:t>The aim of this tutorial is to explore the BPM</w:t>
      </w:r>
      <w:r w:rsidR="006B5F8E">
        <w:rPr>
          <w:rFonts w:eastAsiaTheme="minorEastAsia"/>
          <w:sz w:val="28"/>
          <w:szCs w:val="28"/>
        </w:rPr>
        <w:t>N and modelling aspects and good practices.</w:t>
      </w:r>
    </w:p>
    <w:p w14:paraId="0E5C6731" w14:textId="388C5798" w:rsidR="0026177E" w:rsidRPr="006B5F8E" w:rsidRDefault="0026177E" w:rsidP="07A3699B">
      <w:pPr>
        <w:spacing w:beforeAutospacing="1" w:afterAutospacing="1" w:line="259" w:lineRule="auto"/>
        <w:rPr>
          <w:rFonts w:eastAsiaTheme="minorEastAsia"/>
          <w:sz w:val="28"/>
          <w:szCs w:val="28"/>
        </w:rPr>
      </w:pPr>
      <w:r>
        <w:rPr>
          <w:rFonts w:eastAsiaTheme="minorEastAsia"/>
          <w:sz w:val="28"/>
          <w:szCs w:val="28"/>
        </w:rPr>
        <w:t xml:space="preserve">For this tutorial, you </w:t>
      </w:r>
      <w:r w:rsidRPr="0026177E">
        <w:rPr>
          <w:rFonts w:eastAsiaTheme="minorEastAsia"/>
          <w:b/>
          <w:bCs/>
          <w:sz w:val="28"/>
          <w:szCs w:val="28"/>
          <w:u w:val="single"/>
        </w:rPr>
        <w:t>MUST</w:t>
      </w:r>
      <w:r>
        <w:rPr>
          <w:rFonts w:eastAsiaTheme="minorEastAsia"/>
          <w:sz w:val="28"/>
          <w:szCs w:val="28"/>
        </w:rPr>
        <w:t xml:space="preserve"> work in your groups.</w:t>
      </w:r>
    </w:p>
    <w:p w14:paraId="0361316C" w14:textId="522EA463" w:rsidR="004B4954" w:rsidRPr="004B4954" w:rsidRDefault="004B4954" w:rsidP="004B4954">
      <w:pPr>
        <w:rPr>
          <w:rStyle w:val="Heading2Char"/>
        </w:rPr>
      </w:pPr>
      <w:r w:rsidRPr="004B4954">
        <w:rPr>
          <w:rStyle w:val="Heading2Char"/>
        </w:rPr>
        <w:t xml:space="preserve">Task A </w:t>
      </w:r>
    </w:p>
    <w:p w14:paraId="2F5AB67D" w14:textId="3D611390" w:rsidR="005543F5" w:rsidRDefault="006B5F8E" w:rsidP="3AC16587">
      <w:r>
        <w:t xml:space="preserve">Compare and contrast UML and BPMN modelling notations. </w:t>
      </w:r>
    </w:p>
    <w:p w14:paraId="0361316C" w14:textId="522EA463" w:rsidR="004B4954" w:rsidRPr="004B4954" w:rsidRDefault="004B4954" w:rsidP="004B4954">
      <w:pPr>
        <w:rPr>
          <w:rStyle w:val="Heading2Char"/>
        </w:rPr>
      </w:pPr>
      <w:r>
        <w:t xml:space="preserve">A.1 What each notation is for</w:t>
      </w:r>
    </w:p>
    <w:p w14:paraId="2A29B3E1" w14:textId="5E0C3D16" w:rsidR="07A3699B" w:rsidRDefault="005543F5" w:rsidP="07A3699B">
      <w:pPr>
        <w:spacing w:beforeAutospacing="1" w:afterAutospacing="1" w:line="259" w:lineRule="auto"/>
        <w:rPr>
          <w:rFonts w:eastAsiaTheme="minorEastAsia"/>
          <w:sz w:val="28"/>
          <w:szCs w:val="28"/>
        </w:rPr>
      </w:pPr>
      <w:r>
        <w:t xml:space="preserve">UML (Unified Modeling Language) and BPMN (Business Process Model and Notation) are both OMG standards, but they answer different questions. UML is a general-purpose software modelling language: it describes the structure and behaviour of an information system — classes, objects, components, deployments, and the interactions between them. BPMN is a domain-specific business process notation: it describes how work flows through an organisation — who does what, in which order, under which conditions, and where the process can branch, wait, fail or escalate.</w:t>
      </w:r>
    </w:p>
    <w:p w14:paraId="2A29B3E1" w14:textId="5E0C3D16" w:rsidR="07A3699B" w:rsidRDefault="005543F5" w:rsidP="07A3699B">
      <w:pPr>
        <w:spacing w:beforeAutospacing="1" w:afterAutospacing="1" w:line="259" w:lineRule="auto"/>
        <w:rPr>
          <w:rFonts w:eastAsiaTheme="minorEastAsia"/>
          <w:sz w:val="28"/>
          <w:szCs w:val="28"/>
        </w:rPr>
      </w:pPr>
      <w:r>
        <w:t xml:space="preserve">In practice the two notations are complementary rather than competing. BPMN is used to analyse and redesign the business first; UML is used to design the software that will support the redesigned business.</w:t>
      </w:r>
    </w:p>
    <w:p w14:paraId="0361316C" w14:textId="522EA463" w:rsidR="004B4954" w:rsidRPr="004B4954" w:rsidRDefault="004B4954" w:rsidP="004B4954">
      <w:pPr>
        <w:rPr>
          <w:rStyle w:val="Heading2Char"/>
        </w:rPr>
      </w:pPr>
      <w:r>
        <w:t xml:space="preserve">A.2 Comparison table</w:t>
      </w:r>
    </w:p>
    <w:p w14:paraId="2A29B3E1" w14:textId="5E0C3D16" w:rsidR="07A3699B" w:rsidRDefault="005543F5" w:rsidP="07A3699B">
      <w:pPr>
        <w:spacing w:beforeAutospacing="1" w:afterAutospacing="1" w:line="259" w:lineRule="auto"/>
        <w:rPr>
          <w:rFonts w:eastAsiaTheme="minorEastAsia"/>
          <w:sz w:val="28"/>
          <w:szCs w:val="28"/>
        </w:rPr>
      </w:pPr>
      <w:r>
        <w:t xml:space="preserve">The four criteria given in the tutorial are shown first, followed by the further criteria our group considered relevant.</w:t>
      </w:r>
    </w:p>
    <w:tbl>
      <w:tblPr>
        <w:tblStyle w:val="TableGrid"/>
        <w:tblW w:w="0" w:type="auto"/>
        <w:tblLook w:val="04A0" w:firstRow="1" w:lastRow="0" w:firstColumn="1" w:lastColumn="0" w:noHBand="0" w:noVBand="1"/>
      </w:tblPr>
      <w:tblGrid>
        <w:gridCol w:w="3005"/>
        <w:gridCol w:w="3005"/>
        <w:gridCol w:w="3006"/>
      </w:tblGrid>
      <w:tr w:rsidR="0026177E" w14:paraId="7C551DD0" w14:textId="77777777" w:rsidTr="0026177E">
        <w:tc>
          <w:tcPr>
            <w:tcW w:w="3005" w:type="dxa"/>
          </w:tcPr>
          <w:p w14:paraId="2371A9AE" w14:textId="464A9C90" w:rsidR="0026177E" w:rsidRDefault="0026177E" w:rsidP="3AC16587">
            <w:r>
              <w:t xml:space="preserve">Criteria</w:t>
            </w:r>
          </w:p>
        </w:tc>
        <w:tc>
          <w:tcPr>
            <w:tcW w:w="3005" w:type="dxa"/>
          </w:tcPr>
          <w:p w14:paraId="5A873414" w14:textId="77777777" w:rsidR="0026177E" w:rsidRDefault="0026177E" w:rsidP="3AC16587">
            <w:r>
              <w:t xml:space="preserve">BPMN</w:t>
            </w:r>
          </w:p>
        </w:tc>
        <w:tc>
          <w:tcPr>
            <w:tcW w:w="3006" w:type="dxa"/>
          </w:tcPr>
          <w:p w14:paraId="0FE5C221" w14:textId="77777777" w:rsidR="0026177E" w:rsidRDefault="0026177E" w:rsidP="3AC16587">
            <w:r>
              <w:t xml:space="preserve">UML</w:t>
            </w:r>
          </w:p>
        </w:tc>
      </w:tr>
      <w:tr w:rsidR="0026177E" w14:paraId="7C551DD0" w14:textId="77777777" w:rsidTr="0026177E">
        <w:tc>
          <w:tcPr>
            <w:tcW w:w="3005" w:type="dxa"/>
          </w:tcPr>
          <w:p w14:paraId="2371A9AE" w14:textId="464A9C90" w:rsidR="0026177E" w:rsidRDefault="0026177E" w:rsidP="3AC16587">
            <w:r>
              <w:t xml:space="preserve">Capability</w:t>
            </w:r>
          </w:p>
        </w:tc>
        <w:tc>
          <w:tcPr>
            <w:tcW w:w="3005" w:type="dxa"/>
          </w:tcPr>
          <w:p w14:paraId="5A873414" w14:textId="77777777" w:rsidR="0026177E" w:rsidRDefault="0026177E" w:rsidP="3AC16587">
            <w:r>
              <w:t xml:space="preserve">Purpose-built for business process modelling: it captures the flow of work across roles, the sequence of activities, decisions, events, exceptions and delays, both inside one organisation and across several. Process analysis, redesign and (optionally) execution are first-class concerns.</w:t>
            </w:r>
          </w:p>
        </w:tc>
        <w:tc>
          <w:tcPr>
            <w:tcW w:w="3006" w:type="dxa"/>
          </w:tcPr>
          <w:p w14:paraId="0FE5C221" w14:textId="77777777" w:rsidR="0026177E" w:rsidRDefault="0026177E" w:rsidP="3AC16587">
            <w:r>
              <w:t xml:space="preserve">General-purpose software modelling language: it captures the structure and behaviour of a software system through many diagram types (class, use case, sequence, activity, state machine, component, deployment). Business process flow is only one of its concerns.</w:t>
            </w:r>
          </w:p>
        </w:tc>
      </w:tr>
      <w:tr w:rsidR="0026177E" w14:paraId="7C551DD0" w14:textId="77777777" w:rsidTr="0026177E">
        <w:tc>
          <w:tcPr>
            <w:tcW w:w="3005" w:type="dxa"/>
          </w:tcPr>
          <w:p w14:paraId="2371A9AE" w14:textId="464A9C90" w:rsidR="0026177E" w:rsidRDefault="0026177E" w:rsidP="3AC16587">
            <w:r>
              <w:t xml:space="preserve">Audience</w:t>
            </w:r>
          </w:p>
        </w:tc>
        <w:tc>
          <w:tcPr>
            <w:tcW w:w="3005" w:type="dxa"/>
          </w:tcPr>
          <w:p w14:paraId="5A873414" w14:textId="77777777" w:rsidR="0026177E" w:rsidRDefault="0026177E" w:rsidP="3AC16587">
            <w:r>
              <w:t xml:space="preserve">Business-facing: business analysts, process owners, domain experts, operations and management staff. Readable with little or no technical training.</w:t>
            </w:r>
          </w:p>
        </w:tc>
        <w:tc>
          <w:tcPr>
            <w:tcW w:w="3006" w:type="dxa"/>
          </w:tcPr>
          <w:p w14:paraId="0FE5C221" w14:textId="77777777" w:rsidR="0026177E" w:rsidRDefault="0026177E" w:rsidP="3AC16587">
            <w:r>
              <w:t xml:space="preserve">IT-facing: software architects, designers, developers and testers. Requires object-oriented and design knowledge to read fluently.</w:t>
            </w:r>
          </w:p>
        </w:tc>
      </w:tr>
      <w:tr w:rsidR="0026177E" w14:paraId="7C551DD0" w14:textId="77777777" w:rsidTr="0026177E">
        <w:tc>
          <w:tcPr>
            <w:tcW w:w="3005" w:type="dxa"/>
          </w:tcPr>
          <w:p w14:paraId="2371A9AE" w14:textId="464A9C90" w:rsidR="0026177E" w:rsidRDefault="0026177E" w:rsidP="3AC16587">
            <w:r>
              <w:t xml:space="preserve">Adaptability</w:t>
            </w:r>
          </w:p>
        </w:tc>
        <w:tc>
          <w:tcPr>
            <w:tcW w:w="3005" w:type="dxa"/>
          </w:tcPr>
          <w:p w14:paraId="5A873414" w14:textId="77777777" w:rsidR="0026177E" w:rsidRDefault="0026177E" w:rsidP="3AC16587">
            <w:r>
              <w:t xml:space="preserve">Easily adapted to business change. A new branch, exception, role or escalation path is added as extra flow elements; the process remains executable and readable.</w:t>
            </w:r>
          </w:p>
        </w:tc>
        <w:tc>
          <w:tcPr>
            <w:tcW w:w="3006" w:type="dxa"/>
          </w:tcPr>
          <w:p w14:paraId="0FE5C221" w14:textId="77777777" w:rsidR="0026177E" w:rsidRDefault="0026177E" w:rsidP="3AC16587">
            <w:r>
              <w:t xml:space="preserve">Adapting to requirement changes usually means restructuring classes and interactions. Ripple effects are larger because structural changes propagate across many diagrams.</w:t>
            </w:r>
          </w:p>
        </w:tc>
      </w:tr>
      <w:tr w:rsidR="0026177E" w14:paraId="7C551DD0" w14:textId="77777777" w:rsidTr="0026177E">
        <w:tc>
          <w:tcPr>
            <w:tcW w:w="3005" w:type="dxa"/>
          </w:tcPr>
          <w:p w14:paraId="2371A9AE" w14:textId="464A9C90" w:rsidR="0026177E" w:rsidRDefault="0026177E" w:rsidP="3AC16587">
            <w:r>
              <w:t xml:space="preserve">Scalability</w:t>
            </w:r>
          </w:p>
        </w:tc>
        <w:tc>
          <w:tcPr>
            <w:tcW w:w="3005" w:type="dxa"/>
          </w:tcPr>
          <w:p w14:paraId="5A873414" w14:textId="77777777" w:rsidR="0026177E" w:rsidRDefault="0026177E" w:rsidP="3AC16587">
            <w:r>
              <w:t xml:space="preserve">Scales well for process breadth: pools and lanes partition responsibility, sub-processes and call activities decompose large processes, and collaborations model several organisations.</w:t>
            </w:r>
          </w:p>
        </w:tc>
        <w:tc>
          <w:tcPr>
            <w:tcW w:w="3006" w:type="dxa"/>
          </w:tcPr>
          <w:p w14:paraId="0FE5C221" w14:textId="77777777" w:rsidR="0026177E" w:rsidRDefault="0026177E" w:rsidP="3AC16587">
            <w:r>
              <w:t xml:space="preserve">Scales well for system complexity: packages, components and multiple diagram types keep large software models manageable, but process detail across many roles becomes unwieldy.</w:t>
            </w:r>
          </w:p>
        </w:tc>
      </w:tr>
      <w:tr w:rsidR="0026177E" w14:paraId="7C551DD0" w14:textId="77777777" w:rsidTr="0026177E">
        <w:tc>
          <w:tcPr>
            <w:tcW w:w="3005" w:type="dxa"/>
          </w:tcPr>
          <w:p w14:paraId="2371A9AE" w14:textId="464A9C90" w:rsidR="0026177E" w:rsidRDefault="0026177E" w:rsidP="3AC16587">
            <w:r>
              <w:t xml:space="preserve">Ability to automation</w:t>
            </w:r>
          </w:p>
        </w:tc>
        <w:tc>
          <w:tcPr>
            <w:tcW w:w="3005" w:type="dxa"/>
          </w:tcPr>
          <w:p w14:paraId="5A873414" w14:textId="77777777" w:rsidR="0026177E" w:rsidRDefault="0026177E" w:rsidP="3AC16587">
            <w:r>
              <w:t xml:space="preserve">Native: gateways, conditions, events, timers, message flows and error handling map directly to executable workflow engines (BPEL, Camunda, Activiti) and to process simulation.</w:t>
            </w:r>
          </w:p>
        </w:tc>
        <w:tc>
          <w:tcPr>
            <w:tcW w:w="3006" w:type="dxa"/>
          </w:tcPr>
          <w:p w14:paraId="0FE5C221" w14:textId="77777777" w:rsidR="0026177E" w:rsidRDefault="0026177E" w:rsidP="3AC16587">
            <w:r>
              <w:t xml:space="preserve">Indirect: activity diagrams can express control flow, but the notation is not designed to be executed as a workflow and simulation needs extra formalism.</w:t>
            </w:r>
          </w:p>
        </w:tc>
      </w:tr>
      <w:tr w:rsidR="0026177E" w14:paraId="7C551DD0" w14:textId="77777777" w:rsidTr="0026177E">
        <w:tc>
          <w:tcPr>
            <w:tcW w:w="3005" w:type="dxa"/>
          </w:tcPr>
          <w:p w14:paraId="2371A9AE" w14:textId="464A9C90" w:rsidR="0026177E" w:rsidRDefault="0026177E" w:rsidP="3AC16587">
            <w:r>
              <w:t xml:space="preserve">Primary purpose / scope</w:t>
            </w:r>
          </w:p>
        </w:tc>
        <w:tc>
          <w:tcPr>
            <w:tcW w:w="3005" w:type="dxa"/>
          </w:tcPr>
          <w:p w14:paraId="5A873414" w14:textId="77777777" w:rsidR="0026177E" w:rsidRDefault="0026177E" w:rsidP="3AC16587">
            <w:r>
              <w:t xml:space="preserve">Business process analysis, redesign and (optionally) execution. Cross-organisational, end-to-end, actor-centric.</w:t>
            </w:r>
          </w:p>
        </w:tc>
        <w:tc>
          <w:tcPr>
            <w:tcW w:w="3006" w:type="dxa"/>
          </w:tcPr>
          <w:p w14:paraId="0FE5C221" w14:textId="77777777" w:rsidR="0026177E" w:rsidRDefault="0026177E" w:rsidP="3AC16587">
            <w:r>
              <w:t xml:space="preserve">Software structure and behaviour specification. System-centric, covering static structure, interaction, state and deployment.</w:t>
            </w:r>
          </w:p>
        </w:tc>
      </w:tr>
      <w:tr w:rsidR="0026177E" w14:paraId="7C551DD0" w14:textId="77777777" w:rsidTr="0026177E">
        <w:tc>
          <w:tcPr>
            <w:tcW w:w="3005" w:type="dxa"/>
          </w:tcPr>
          <w:p w14:paraId="2371A9AE" w14:textId="464A9C90" w:rsidR="0026177E" w:rsidRDefault="0026177E" w:rsidP="3AC16587">
            <w:r>
              <w:t xml:space="preserve">Core notation elements</w:t>
            </w:r>
          </w:p>
        </w:tc>
        <w:tc>
          <w:tcPr>
            <w:tcW w:w="3005" w:type="dxa"/>
          </w:tcPr>
          <w:p w14:paraId="5A873414" w14:textId="77777777" w:rsidR="0026177E" w:rsidRDefault="0026177E" w:rsidP="3AC16587">
            <w:r>
              <w:t xml:space="preserve">Pools, lanes, tasks, sub-processes, events (start / intermediate / end, catching and throwing), gateways (exclusive, inclusive, parallel, event-based), sequence flows, message flows, associations, data objects, boundary events.</w:t>
            </w:r>
          </w:p>
        </w:tc>
        <w:tc>
          <w:tcPr>
            <w:tcW w:w="3006" w:type="dxa"/>
          </w:tcPr>
          <w:p w14:paraId="0FE5C221" w14:textId="77777777" w:rsidR="0026177E" w:rsidRDefault="0026177E" w:rsidP="3AC16587">
            <w:r>
              <w:t xml:space="preserve">Classes, attributes, operations, associations, generalisation; use cases and actors; sequence, communication, activity and state machine diagrams; components and deployment diagrams.</w:t>
            </w:r>
          </w:p>
        </w:tc>
      </w:tr>
      <w:tr w:rsidR="0026177E" w14:paraId="7C551DD0" w14:textId="77777777" w:rsidTr="0026177E">
        <w:tc>
          <w:tcPr>
            <w:tcW w:w="3005" w:type="dxa"/>
          </w:tcPr>
          <w:p w14:paraId="2371A9AE" w14:textId="464A9C90" w:rsidR="0026177E" w:rsidRDefault="0026177E" w:rsidP="3AC16587">
            <w:r>
              <w:t xml:space="preserve">Perspective on actors</w:t>
            </w:r>
          </w:p>
        </w:tc>
        <w:tc>
          <w:tcPr>
            <w:tcW w:w="3005" w:type="dxa"/>
          </w:tcPr>
          <w:p w14:paraId="5A873414" w14:textId="77777777" w:rsidR="0026177E" w:rsidRDefault="0026177E" w:rsidP="3AC16587">
            <w:r>
              <w:t xml:space="preserve">Actors are first-class: an organisation is a pool, a role or department is a lane, and responsibility is visible directly in the diagram.</w:t>
            </w:r>
          </w:p>
        </w:tc>
        <w:tc>
          <w:tcPr>
            <w:tcW w:w="3006" w:type="dxa"/>
          </w:tcPr>
          <w:p w14:paraId="0FE5C221" w14:textId="77777777" w:rsidR="0026177E" w:rsidRDefault="0026177E" w:rsidP="3AC16587">
            <w:r>
              <w:t xml:space="preserve">A human actor usually appears only as an external actor of a use case or as a lifeline in a sequence diagram; day-to-day work distribution is not a primary concern.</w:t>
            </w:r>
          </w:p>
        </w:tc>
      </w:tr>
      <w:tr w:rsidR="0026177E" w14:paraId="7C551DD0" w14:textId="77777777" w:rsidTr="0026177E">
        <w:tc>
          <w:tcPr>
            <w:tcW w:w="3005" w:type="dxa"/>
          </w:tcPr>
          <w:p w14:paraId="2371A9AE" w14:textId="464A9C90" w:rsidR="0026177E" w:rsidRDefault="0026177E" w:rsidP="3AC16587">
            <w:r>
              <w:t xml:space="preserve">Handling of time, events and exceptions</w:t>
            </w:r>
          </w:p>
        </w:tc>
        <w:tc>
          <w:tcPr>
            <w:tcW w:w="3005" w:type="dxa"/>
          </w:tcPr>
          <w:p w14:paraId="5A873414" w14:textId="77777777" w:rsidR="0026177E" w:rsidRDefault="0026177E" w:rsidP="3AC16587">
            <w:r>
              <w:t xml:space="preserve">Rich: timer, escalation, compensation, error, signal and message boundary events; event-based gateways make waiting and timeouts explicit.</w:t>
            </w:r>
          </w:p>
        </w:tc>
        <w:tc>
          <w:tcPr>
            <w:tcW w:w="3006" w:type="dxa"/>
          </w:tcPr>
          <w:p w14:paraId="0FE5C221" w14:textId="77777777" w:rsidR="0026177E" w:rsidRDefault="0026177E" w:rsidP="3AC16587">
            <w:r>
              <w:t xml:space="preserve">Possible but weaker: transitions and guards in state machines, or alternative fragments in sequence diagrams, but timing and escalation are not central concepts.</w:t>
            </w:r>
          </w:p>
        </w:tc>
      </w:tr>
      <w:tr w:rsidR="0026177E" w14:paraId="7C551DD0" w14:textId="77777777" w:rsidTr="0026177E">
        <w:tc>
          <w:tcPr>
            <w:tcW w:w="3005" w:type="dxa"/>
          </w:tcPr>
          <w:p w14:paraId="2371A9AE" w14:textId="464A9C90" w:rsidR="0026177E" w:rsidRDefault="0026177E" w:rsidP="3AC16587">
            <w:r>
              <w:t xml:space="preserve">Expressiveness for rules and data</w:t>
            </w:r>
          </w:p>
        </w:tc>
        <w:tc>
          <w:tcPr>
            <w:tcW w:w="3005" w:type="dxa"/>
          </w:tcPr>
          <w:p w14:paraId="5A873414" w14:textId="77777777" w:rsidR="0026177E" w:rsidRDefault="0026177E" w:rsidP="3AC16587">
            <w:r>
              <w:t xml:space="preserve">Weak on data structure and business rules. Conditions are textual (often DMN is used alongside BPMN to express decision logic).</w:t>
            </w:r>
          </w:p>
        </w:tc>
        <w:tc>
          <w:tcPr>
            <w:tcW w:w="3006" w:type="dxa"/>
          </w:tcPr>
          <w:p w14:paraId="0FE5C221" w14:textId="77777777" w:rsidR="0026177E" w:rsidRDefault="0026177E" w:rsidP="3AC16587">
            <w:r>
              <w:t xml:space="preserve">Strong on data: class diagrams express structure, relationships, multiplicity and constraints (OCL). Weak on organisational workflow.</w:t>
            </w:r>
          </w:p>
        </w:tc>
      </w:tr>
      <w:tr w:rsidR="0026177E" w14:paraId="7C551DD0" w14:textId="77777777" w:rsidTr="0026177E">
        <w:tc>
          <w:tcPr>
            <w:tcW w:w="3005" w:type="dxa"/>
          </w:tcPr>
          <w:p w14:paraId="2371A9AE" w14:textId="464A9C90" w:rsidR="0026177E" w:rsidRDefault="0026177E" w:rsidP="3AC16587">
            <w:r>
              <w:t xml:space="preserve">Executability / formality</w:t>
            </w:r>
          </w:p>
        </w:tc>
        <w:tc>
          <w:tcPr>
            <w:tcW w:w="3005" w:type="dxa"/>
          </w:tcPr>
          <w:p w14:paraId="5A873414" w14:textId="77777777" w:rsidR="0026177E" w:rsidRDefault="0026177E" w:rsidP="3AC16587">
            <w:r>
              <w:t xml:space="preserve">Has a defined execution semantics and a standard XML interchange format (BPMN 2.0), so a model can be deployed to a process engine.</w:t>
            </w:r>
          </w:p>
        </w:tc>
        <w:tc>
          <w:tcPr>
            <w:tcW w:w="3006" w:type="dxa"/>
          </w:tcPr>
          <w:p w14:paraId="0FE5C221" w14:textId="77777777" w:rsidR="0026177E" w:rsidRDefault="0026177E" w:rsidP="3AC16587">
            <w:r>
              <w:t xml:space="preserve">Has a meta-model (MOF/UML) and an XMI interchange format, but most diagrams are design artefacts rather than executable specifications (with the exception of some state-machine and executable-UML profiles).</w:t>
            </w:r>
          </w:p>
        </w:tc>
      </w:tr>
      <w:tr w:rsidR="0026177E" w14:paraId="7C551DD0" w14:textId="77777777" w:rsidTr="0026177E">
        <w:tc>
          <w:tcPr>
            <w:tcW w:w="3005" w:type="dxa"/>
          </w:tcPr>
          <w:p w14:paraId="2371A9AE" w14:textId="464A9C90" w:rsidR="0026177E" w:rsidRDefault="0026177E" w:rsidP="3AC16587">
            <w:r>
              <w:t xml:space="preserve">Tool support</w:t>
            </w:r>
          </w:p>
        </w:tc>
        <w:tc>
          <w:tcPr>
            <w:tcW w:w="3005" w:type="dxa"/>
          </w:tcPr>
          <w:p w14:paraId="5A873414" w14:textId="77777777" w:rsidR="0026177E" w:rsidRDefault="0026177E" w:rsidP="3AC16587">
            <w:r>
              <w:t xml:space="preserve">Mature business tooling: Camunda, Signavio, Bizagi, ARIS, Visio, bpmn.io, BPMN-enabled workflow engines.</w:t>
            </w:r>
          </w:p>
        </w:tc>
        <w:tc>
          <w:tcPr>
            <w:tcW w:w="3006" w:type="dxa"/>
          </w:tcPr>
          <w:p w14:paraId="0FE5C221" w14:textId="77777777" w:rsidR="0026177E" w:rsidRDefault="0026177E" w:rsidP="3AC16587">
            <w:r>
              <w:t xml:space="preserve">Mature software tooling: Enterprise Architect, Visual Paradigm, StarUML, Papyrus, IntelliJ / Eclipse plugins, code and schema generation.</w:t>
            </w:r>
          </w:p>
        </w:tc>
      </w:tr>
      <w:tr w:rsidR="0026177E" w14:paraId="7C551DD0" w14:textId="77777777" w:rsidTr="0026177E">
        <w:tc>
          <w:tcPr>
            <w:tcW w:w="3005" w:type="dxa"/>
          </w:tcPr>
          <w:p w14:paraId="2371A9AE" w14:textId="464A9C90" w:rsidR="0026177E" w:rsidRDefault="0026177E" w:rsidP="3AC16587">
            <w:r>
              <w:t xml:space="preserve">Learning curve</w:t>
            </w:r>
          </w:p>
        </w:tc>
        <w:tc>
          <w:tcPr>
            <w:tcW w:w="3005" w:type="dxa"/>
          </w:tcPr>
          <w:p w14:paraId="5A873414" w14:textId="77777777" w:rsidR="0026177E" w:rsidRDefault="0026177E" w:rsidP="3AC16587">
            <w:r>
              <w:t xml:space="preserve">Lower for business stakeholders, who can follow a process flow with minimal training; harder to master all event types and execution details correctly.</w:t>
            </w:r>
          </w:p>
        </w:tc>
        <w:tc>
          <w:tcPr>
            <w:tcW w:w="3006" w:type="dxa"/>
          </w:tcPr>
          <w:p w14:paraId="0FE5C221" w14:textId="77777777" w:rsidR="0026177E" w:rsidRDefault="0026177E" w:rsidP="3AC16587">
            <w:r>
              <w:t xml:space="preserve">Higher for non-technical stakeholders; needs familiarity with object-oriented concepts before diagrams can be interpreted correctly.</w:t>
            </w:r>
          </w:p>
        </w:tc>
      </w:tr>
      <w:tr w:rsidR="0026177E" w14:paraId="7C551DD0" w14:textId="77777777" w:rsidTr="0026177E">
        <w:tc>
          <w:tcPr>
            <w:tcW w:w="3005" w:type="dxa"/>
          </w:tcPr>
          <w:p w14:paraId="2371A9AE" w14:textId="464A9C90" w:rsidR="0026177E" w:rsidRDefault="0026177E" w:rsidP="3AC16587">
            <w:r>
              <w:t xml:space="preserve">Measurability and process analysis</w:t>
            </w:r>
          </w:p>
        </w:tc>
        <w:tc>
          <w:tcPr>
            <w:tcW w:w="3005" w:type="dxa"/>
          </w:tcPr>
          <w:p w14:paraId="5A873414" w14:textId="77777777" w:rsidR="0026177E" w:rsidRDefault="0026177E" w:rsidP="3AC16587">
            <w:r>
              <w:t xml:space="preserve">Supports process KPIs directly: cycle time, waiting time, rework loops, bottlenecks, resource load, and “what-if” simulation.</w:t>
            </w:r>
          </w:p>
        </w:tc>
        <w:tc>
          <w:tcPr>
            <w:tcW w:w="3006" w:type="dxa"/>
          </w:tcPr>
          <w:p w14:paraId="0FE5C221" w14:textId="77777777" w:rsidR="0026177E" w:rsidRDefault="0026177E" w:rsidP="3AC16587">
            <w:r>
              <w:t xml:space="preserve">Not intended for process performance analysis; effort is normally estimated separately from the model.</w:t>
            </w:r>
          </w:p>
        </w:tc>
      </w:tr>
      <w:tr w:rsidR="0026177E" w14:paraId="7C551DD0" w14:textId="77777777" w:rsidTr="0026177E">
        <w:tc>
          <w:tcPr>
            <w:tcW w:w="3005" w:type="dxa"/>
          </w:tcPr>
          <w:p w14:paraId="2371A9AE" w14:textId="464A9C90" w:rsidR="0026177E" w:rsidRDefault="0026177E" w:rsidP="3AC16587">
            <w:r>
              <w:t xml:space="preserve">Effectiveness of communication</w:t>
            </w:r>
          </w:p>
        </w:tc>
        <w:tc>
          <w:tcPr>
            <w:tcW w:w="3005" w:type="dxa"/>
          </w:tcPr>
          <w:p w14:paraId="5A873414" w14:textId="77777777" w:rsidR="0026177E" w:rsidRDefault="0026177E" w:rsidP="3AC16587">
            <w:r>
              <w:t xml:space="preserve">Best channel between business and IT when the subject is how work is done; a single swimlane diagram communicates scope, roles and hand-offs at once.</w:t>
            </w:r>
          </w:p>
        </w:tc>
        <w:tc>
          <w:tcPr>
            <w:tcW w:w="3006" w:type="dxa"/>
          </w:tcPr>
          <w:p w14:paraId="0FE5C221" w14:textId="77777777" w:rsidR="0026177E" w:rsidRDefault="0026177E" w:rsidP="3AC16587">
            <w:r>
              <w:t xml:space="preserve">Best channel between designers and developers when the subject is how the system is built; ambiguous for business readers.</w:t>
            </w:r>
          </w:p>
        </w:tc>
      </w:tr>
      <w:tr w:rsidR="0026177E" w14:paraId="7C551DD0" w14:textId="77777777" w:rsidTr="0026177E">
        <w:tc>
          <w:tcPr>
            <w:tcW w:w="3005" w:type="dxa"/>
          </w:tcPr>
          <w:p w14:paraId="2371A9AE" w14:textId="464A9C90" w:rsidR="0026177E" w:rsidRDefault="0026177E" w:rsidP="3AC16587">
            <w:r>
              <w:t xml:space="preserve">Standardisation and reuse</w:t>
            </w:r>
          </w:p>
        </w:tc>
        <w:tc>
          <w:tcPr>
            <w:tcW w:w="3005" w:type="dxa"/>
          </w:tcPr>
          <w:p w14:paraId="5A873414" w14:textId="77777777" w:rsidR="0026177E" w:rsidRDefault="0026177E" w:rsidP="3AC16587">
            <w:r>
              <w:t xml:space="preserve">Single, well-defined standard (BPMN 2.0) plus BPMN 2.0 XML; process fragments and sub-processes can be reused across models.</w:t>
            </w:r>
          </w:p>
        </w:tc>
        <w:tc>
          <w:tcPr>
            <w:tcW w:w="3006" w:type="dxa"/>
          </w:tcPr>
          <w:p w14:paraId="0FE5C221" w14:textId="77777777" w:rsidR="0026177E" w:rsidRDefault="0026177E" w:rsidP="3AC16587">
            <w:r>
              <w:t xml:space="preserve">Large family of diagram types under one standard; reuse through packages, profiles and patterns (e.g. GoF patterns).</w:t>
            </w:r>
          </w:p>
        </w:tc>
      </w:tr>
      <w:tr w:rsidR="0026177E" w14:paraId="7C551DD0" w14:textId="77777777" w:rsidTr="0026177E">
        <w:tc>
          <w:tcPr>
            <w:tcW w:w="3005" w:type="dxa"/>
          </w:tcPr>
          <w:p w14:paraId="2371A9AE" w14:textId="464A9C90" w:rsidR="0026177E" w:rsidRDefault="0026177E" w:rsidP="3AC16587">
            <w:r>
              <w:t xml:space="preserve">Maintainability</w:t>
            </w:r>
          </w:p>
        </w:tc>
        <w:tc>
          <w:tcPr>
            <w:tcW w:w="3005" w:type="dxa"/>
          </w:tcPr>
          <w:p w14:paraId="5A873414" w14:textId="77777777" w:rsidR="0026177E" w:rsidRDefault="0026177E" w:rsidP="3AC16587">
            <w:r>
              <w:t xml:space="preserve">Models stay close to business language, so business-driven changes are cheap; however large models need disciplined decomposition to stay readable.</w:t>
            </w:r>
          </w:p>
        </w:tc>
        <w:tc>
          <w:tcPr>
            <w:tcW w:w="3006" w:type="dxa"/>
          </w:tcPr>
          <w:p w14:paraId="0FE5C221" w14:textId="77777777" w:rsidR="0026177E" w:rsidRDefault="0026177E" w:rsidP="3AC16587">
            <w:r>
              <w:t xml:space="preserve">Strong modularity through packages and components, but changes in the domain model typically require many coordinated diagram updates.</w:t>
            </w:r>
          </w:p>
        </w:tc>
      </w:tr>
    </w:tbl>
    <w:p w14:paraId="0361316C" w14:textId="522EA463" w:rsidR="004B4954" w:rsidRPr="004B4954" w:rsidRDefault="004B4954" w:rsidP="004B4954">
      <w:pPr>
        <w:rPr>
          <w:rStyle w:val="Heading2Char"/>
        </w:rPr>
      </w:pPr>
      <w:r>
        <w:t xml:space="preserve">A.3 Similarities</w:t>
      </w:r>
    </w:p>
    <w:p w14:paraId="2A29B3E1" w14:textId="5E0C3D16" w:rsidR="07A3699B" w:rsidRDefault="005543F5" w:rsidP="07A3699B">
      <w:pPr>
        <w:spacing w:beforeAutospacing="1" w:afterAutospacing="1" w:line="259" w:lineRule="auto"/>
        <w:rPr>
          <w:rFonts w:eastAsiaTheme="minorEastAsia"/>
          <w:sz w:val="28"/>
          <w:szCs w:val="28"/>
        </w:rPr>
      </w:pPr>
      <w:r>
        <w:t xml:space="preserve">Both are OMG standards with published meta-models, vendor-independent specifications and wide tool support.</w:t>
      </w:r>
    </w:p>
    <w:p w14:paraId="2A29B3E1" w14:textId="5E0C3D16" w:rsidR="07A3699B" w:rsidRDefault="005543F5" w:rsidP="07A3699B">
      <w:pPr>
        <w:spacing w:beforeAutospacing="1" w:afterAutospacing="1" w:line="259" w:lineRule="auto"/>
        <w:rPr>
          <w:rFonts w:eastAsiaTheme="minorEastAsia"/>
          <w:sz w:val="28"/>
          <w:szCs w:val="28"/>
        </w:rPr>
      </w:pPr>
      <w:r>
        <w:t xml:space="preserve">Both are graphical, box-and-line notations supported by diagrams and by model repositories.</w:t>
      </w:r>
    </w:p>
    <w:p w14:paraId="2A29B3E1" w14:textId="5E0C3D16" w:rsidR="07A3699B" w:rsidRDefault="005543F5" w:rsidP="07A3699B">
      <w:pPr>
        <w:spacing w:beforeAutospacing="1" w:afterAutospacing="1" w:line="259" w:lineRule="auto"/>
        <w:rPr>
          <w:rFonts w:eastAsiaTheme="minorEastAsia"/>
          <w:sz w:val="28"/>
          <w:szCs w:val="28"/>
        </w:rPr>
      </w:pPr>
      <w:r>
        <w:t xml:space="preserve">Both separate a modelling language from a method: neither prescribes a development process, and both can be used in waterfall, iterative or agile settings.</w:t>
      </w:r>
    </w:p>
    <w:p w14:paraId="2A29B3E1" w14:textId="5E0C3D16" w:rsidR="07A3699B" w:rsidRDefault="005543F5" w:rsidP="07A3699B">
      <w:pPr>
        <w:spacing w:beforeAutospacing="1" w:afterAutospacing="1" w:line="259" w:lineRule="auto"/>
        <w:rPr>
          <w:rFonts w:eastAsiaTheme="minorEastAsia"/>
          <w:sz w:val="28"/>
          <w:szCs w:val="28"/>
        </w:rPr>
      </w:pPr>
      <w:r>
        <w:t xml:space="preserve">Both support decomposition: BPMN through sub-processes, call activities and pools; UML through packages, components and nested diagrams.</w:t>
      </w:r>
    </w:p>
    <w:p w14:paraId="2A29B3E1" w14:textId="5E0C3D16" w:rsidR="07A3699B" w:rsidRDefault="005543F5" w:rsidP="07A3699B">
      <w:pPr>
        <w:spacing w:beforeAutospacing="1" w:afterAutospacing="1" w:line="259" w:lineRule="auto"/>
        <w:rPr>
          <w:rFonts w:eastAsiaTheme="minorEastAsia"/>
          <w:sz w:val="28"/>
          <w:szCs w:val="28"/>
        </w:rPr>
      </w:pPr>
      <w:r>
        <w:t xml:space="preserve">Both can express concurrency and alternative paths: BPMN through parallel and exclusive gateways; UML through fork/join and decision nodes in activity diagrams, or combined fragments in sequence diagrams.</w:t>
      </w:r>
    </w:p>
    <w:p w14:paraId="2A29B3E1" w14:textId="5E0C3D16" w:rsidR="07A3699B" w:rsidRDefault="005543F5" w:rsidP="07A3699B">
      <w:pPr>
        <w:spacing w:beforeAutospacing="1" w:afterAutospacing="1" w:line="259" w:lineRule="auto"/>
        <w:rPr>
          <w:rFonts w:eastAsiaTheme="minorEastAsia"/>
          <w:sz w:val="28"/>
          <w:szCs w:val="28"/>
        </w:rPr>
      </w:pPr>
      <w:r>
        <w:t xml:space="preserve">Both models can be validated against the underlying meta-model and exchanged between tools (BPMN 2.0 XML, XMI).</w:t>
      </w:r>
    </w:p>
    <w:p w14:paraId="0361316C" w14:textId="522EA463" w:rsidR="004B4954" w:rsidRPr="004B4954" w:rsidRDefault="004B4954" w:rsidP="004B4954">
      <w:pPr>
        <w:rPr>
          <w:rStyle w:val="Heading2Char"/>
        </w:rPr>
      </w:pPr>
      <w:r>
        <w:t xml:space="preserve">A.4 Key differences</w:t>
      </w:r>
    </w:p>
    <w:p w14:paraId="2A29B3E1" w14:textId="5E0C3D16" w:rsidR="07A3699B" w:rsidRDefault="005543F5" w:rsidP="07A3699B">
      <w:pPr>
        <w:spacing w:beforeAutospacing="1" w:afterAutospacing="1" w:line="259" w:lineRule="auto"/>
        <w:rPr>
          <w:rFonts w:eastAsiaTheme="minorEastAsia"/>
          <w:sz w:val="28"/>
          <w:szCs w:val="28"/>
        </w:rPr>
      </w:pPr>
      <w:r>
        <w:t xml:space="preserve">Paradigm: BPMN is process-oriented (flow of work); UML is object-oriented (structure and behaviour of software).</w:t>
      </w:r>
    </w:p>
    <w:p w14:paraId="2A29B3E1" w14:textId="5E0C3D16" w:rsidR="07A3699B" w:rsidRDefault="005543F5" w:rsidP="07A3699B">
      <w:pPr>
        <w:spacing w:beforeAutospacing="1" w:afterAutospacing="1" w:line="259" w:lineRule="auto"/>
        <w:rPr>
          <w:rFonts w:eastAsiaTheme="minorEastAsia"/>
          <w:sz w:val="28"/>
          <w:szCs w:val="28"/>
        </w:rPr>
      </w:pPr>
      <w:r>
        <w:t xml:space="preserve">Abstraction level: BPMN models the business at organisational level; UML models a software solution at design level.</w:t>
      </w:r>
    </w:p>
    <w:p w14:paraId="2A29B3E1" w14:textId="5E0C3D16" w:rsidR="07A3699B" w:rsidRDefault="005543F5" w:rsidP="07A3699B">
      <w:pPr>
        <w:spacing w:beforeAutospacing="1" w:afterAutospacing="1" w:line="259" w:lineRule="auto"/>
        <w:rPr>
          <w:rFonts w:eastAsiaTheme="minorEastAsia"/>
          <w:sz w:val="28"/>
          <w:szCs w:val="28"/>
        </w:rPr>
      </w:pPr>
      <w:r>
        <w:t xml:space="preserve">First-class actor: In BPMN, roles and departments are part of the notation (pools and lanes). In UML, human actors appear only as external actors or lifelines.</w:t>
      </w:r>
    </w:p>
    <w:p w14:paraId="2A29B3E1" w14:textId="5E0C3D16" w:rsidR="07A3699B" w:rsidRDefault="005543F5" w:rsidP="07A3699B">
      <w:pPr>
        <w:spacing w:beforeAutospacing="1" w:afterAutospacing="1" w:line="259" w:lineRule="auto"/>
        <w:rPr>
          <w:rFonts w:eastAsiaTheme="minorEastAsia"/>
          <w:sz w:val="28"/>
          <w:szCs w:val="28"/>
        </w:rPr>
      </w:pPr>
      <w:r>
        <w:t xml:space="preserve">Executability: BPMN 2.0 has execution semantics and can be deployed to a workflow engine; UML is primarily a design notation.</w:t>
      </w:r>
    </w:p>
    <w:p w14:paraId="2A29B3E1" w14:textId="5E0C3D16" w:rsidR="07A3699B" w:rsidRDefault="005543F5" w:rsidP="07A3699B">
      <w:pPr>
        <w:spacing w:beforeAutospacing="1" w:afterAutospacing="1" w:line="259" w:lineRule="auto"/>
        <w:rPr>
          <w:rFonts w:eastAsiaTheme="minorEastAsia"/>
          <w:sz w:val="28"/>
          <w:szCs w:val="28"/>
        </w:rPr>
      </w:pPr>
      <w:r>
        <w:t xml:space="preserve">Data modelling: UML defines data structure precisely (classes, multiplicity, OCL); BPMN does not, and pairs with DMN or data objects instead.</w:t>
      </w:r>
    </w:p>
    <w:p w14:paraId="2A29B3E1" w14:textId="5E0C3D16" w:rsidR="07A3699B" w:rsidRDefault="005543F5" w:rsidP="07A3699B">
      <w:pPr>
        <w:spacing w:beforeAutospacing="1" w:afterAutospacing="1" w:line="259" w:lineRule="auto"/>
        <w:rPr>
          <w:rFonts w:eastAsiaTheme="minorEastAsia"/>
          <w:sz w:val="28"/>
          <w:szCs w:val="28"/>
        </w:rPr>
      </w:pPr>
      <w:r>
        <w:t xml:space="preserve">Time and events: BPMN treats timers, messages, escalation and compensation as core notation; UML treats them as edge cases.</w:t>
      </w:r>
    </w:p>
    <w:p w14:paraId="2A29B3E1" w14:textId="5E0C3D16" w:rsidR="07A3699B" w:rsidRDefault="005543F5" w:rsidP="07A3699B">
      <w:pPr>
        <w:spacing w:beforeAutospacing="1" w:afterAutospacing="1" w:line="259" w:lineRule="auto"/>
        <w:rPr>
          <w:rFonts w:eastAsiaTheme="minorEastAsia"/>
          <w:sz w:val="28"/>
          <w:szCs w:val="28"/>
        </w:rPr>
      </w:pPr>
      <w:r>
        <w:t xml:space="preserve">Target audience: BPMN is written for the business; UML is written for engineers.</w:t>
      </w:r>
    </w:p>
    <w:p w14:paraId="2A29B3E1" w14:textId="5E0C3D16" w:rsidR="07A3699B" w:rsidRDefault="005543F5" w:rsidP="07A3699B">
      <w:pPr>
        <w:spacing w:beforeAutospacing="1" w:afterAutospacing="1" w:line="259" w:lineRule="auto"/>
        <w:rPr>
          <w:rFonts w:eastAsiaTheme="minorEastAsia"/>
          <w:sz w:val="28"/>
          <w:szCs w:val="28"/>
        </w:rPr>
      </w:pPr>
      <w:r>
        <w:t xml:space="preserve">Granularity of control flow: BPMN has the richest set of control-flow constructs (event-based gateways, boundary events, interrupting versus non-interrupting events) — useful for modelling exceptions, which is exactly where most real business processes live.</w:t>
      </w:r>
    </w:p>
    <w:p w14:paraId="0361316C" w14:textId="522EA463" w:rsidR="004B4954" w:rsidRPr="004B4954" w:rsidRDefault="004B4954" w:rsidP="004B4954">
      <w:pPr>
        <w:rPr>
          <w:rStyle w:val="Heading2Char"/>
        </w:rPr>
      </w:pPr>
      <w:r>
        <w:t xml:space="preserve">A.5 Which notation when</w:t>
      </w:r>
    </w:p>
    <w:p w14:paraId="2A29B3E1" w14:textId="5E0C3D16" w:rsidR="07A3699B" w:rsidRDefault="005543F5" w:rsidP="07A3699B">
      <w:pPr>
        <w:spacing w:beforeAutospacing="1" w:afterAutospacing="1" w:line="259" w:lineRule="auto"/>
        <w:rPr>
          <w:rFonts w:eastAsiaTheme="minorEastAsia"/>
          <w:sz w:val="28"/>
          <w:szCs w:val="28"/>
        </w:rPr>
      </w:pPr>
      <w:r>
        <w:t xml:space="preserve">Our group concluded that the choice is driven by the question being asked rather than by a general superiority of one notation:</w:t>
      </w:r>
    </w:p>
    <w:p w14:paraId="2A29B3E1" w14:textId="5E0C3D16" w:rsidR="07A3699B" w:rsidRDefault="005543F5" w:rsidP="07A3699B">
      <w:pPr>
        <w:spacing w:beforeAutospacing="1" w:afterAutospacing="1" w:line="259" w:lineRule="auto"/>
        <w:rPr>
          <w:rFonts w:eastAsiaTheme="minorEastAsia"/>
          <w:sz w:val="28"/>
          <w:szCs w:val="28"/>
        </w:rPr>
      </w:pPr>
      <w:r>
        <w:t xml:space="preserve">Use BPMN when the question is “how does the work flow through the organisation, who is responsible, where are the delays and exceptions, and how could it be improved?”</w:t>
      </w:r>
    </w:p>
    <w:p w14:paraId="2A29B3E1" w14:textId="5E0C3D16" w:rsidR="07A3699B" w:rsidRDefault="005543F5" w:rsidP="07A3699B">
      <w:pPr>
        <w:spacing w:beforeAutospacing="1" w:afterAutospacing="1" w:line="259" w:lineRule="auto"/>
        <w:rPr>
          <w:rFonts w:eastAsiaTheme="minorEastAsia"/>
          <w:sz w:val="28"/>
          <w:szCs w:val="28"/>
        </w:rPr>
      </w:pPr>
      <w:r>
        <w:t xml:space="preserve">Use UML when the question is “how should the software be structured and how do its components interact?”</w:t>
      </w:r>
    </w:p>
    <w:p w14:paraId="2A29B3E1" w14:textId="5E0C3D16" w:rsidR="07A3699B" w:rsidRDefault="005543F5" w:rsidP="07A3699B">
      <w:pPr>
        <w:spacing w:beforeAutospacing="1" w:afterAutospacing="1" w:line="259" w:lineRule="auto"/>
        <w:rPr>
          <w:rFonts w:eastAsiaTheme="minorEastAsia"/>
          <w:sz w:val="28"/>
          <w:szCs w:val="28"/>
        </w:rPr>
      </w:pPr>
      <w:r>
        <w:t xml:space="preserve">Use both when a process is to be supported by a system: model the business process in BPMN, derive requirements from it, then model the solution in UML. Traceability between the two is what keeps the software aligned with the business need.</w:t>
      </w:r>
    </w:p>
    <w:p w14:paraId="2A29B3E1" w14:textId="5E0C3D16" w:rsidR="07A3699B" w:rsidRDefault="005543F5" w:rsidP="07A3699B">
      <w:pPr>
        <w:spacing w:beforeAutospacing="1" w:afterAutospacing="1" w:line="259" w:lineRule="auto"/>
        <w:rPr>
          <w:rFonts w:eastAsiaTheme="minorEastAsia"/>
          <w:sz w:val="28"/>
          <w:szCs w:val="28"/>
        </w:rPr>
      </w:pPr>
      <w:r>
        <w:t xml:space="preserve">Task B applies exactly this reasoning to the case study.</w:t>
      </w:r>
    </w:p>
    <w:p w14:paraId="2A29B3E1" w14:textId="5E0C3D16" w:rsidR="07A3699B" w:rsidRDefault="005543F5" w:rsidP="07A3699B">
      <w:pPr>
        <w:spacing w:beforeAutospacing="1" w:afterAutospacing="1" w:line="259" w:lineRule="auto"/>
        <w:rPr>
          <w:rFonts w:eastAsiaTheme="minorEastAsia"/>
          <w:sz w:val="28"/>
          <w:szCs w:val="28"/>
        </w:rPr>
      </w:pPr>
      <w:r>
        <w:t xml:space="preserve"/>
      </w:r>
    </w:p>
    <w:p w14:paraId="1CCE4357" w14:textId="77777777" w:rsidR="0026177E" w:rsidRDefault="0026177E" w:rsidP="3AC16587"/>
    <w:p w14:paraId="6D7BCC69" w14:textId="77777777" w:rsidR="0026177E" w:rsidRDefault="0026177E" w:rsidP="3AC16587"/>
    <w:p w14:paraId="7BA87DB8" w14:textId="77777777" w:rsidR="006B5F8E" w:rsidRDefault="006B5F8E" w:rsidP="3AC16587"/>
    <w:p w14:paraId="700CA225" w14:textId="58D62D0E" w:rsidR="006B5F8E" w:rsidRPr="004B4954" w:rsidRDefault="006B5F8E" w:rsidP="006B5F8E">
      <w:pPr>
        <w:rPr>
          <w:rStyle w:val="Heading2Char"/>
        </w:rPr>
      </w:pPr>
      <w:r w:rsidRPr="004B4954">
        <w:rPr>
          <w:rStyle w:val="Heading2Char"/>
        </w:rPr>
        <w:t xml:space="preserve">Task </w:t>
      </w:r>
      <w:r>
        <w:rPr>
          <w:rStyle w:val="Heading2Char"/>
        </w:rPr>
        <w:t>B</w:t>
      </w:r>
      <w:r w:rsidRPr="004B4954">
        <w:rPr>
          <w:rStyle w:val="Heading2Char"/>
        </w:rPr>
        <w:t xml:space="preserve"> </w:t>
      </w:r>
    </w:p>
    <w:p w14:paraId="0361316C" w14:textId="522EA463" w:rsidR="004B4954" w:rsidRPr="004B4954" w:rsidRDefault="004B4954" w:rsidP="004B4954">
      <w:pPr>
        <w:rPr>
          <w:rStyle w:val="Heading2Char"/>
        </w:rPr>
      </w:pPr>
      <w:r>
        <w:t xml:space="preserve">B.1 Recommendation</w:t>
      </w:r>
    </w:p>
    <w:p w14:paraId="2A29B3E1" w14:textId="5E0C3D16" w:rsidR="07A3699B" w:rsidRDefault="005543F5" w:rsidP="07A3699B">
      <w:pPr>
        <w:spacing w:beforeAutospacing="1" w:afterAutospacing="1" w:line="259" w:lineRule="auto"/>
        <w:rPr>
          <w:rFonts w:eastAsiaTheme="minorEastAsia"/>
          <w:sz w:val="28"/>
          <w:szCs w:val="28"/>
        </w:rPr>
      </w:pPr>
      <w:r>
        <w:t xml:space="preserve">For modelling the AS-IS system of the Hospital Patient Referral, Treatment and Administration case study, the most appropriate notation is BPMN 2.0, supported by UML for the specific aspects that BPMN cannot express.</w:t>
      </w:r>
    </w:p>
    <w:p w14:paraId="2A29B3E1" w14:textId="5E0C3D16" w:rsidR="07A3699B" w:rsidRDefault="005543F5" w:rsidP="07A3699B">
      <w:pPr>
        <w:spacing w:beforeAutospacing="1" w:afterAutospacing="1" w:line="259" w:lineRule="auto"/>
        <w:rPr>
          <w:rFonts w:eastAsiaTheme="minorEastAsia"/>
          <w:sz w:val="28"/>
          <w:szCs w:val="28"/>
        </w:rPr>
      </w:pPr>
      <w:r>
        <w:t xml:space="preserve">More precisely, we recommend a primary/secondary split: BPMN 2.0 is the primary notation for the AS-IS analysis, and UML (class, use case and state machine diagrams) is used as a secondary notation for the data and system-structure aspects once the process itself has been understood. BPMN alone would leave the information model underspecified; UML alone would fail to capture the organisational, cross-team nature of the current service.</w:t>
      </w:r>
    </w:p>
    <w:p w14:paraId="0361316C" w14:textId="522EA463" w:rsidR="004B4954" w:rsidRPr="004B4954" w:rsidRDefault="004B4954" w:rsidP="004B4954">
      <w:pPr>
        <w:rPr>
          <w:rStyle w:val="Heading2Char"/>
        </w:rPr>
      </w:pPr>
      <w:r>
        <w:t xml:space="preserve">B.2 Why BPMN 2.0 is the right primary notation</w:t>
      </w:r>
    </w:p>
    <w:p w14:paraId="2A29B3E1" w14:textId="5E0C3D16" w:rsidR="07A3699B" w:rsidRDefault="005543F5" w:rsidP="07A3699B">
      <w:pPr>
        <w:spacing w:beforeAutospacing="1" w:afterAutospacing="1" w:line="259" w:lineRule="auto"/>
        <w:rPr>
          <w:rFonts w:eastAsiaTheme="minorEastAsia"/>
          <w:sz w:val="28"/>
          <w:szCs w:val="28"/>
        </w:rPr>
      </w:pPr>
      <w:r>
        <w:t xml:space="preserve">The case study is a description of work, not of software. That single observation drives the choice.</w:t>
      </w:r>
    </w:p>
    <w:p w14:paraId="2A29B3E1" w14:textId="5E0C3D16" w:rsidR="07A3699B" w:rsidRDefault="005543F5" w:rsidP="07A3699B">
      <w:pPr>
        <w:spacing w:beforeAutospacing="1" w:afterAutospacing="1" w:line="259" w:lineRule="auto"/>
        <w:rPr>
          <w:rFonts w:eastAsiaTheme="minorEastAsia"/>
          <w:sz w:val="28"/>
          <w:szCs w:val="28"/>
        </w:rPr>
      </w:pPr>
      <w:r>
        <w:t xml:space="preserve">The AS-IS is defined by roles and hand-offs. The case names eleven distinct internal parties (Medical Secretaries, Outpatient Bookings Team, Call Handling Team, Clinical Nurse Specialist Team and its Administrative Support Team, Treatment and Chemotherapy Bookings Team, Patient Pathway Coordinators, Consultants, other clinical professionals, Finance Team, Administrative Management Team) plus external organisations (referring GP or hospital, external scheduling, correspondence, laboratory, imaging and payment services). BPMN pools and lanes express this division of responsibility directly; no UML diagram makes responsibility for a step visible in the same way.</w:t>
      </w:r>
    </w:p>
    <w:p w14:paraId="2A29B3E1" w14:textId="5E0C3D16" w:rsidR="07A3699B" w:rsidRDefault="005543F5" w:rsidP="07A3699B">
      <w:pPr>
        <w:spacing w:beforeAutospacing="1" w:afterAutospacing="1" w:line="259" w:lineRule="auto"/>
        <w:rPr>
          <w:rFonts w:eastAsiaTheme="minorEastAsia"/>
          <w:sz w:val="28"/>
          <w:szCs w:val="28"/>
        </w:rPr>
      </w:pPr>
      <w:r>
        <w:t xml:space="preserve">The current problems are process problems. The case states that information is transferred through “existing hospital systems, electronic forms, emails, telephone calls, letters and manually maintained records”, which makes it “difficult to monitor the progress of patients, identify delays and maintain a complete audit trail”. These are symptoms of a fragmented process with many manual hand-offs, not of poor software structure. BPMN makes the hand-offs, waiting points and rework loops visible, which is exactly what an AS-IS analysis must expose before a to-be design is proposed.</w:t>
      </w:r>
    </w:p>
    <w:p w14:paraId="2A29B3E1" w14:textId="5E0C3D16" w:rsidR="07A3699B" w:rsidRDefault="005543F5" w:rsidP="07A3699B">
      <w:pPr>
        <w:spacing w:beforeAutospacing="1" w:afterAutospacing="1" w:line="259" w:lineRule="auto"/>
        <w:rPr>
          <w:rFonts w:eastAsiaTheme="minorEastAsia"/>
          <w:sz w:val="28"/>
          <w:szCs w:val="28"/>
        </w:rPr>
      </w:pPr>
      <w:r>
        <w:t xml:space="preserve">The case is dominated by exceptions and alternative paths, and BPMN models them natively: referrals may be accepted, rejected, queried or redirected; a phone call may be unanswered or the contact number incorrect; no suitable appointment may exist within the requested period; an external service may be temporarily unavailable; payment may be declined, cancelled, duplicated, incomplete, or successful but unconfirmed because of a communication failure; requests may arrive by email or telephone and must not be processed; treatment may be cancelled, postponed or changed after payment. BPMN has notation for each of these (boundary events, event-based gateways, interrupting and non-interrupting events, compensation), whereas UML activity diagrams have no equivalent vocabulary and would force the analyst to invent one.</w:t>
      </w:r>
    </w:p>
    <w:p w14:paraId="2A29B3E1" w14:textId="5E0C3D16" w:rsidR="07A3699B" w:rsidRDefault="005543F5" w:rsidP="07A3699B">
      <w:pPr>
        <w:spacing w:beforeAutospacing="1" w:afterAutospacing="1" w:line="259" w:lineRule="auto"/>
        <w:rPr>
          <w:rFonts w:eastAsiaTheme="minorEastAsia"/>
          <w:sz w:val="28"/>
          <w:szCs w:val="28"/>
        </w:rPr>
      </w:pPr>
      <w:r>
        <w:t xml:space="preserve">Delays and service targets are first-class modelling concerns. The seven-day letter completion target, the fourteen-day distribution expectation, the two-week rule that triggers a telephone call in addition to a letter, and the one-month and three-month escalations after a letter is overdue are timing constructs. BPMN timers, escalation events and deadline boundary events express them precisely; UML cannot express a deadline in the model at all.</w:t>
      </w:r>
    </w:p>
    <w:p w14:paraId="2A29B3E1" w14:textId="5E0C3D16" w:rsidR="07A3699B" w:rsidRDefault="005543F5" w:rsidP="07A3699B">
      <w:pPr>
        <w:spacing w:beforeAutospacing="1" w:afterAutospacing="1" w:line="259" w:lineRule="auto"/>
        <w:rPr>
          <w:rFonts w:eastAsiaTheme="minorEastAsia"/>
          <w:sz w:val="28"/>
          <w:szCs w:val="28"/>
        </w:rPr>
      </w:pPr>
      <w:r>
        <w:t xml:space="preserve">The process crosses organisational boundaries. The case explicitly involves external scheduling, correspondence, clinical and payment services. BPMN collaboration diagrams (pools plus message flows) were designed for exactly this, and make the points of external dependency — and therefore of potential failure — visible in one picture.</w:t>
      </w:r>
    </w:p>
    <w:p w14:paraId="2A29B3E1" w14:textId="5E0C3D16" w:rsidR="07A3699B" w:rsidRDefault="005543F5" w:rsidP="07A3699B">
      <w:pPr>
        <w:spacing w:beforeAutospacing="1" w:afterAutospacing="1" w:line="259" w:lineRule="auto"/>
        <w:rPr>
          <w:rFonts w:eastAsiaTheme="minorEastAsia"/>
          <w:sz w:val="28"/>
          <w:szCs w:val="28"/>
        </w:rPr>
      </w:pPr>
      <w:r>
        <w:t xml:space="preserve">AS-IS analysis is shared with non-technical stakeholders. Medical secretaries, pathway coordinators, bookings staff and the finance team are the people who know how the current service really works, and management requires reports on waiting times, unsuccessful contact attempts, delayed letters and outstanding payments. A notation those stakeholders can read and correct is worth more than an elegant but technical one. BPMN's business vocabulary satisfies this; UML risks producing a model that the business cannot validate.</w:t>
      </w:r>
    </w:p>
    <w:p w14:paraId="2A29B3E1" w14:textId="5E0C3D16" w:rsidR="07A3699B" w:rsidRDefault="005543F5" w:rsidP="07A3699B">
      <w:pPr>
        <w:spacing w:beforeAutospacing="1" w:afterAutospacing="1" w:line="259" w:lineRule="auto"/>
        <w:rPr>
          <w:rFonts w:eastAsiaTheme="minorEastAsia"/>
          <w:sz w:val="28"/>
          <w:szCs w:val="28"/>
        </w:rPr>
      </w:pPr>
      <w:r>
        <w:t xml:space="preserve">It gives an executable path forward. BPMN 2.0 has execution semantics and a standard XML interchange format. Because the hospital intends to introduce a Hospital Patient Administration System, the same AS-IS and later TO-BE models can be handed to an implementation platform, and AS-IS cycle times, rework loops and bottlenecks can be simulated before any system is built.</w:t>
      </w:r>
    </w:p>
    <w:p w14:paraId="0361316C" w14:textId="522EA463" w:rsidR="004B4954" w:rsidRPr="004B4954" w:rsidRDefault="004B4954" w:rsidP="004B4954">
      <w:pPr>
        <w:rPr>
          <w:rStyle w:val="Heading2Char"/>
        </w:rPr>
      </w:pPr>
      <w:r>
        <w:t xml:space="preserve">B.3 Why UML alone is not sufficient</w:t>
      </w:r>
    </w:p>
    <w:p w14:paraId="2A29B3E1" w14:textId="5E0C3D16" w:rsidR="07A3699B" w:rsidRDefault="005543F5" w:rsidP="07A3699B">
      <w:pPr>
        <w:spacing w:beforeAutospacing="1" w:afterAutospacing="1" w:line="259" w:lineRule="auto"/>
        <w:rPr>
          <w:rFonts w:eastAsiaTheme="minorEastAsia"/>
          <w:sz w:val="28"/>
          <w:szCs w:val="28"/>
        </w:rPr>
      </w:pPr>
      <w:r>
        <w:t xml:space="preserve">Wrong primary concern. UML is a software modelling language. Used on its own it would describe a system's structure, whereas the AS-IS question is how the current service operates across teams, channels and organisations.</w:t>
      </w:r>
    </w:p>
    <w:p w14:paraId="2A29B3E1" w14:textId="5E0C3D16" w:rsidR="07A3699B" w:rsidRDefault="005543F5" w:rsidP="07A3699B">
      <w:pPr>
        <w:spacing w:beforeAutospacing="1" w:afterAutospacing="1" w:line="259" w:lineRule="auto"/>
        <w:rPr>
          <w:rFonts w:eastAsiaTheme="minorEastAsia"/>
          <w:sz w:val="28"/>
          <w:szCs w:val="28"/>
        </w:rPr>
      </w:pPr>
      <w:r>
        <w:t xml:space="preserve">No first-class organisational actor. Responsibility for a step cannot be shown directly. Lanes do not exist; the division of labour among the bookings teams, the nurse specialist team, the pathway coordinators and the finance team would have to be hidden inside notes.</w:t>
      </w:r>
    </w:p>
    <w:p w14:paraId="2A29B3E1" w14:textId="5E0C3D16" w:rsidR="07A3699B" w:rsidRDefault="005543F5" w:rsidP="07A3699B">
      <w:pPr>
        <w:spacing w:beforeAutospacing="1" w:afterAutospacing="1" w:line="259" w:lineRule="auto"/>
        <w:rPr>
          <w:rFonts w:eastAsiaTheme="minorEastAsia"/>
          <w:sz w:val="28"/>
          <w:szCs w:val="28"/>
        </w:rPr>
      </w:pPr>
      <w:r>
        <w:t xml:space="preserve">No adequate exception or timing vocabulary. The rich failure and delay behaviour on which the case turns — unreturned payment confirmations, unavailable external services, missed contact attempts, overdue letters with escalation thresholds — cannot be modelled precisely in UML without extending the notation informally.</w:t>
      </w:r>
    </w:p>
    <w:p w14:paraId="2A29B3E1" w14:textId="5E0C3D16" w:rsidR="07A3699B" w:rsidRDefault="005543F5" w:rsidP="07A3699B">
      <w:pPr>
        <w:spacing w:beforeAutospacing="1" w:afterAutospacing="1" w:line="259" w:lineRule="auto"/>
        <w:rPr>
          <w:rFonts w:eastAsiaTheme="minorEastAsia"/>
          <w:sz w:val="28"/>
          <w:szCs w:val="28"/>
        </w:rPr>
      </w:pPr>
      <w:r>
        <w:t xml:space="preserve">Poor fit for stakeholder validation. Business participants in the hospital cannot reliably read class, sequence or component diagrams, so the AS-IS model could not be confirmed by the people who perform the work. An unvalidated AS-IS is worth little, since the entire value of AS-IS analysis depends on its fidelity to reality.</w:t>
      </w:r>
    </w:p>
    <w:p w14:paraId="2A29B3E1" w14:textId="5E0C3D16" w:rsidR="07A3699B" w:rsidRDefault="005543F5" w:rsidP="07A3699B">
      <w:pPr>
        <w:spacing w:beforeAutospacing="1" w:afterAutospacing="1" w:line="259" w:lineRule="auto"/>
        <w:rPr>
          <w:rFonts w:eastAsiaTheme="minorEastAsia"/>
          <w:sz w:val="28"/>
          <w:szCs w:val="28"/>
        </w:rPr>
      </w:pPr>
      <w:r>
        <w:t xml:space="preserve">Manual, informal practice is misrepresented. Modelling informal workarounds (a telephone call that bypasses the authorised request, a letter chased by email) is awkward in UML but natural in BPMN, and these workarounds are precisely where the case's problems lie.</w:t>
      </w:r>
    </w:p>
    <w:p w14:paraId="0361316C" w14:textId="522EA463" w:rsidR="004B4954" w:rsidRPr="004B4954" w:rsidRDefault="004B4954" w:rsidP="004B4954">
      <w:pPr>
        <w:rPr>
          <w:rStyle w:val="Heading2Char"/>
        </w:rPr>
      </w:pPr>
      <w:r>
        <w:t xml:space="preserve">B.4 Why BPMN alone is also not sufficient — and what UML adds</w:t>
      </w:r>
    </w:p>
    <w:p w14:paraId="2A29B3E1" w14:textId="5E0C3D16" w:rsidR="07A3699B" w:rsidRDefault="005543F5" w:rsidP="07A3699B">
      <w:pPr>
        <w:spacing w:beforeAutospacing="1" w:afterAutospacing="1" w:line="259" w:lineRule="auto"/>
        <w:rPr>
          <w:rFonts w:eastAsiaTheme="minorEastAsia"/>
          <w:sz w:val="28"/>
          <w:szCs w:val="28"/>
        </w:rPr>
      </w:pPr>
      <w:r>
        <w:t xml:space="preserve">BPMN deliberately does not model data structure or business rules. The case therefore requires supplementary modelling:</w:t>
      </w:r>
    </w:p>
    <w:p w14:paraId="2A29B3E1" w14:textId="5E0C3D16" w:rsidR="07A3699B" w:rsidRDefault="005543F5" w:rsidP="07A3699B">
      <w:pPr>
        <w:spacing w:beforeAutospacing="1" w:afterAutospacing="1" w:line="259" w:lineRule="auto"/>
        <w:rPr>
          <w:rFonts w:eastAsiaTheme="minorEastAsia"/>
          <w:sz w:val="28"/>
          <w:szCs w:val="28"/>
        </w:rPr>
      </w:pPr>
      <w:r>
        <w:t xml:space="preserve"/>
      </w:r>
    </w:p>
    <w:tbl>
      <w:tblPr>
        <w:tblStyle w:val="TableGrid"/>
        <w:tblW w:w="0" w:type="auto"/>
        <w:tblLook w:val="04A0" w:firstRow="1" w:lastRow="0" w:firstColumn="1" w:lastColumn="0" w:noHBand="0" w:noVBand="1"/>
      </w:tblPr>
      <w:tblGrid>
        <w:gridCol w:w="3005"/>
        <w:gridCol w:w="3005"/>
        <w:gridCol w:w="3006"/>
      </w:tblGrid>
      <w:tr w:rsidR="0026177E" w14:paraId="7C551DD0" w14:textId="77777777" w:rsidTr="0026177E">
        <w:tc>
          <w:tcPr>
            <w:tcW w:w="3005" w:type="dxa"/>
          </w:tcPr>
          <w:p w14:paraId="2371A9AE" w14:textId="464A9C90" w:rsidR="0026177E" w:rsidRDefault="0026177E" w:rsidP="3AC16587">
            <w:r>
              <w:t xml:space="preserve">What must be modelled</w:t>
            </w:r>
          </w:p>
        </w:tc>
        <w:tc>
          <w:tcPr>
            <w:tcW w:w="3005" w:type="dxa"/>
          </w:tcPr>
          <w:p w14:paraId="5A873414" w14:textId="77777777" w:rsidR="0026177E" w:rsidRDefault="0026177E" w:rsidP="3AC16587">
            <w:r>
              <w:t xml:space="preserve">Notation</w:t>
            </w:r>
          </w:p>
        </w:tc>
        <w:tc>
          <w:tcPr>
            <w:tcW w:w="3006" w:type="dxa"/>
          </w:tcPr>
          <w:p w14:paraId="0FE5C221" w14:textId="77777777" w:rsidR="0026177E" w:rsidRDefault="0026177E" w:rsidP="3AC16587">
            <w:r>
              <w:t xml:space="preserve">Why BPMN is not enough</w:t>
            </w:r>
          </w:p>
        </w:tc>
      </w:tr>
      <w:tr w:rsidR="0026177E" w14:paraId="7C551DD0" w14:textId="77777777" w:rsidTr="0026177E">
        <w:tc>
          <w:tcPr>
            <w:tcW w:w="3005" w:type="dxa"/>
          </w:tcPr>
          <w:p w14:paraId="2371A9AE" w14:textId="464A9C90" w:rsidR="0026177E" w:rsidRDefault="0026177E" w:rsidP="3AC16587">
            <w:r>
              <w:t xml:space="preserve">The information the process operates on: patient, referral, appointment, treatment request, funding decision, payment transaction, refund, clinic letter, enquiry, and the auditable relationships between them</w:t>
            </w:r>
          </w:p>
        </w:tc>
        <w:tc>
          <w:tcPr>
            <w:tcW w:w="3005" w:type="dxa"/>
          </w:tcPr>
          <w:p w14:paraId="5A873414" w14:textId="77777777" w:rsidR="0026177E" w:rsidRDefault="0026177E" w:rsidP="3AC16587">
            <w:r>
              <w:t xml:space="preserve">UML class diagram</w:t>
            </w:r>
          </w:p>
        </w:tc>
        <w:tc>
          <w:tcPr>
            <w:tcW w:w="3006" w:type="dxa"/>
          </w:tcPr>
          <w:p w14:paraId="0FE5C221" w14:textId="77777777" w:rsidR="0026177E" w:rsidRDefault="0026177E" w:rsidP="3AC16587">
            <w:r>
              <w:t xml:space="preserve">BPMN data objects record that information exists; they cannot express attributes, multiplicity or the “auditable relationship between patient, referral, treatment request, appointment, funding decision, payment transaction and refund” that the case demands.</w:t>
            </w:r>
          </w:p>
        </w:tc>
      </w:tr>
      <w:tr w:rsidR="0026177E" w14:paraId="7C551DD0" w14:textId="77777777" w:rsidTr="0026177E">
        <w:tc>
          <w:tcPr>
            <w:tcW w:w="3005" w:type="dxa"/>
          </w:tcPr>
          <w:p w14:paraId="2371A9AE" w14:textId="464A9C90" w:rsidR="0026177E" w:rsidRDefault="0026177E" w:rsidP="3AC16587">
            <w:r>
              <w:t xml:space="preserve">Role-based access control and the actions that must be audited (access to patient records, referral decisions, appointment changes, clinical authorisations, correspondence approvals, treatment modifications, payment requests, funding decisions, refunds)</w:t>
            </w:r>
          </w:p>
        </w:tc>
        <w:tc>
          <w:tcPr>
            <w:tcW w:w="3005" w:type="dxa"/>
          </w:tcPr>
          <w:p w14:paraId="5A873414" w14:textId="77777777" w:rsidR="0026177E" w:rsidRDefault="0026177E" w:rsidP="3AC16587">
            <w:r>
              <w:t xml:space="preserve">UML class diagram (roles, permissions) with use case diagrams for scope</w:t>
            </w:r>
          </w:p>
        </w:tc>
        <w:tc>
          <w:tcPr>
            <w:tcW w:w="3006" w:type="dxa"/>
          </w:tcPr>
          <w:p w14:paraId="0FE5C221" w14:textId="77777777" w:rsidR="0026177E" w:rsidRDefault="0026177E" w:rsidP="3AC16587">
            <w:r>
              <w:t xml:space="preserve">Access control is structural, not flow-based. BPMN can show who performs an activity but not which records a role may read or change.</w:t>
            </w:r>
          </w:p>
        </w:tc>
      </w:tr>
      <w:tr w:rsidR="0026177E" w14:paraId="7C551DD0" w14:textId="77777777" w:rsidTr="0026177E">
        <w:tc>
          <w:tcPr>
            <w:tcW w:w="3005" w:type="dxa"/>
          </w:tcPr>
          <w:p w14:paraId="2371A9AE" w14:textId="464A9C90" w:rsidR="0026177E" w:rsidRDefault="0026177E" w:rsidP="3AC16587">
            <w:r>
              <w:t xml:space="preserve">State-dependent behaviour: order/patient pathway states and the legal transitions between them (e.g. referral received → checked → under clinical review → accepted / rejected / redirected; payment pending → authorised / declined / marked for investigation → refunded)</w:t>
            </w:r>
          </w:p>
        </w:tc>
        <w:tc>
          <w:tcPr>
            <w:tcW w:w="3005" w:type="dxa"/>
          </w:tcPr>
          <w:p w14:paraId="5A873414" w14:textId="77777777" w:rsidR="0026177E" w:rsidRDefault="0026177E" w:rsidP="3AC16587">
            <w:r>
              <w:t xml:space="preserve">UML state machine diagram</w:t>
            </w:r>
          </w:p>
        </w:tc>
        <w:tc>
          <w:tcPr>
            <w:tcW w:w="3006" w:type="dxa"/>
          </w:tcPr>
          <w:p w14:paraId="0FE5C221" w14:textId="77777777" w:rsidR="0026177E" w:rsidRDefault="0026177E" w:rsidP="3AC16587">
            <w:r>
              <w:t xml:space="preserve">BPMN expresses process flow well but does not describe the lifecycle of an entity independently of the process tokens that act on it.</w:t>
            </w:r>
          </w:p>
        </w:tc>
      </w:tr>
      <w:tr w:rsidR="0026177E" w14:paraId="7C551DD0" w14:textId="77777777" w:rsidTr="0026177E">
        <w:tc>
          <w:tcPr>
            <w:tcW w:w="3005" w:type="dxa"/>
          </w:tcPr>
          <w:p w14:paraId="2371A9AE" w14:textId="464A9C90" w:rsidR="0026177E" w:rsidRDefault="0026177E" w:rsidP="3AC16587">
            <w:r>
              <w:t xml:space="preserve">Decision logic: whether a patient is hospital-funded, insurer-funded or a self-payer, and whether a refund should be full or partial</w:t>
            </w:r>
          </w:p>
        </w:tc>
        <w:tc>
          <w:tcPr>
            <w:tcW w:w="3005" w:type="dxa"/>
          </w:tcPr>
          <w:p w14:paraId="5A873414" w14:textId="77777777" w:rsidR="0026177E" w:rsidRDefault="0026177E" w:rsidP="3AC16587">
            <w:r>
              <w:t xml:space="preserve">DMN decision table (companion to BPMN), optionally UML activity diagram</w:t>
            </w:r>
          </w:p>
        </w:tc>
        <w:tc>
          <w:tcPr>
            <w:tcW w:w="3006" w:type="dxa"/>
          </w:tcPr>
          <w:p w14:paraId="0FE5C221" w14:textId="77777777" w:rsidR="0026177E" w:rsidRDefault="0026177E" w:rsidP="3AC16587">
            <w:r>
              <w:t xml:space="preserve">BPMN conditions are textual. Complex, auditable decision rules are better captured explicitly in a decision model so that finance and clinical staff can review them.</w:t>
            </w:r>
          </w:p>
        </w:tc>
      </w:tr>
      <w:tr w:rsidR="0026177E" w14:paraId="7C551DD0" w14:textId="77777777" w:rsidTr="0026177E">
        <w:tc>
          <w:tcPr>
            <w:tcW w:w="3005" w:type="dxa"/>
          </w:tcPr>
          <w:p w14:paraId="2371A9AE" w14:textId="464A9C90" w:rsidR="0026177E" w:rsidRDefault="0026177E" w:rsidP="3AC16587">
            <w:r>
              <w:t xml:space="preserve">System scope and actors' interactions with the future Hospital Patient Administration System</w:t>
            </w:r>
          </w:p>
        </w:tc>
        <w:tc>
          <w:tcPr>
            <w:tcW w:w="3005" w:type="dxa"/>
          </w:tcPr>
          <w:p w14:paraId="5A873414" w14:textId="77777777" w:rsidR="0026177E" w:rsidRDefault="0026177E" w:rsidP="3AC16587">
            <w:r>
              <w:t xml:space="preserve">UML use case diagram</w:t>
            </w:r>
          </w:p>
        </w:tc>
        <w:tc>
          <w:tcPr>
            <w:tcW w:w="3006" w:type="dxa"/>
          </w:tcPr>
          <w:p w14:paraId="0FE5C221" w14:textId="77777777" w:rsidR="0026177E" w:rsidRDefault="0026177E" w:rsidP="3AC16587">
            <w:r>
              <w:t xml:space="preserve">Use cases scope the system boundary; BPMN shows the work inside the boundary.</w:t>
            </w:r>
          </w:p>
        </w:tc>
      </w:tr>
    </w:tbl>
    <w:p w14:paraId="0361316C" w14:textId="522EA463" w:rsidR="004B4954" w:rsidRPr="004B4954" w:rsidRDefault="004B4954" w:rsidP="004B4954">
      <w:pPr>
        <w:rPr>
          <w:rStyle w:val="Heading2Char"/>
        </w:rPr>
      </w:pPr>
      <w:r>
        <w:t xml:space="preserve">B.5 Rejected alternatives</w:t>
      </w:r>
    </w:p>
    <w:p w14:paraId="2A29B3E1" w14:textId="5E0C3D16" w:rsidR="07A3699B" w:rsidRDefault="005543F5" w:rsidP="07A3699B">
      <w:pPr>
        <w:spacing w:beforeAutospacing="1" w:afterAutospacing="1" w:line="259" w:lineRule="auto"/>
        <w:rPr>
          <w:rFonts w:eastAsiaTheme="minorEastAsia"/>
          <w:sz w:val="28"/>
          <w:szCs w:val="28"/>
        </w:rPr>
      </w:pPr>
      <w:r>
        <w:t xml:space="preserve">UML only. Rejected for the reasons in B.3: wrong paradigm, no organisational actors, no adequate timing or exception vocabulary, and not readable by the stakeholders who must validate the AS-IS.</w:t>
      </w:r>
    </w:p>
    <w:p w14:paraId="2A29B3E1" w14:textId="5E0C3D16" w:rsidR="07A3699B" w:rsidRDefault="005543F5" w:rsidP="07A3699B">
      <w:pPr>
        <w:spacing w:beforeAutospacing="1" w:afterAutospacing="1" w:line="259" w:lineRule="auto"/>
        <w:rPr>
          <w:rFonts w:eastAsiaTheme="minorEastAsia"/>
          <w:sz w:val="28"/>
          <w:szCs w:val="28"/>
        </w:rPr>
      </w:pPr>
      <w:r>
        <w:t xml:space="preserve">UML activity diagrams as a substitute for BPMN. Superficially similar (flows, decisions, parallel splits, swimlanes), and they are genuinely useful as a lightweight sketch. Rejected as the main notation because there is no standard way to express events, message exchange with external services, interruption, deadlines or escalation, and because the model cannot be handed to a workflow engine or simulator later.</w:t>
      </w:r>
    </w:p>
    <w:p w14:paraId="2A29B3E1" w14:textId="5E0C3D16" w:rsidR="07A3699B" w:rsidRDefault="005543F5" w:rsidP="07A3699B">
      <w:pPr>
        <w:spacing w:beforeAutospacing="1" w:afterAutospacing="1" w:line="259" w:lineRule="auto"/>
        <w:rPr>
          <w:rFonts w:eastAsiaTheme="minorEastAsia"/>
          <w:sz w:val="28"/>
          <w:szCs w:val="28"/>
        </w:rPr>
      </w:pPr>
      <w:r>
        <w:t xml:space="preserve">Rich pictures, mind maps or informal diagrams. Useful for early stakeholder workshops, but not a specification: no defined semantics, no consistency checking and nothing that can be transferred into the requirements document or the to-be design.</w:t>
      </w:r>
    </w:p>
    <w:p w14:paraId="2A29B3E1" w14:textId="5E0C3D16" w:rsidR="07A3699B" w:rsidRDefault="005543F5" w:rsidP="07A3699B">
      <w:pPr>
        <w:spacing w:beforeAutospacing="1" w:afterAutospacing="1" w:line="259" w:lineRule="auto"/>
        <w:rPr>
          <w:rFonts w:eastAsiaTheme="minorEastAsia"/>
          <w:sz w:val="28"/>
          <w:szCs w:val="28"/>
        </w:rPr>
      </w:pPr>
      <w:r>
        <w:t xml:space="preserve">Enterprise Architecture frameworks alone (e.g. an ArchiMate business-layer view). Legitimate at the level of the enterprise landscape, and ArchiMate can reference BPMN models, but the case asks for the detailed AS-IS process with responsibilities, authorisations and failure paths. BPMN is the correct level of detail; ArchiMate would be an enclosing view, not a replacement.</w:t>
      </w:r>
    </w:p>
    <w:p w14:paraId="0361316C" w14:textId="522EA463" w:rsidR="004B4954" w:rsidRPr="004B4954" w:rsidRDefault="004B4954" w:rsidP="004B4954">
      <w:pPr>
        <w:rPr>
          <w:rStyle w:val="Heading2Char"/>
        </w:rPr>
      </w:pPr>
      <w:r>
        <w:t xml:space="preserve">B.6 Proposed AS-IS modelling scope in BPMN</w:t>
      </w:r>
    </w:p>
    <w:p w14:paraId="2A29B3E1" w14:textId="5E0C3D16" w:rsidR="07A3699B" w:rsidRDefault="005543F5" w:rsidP="07A3699B">
      <w:pPr>
        <w:spacing w:beforeAutospacing="1" w:afterAutospacing="1" w:line="259" w:lineRule="auto"/>
        <w:rPr>
          <w:rFonts w:eastAsiaTheme="minorEastAsia"/>
          <w:sz w:val="28"/>
          <w:szCs w:val="28"/>
        </w:rPr>
      </w:pPr>
      <w:r>
        <w:t xml:space="preserve">To keep the analysis manageable, we propose decomposing the AS-IS into the following end-to-end processes and collaborations:</w:t>
      </w:r>
    </w:p>
    <w:p w14:paraId="2A29B3E1" w14:textId="5E0C3D16" w:rsidR="07A3699B" w:rsidRDefault="005543F5" w:rsidP="07A3699B">
      <w:pPr>
        <w:spacing w:beforeAutospacing="1" w:afterAutospacing="1" w:line="259" w:lineRule="auto"/>
        <w:rPr>
          <w:rFonts w:eastAsiaTheme="minorEastAsia"/>
          <w:sz w:val="28"/>
          <w:szCs w:val="28"/>
        </w:rPr>
      </w:pPr>
      <w:r>
        <w:t xml:space="preserve"/>
      </w:r>
    </w:p>
    <w:tbl>
      <w:tblPr>
        <w:tblStyle w:val="TableGrid"/>
        <w:tblW w:w="0" w:type="auto"/>
        <w:tblLook w:val="04A0" w:firstRow="1" w:lastRow="0" w:firstColumn="1" w:lastColumn="0" w:noHBand="0" w:noVBand="1"/>
      </w:tblPr>
      <w:tblGrid>
        <w:gridCol w:w="3005"/>
        <w:gridCol w:w="3005"/>
        <w:gridCol w:w="3006"/>
      </w:tblGrid>
      <w:tr w:rsidR="0026177E" w14:paraId="7C551DD0" w14:textId="77777777" w:rsidTr="0026177E">
        <w:tc>
          <w:tcPr>
            <w:tcW w:w="3005" w:type="dxa"/>
          </w:tcPr>
          <w:p w14:paraId="2371A9AE" w14:textId="464A9C90" w:rsidR="0026177E" w:rsidRDefault="0026177E" w:rsidP="3AC16587">
            <w:r>
              <w:t xml:space="preserve">No.</w:t>
            </w:r>
          </w:p>
        </w:tc>
        <w:tc>
          <w:tcPr>
            <w:tcW w:w="3005" w:type="dxa"/>
          </w:tcPr>
          <w:p w14:paraId="5A873414" w14:textId="77777777" w:rsidR="0026177E" w:rsidRDefault="0026177E" w:rsidP="3AC16587">
            <w:r>
              <w:t xml:space="preserve">Process / collaboration to model</w:t>
            </w:r>
          </w:p>
        </w:tc>
        <w:tc>
          <w:tcPr>
            <w:tcW w:w="3006" w:type="dxa"/>
          </w:tcPr>
          <w:p w14:paraId="0FE5C221" w14:textId="77777777" w:rsidR="0026177E" w:rsidRDefault="0026177E" w:rsidP="3AC16587">
            <w:r>
              <w:t xml:space="preserve">Key AS-IS issues it must expose</w:t>
            </w:r>
          </w:p>
        </w:tc>
      </w:tr>
      <w:tr w:rsidR="0026177E" w14:paraId="7C551DD0" w14:textId="77777777" w:rsidTr="0026177E">
        <w:tc>
          <w:tcPr>
            <w:tcW w:w="3005" w:type="dxa"/>
          </w:tcPr>
          <w:p w14:paraId="2371A9AE" w14:textId="464A9C90" w:rsidR="0026177E" w:rsidRDefault="0026177E" w:rsidP="3AC16587">
            <w:r>
              <w:t xml:space="preserve">1</w:t>
            </w:r>
          </w:p>
        </w:tc>
        <w:tc>
          <w:tcPr>
            <w:tcW w:w="3005" w:type="dxa"/>
          </w:tcPr>
          <w:p w14:paraId="5A873414" w14:textId="77777777" w:rsidR="0026177E" w:rsidRDefault="0026177E" w:rsidP="3AC16587">
            <w:r>
              <w:t xml:space="preserve">Referral receipt and clinical review - Medical Secretaries pool (checking supporting information, requesting missing documents) and Consultant pool (accept / reject / request further information / redirect, with the recorded reason and decision-maker)</w:t>
            </w:r>
          </w:p>
        </w:tc>
        <w:tc>
          <w:tcPr>
            <w:tcW w:w="3006" w:type="dxa"/>
          </w:tcPr>
          <w:p w14:paraId="0FE5C221" w14:textId="77777777" w:rsidR="0026177E" w:rsidRDefault="0026177E" w:rsidP="3AC16587">
            <w:r>
              <w:t xml:space="preserve">Manual document completeness checks; referrals waiting for clinical review; no record of decision rationale; a new patient appointment cannot be arranged until an authorised consultant accepts.</w:t>
            </w:r>
          </w:p>
        </w:tc>
      </w:tr>
      <w:tr w:rsidR="0026177E" w14:paraId="7C551DD0" w14:textId="77777777" w:rsidTr="0026177E">
        <w:tc>
          <w:tcPr>
            <w:tcW w:w="3005" w:type="dxa"/>
          </w:tcPr>
          <w:p w14:paraId="2371A9AE" w14:textId="464A9C90" w:rsidR="0026177E" w:rsidRDefault="0026177E" w:rsidP="3AC16587">
            <w:r>
              <w:t xml:space="preserve">2</w:t>
            </w:r>
          </w:p>
        </w:tc>
        <w:tc>
          <w:tcPr>
            <w:tcW w:w="3005" w:type="dxa"/>
          </w:tcPr>
          <w:p w14:paraId="5A873414" w14:textId="77777777" w:rsidR="0026177E" w:rsidRDefault="0026177E" w:rsidP="3AC16587">
            <w:r>
              <w:t xml:space="preserve">New patient appointment booking - Outpatient Bookings Team with the external scheduling service and the correspondence service</w:t>
            </w:r>
          </w:p>
        </w:tc>
        <w:tc>
          <w:tcPr>
            <w:tcW w:w="3006" w:type="dxa"/>
          </w:tcPr>
          <w:p w14:paraId="0FE5C221" w14:textId="77777777" w:rsidR="0026177E" w:rsidRDefault="0026177E" w:rsidP="3AC16587">
            <w:r>
              <w:t xml:space="preserve">Dependence on an external scheduling service; no suitable appointment within the requested period; the two-week rule requiring a telephone call as well as a letter; unrecorded or inconsistently recorded contact attempts; urgent referrals that bypass normal administrative timescales.</w:t>
            </w:r>
          </w:p>
        </w:tc>
      </w:tr>
      <w:tr w:rsidR="0026177E" w14:paraId="7C551DD0" w14:textId="77777777" w:rsidTr="0026177E">
        <w:tc>
          <w:tcPr>
            <w:tcW w:w="3005" w:type="dxa"/>
          </w:tcPr>
          <w:p w14:paraId="2371A9AE" w14:textId="464A9C90" w:rsidR="0026177E" w:rsidRDefault="0026177E" w:rsidP="3AC16587">
            <w:r>
              <w:t xml:space="preserve">3</w:t>
            </w:r>
          </w:p>
        </w:tc>
        <w:tc>
          <w:tcPr>
            <w:tcW w:w="3005" w:type="dxa"/>
          </w:tcPr>
          <w:p w14:paraId="5A873414" w14:textId="77777777" w:rsidR="0026177E" w:rsidRDefault="0026177E" w:rsidP="3AC16587">
            <w:r>
              <w:t xml:space="preserve">New patient appointment and treatment authorisation - Consultant and clinical team</w:t>
            </w:r>
          </w:p>
        </w:tc>
        <w:tc>
          <w:tcPr>
            <w:tcW w:w="3006" w:type="dxa"/>
          </w:tcPr>
          <w:p w14:paraId="0FE5C221" w14:textId="77777777" w:rsidR="0026177E" w:rsidRDefault="0026177E" w:rsidP="3AC16587">
            <w:r>
              <w:t xml:space="preserve">Consent must be recorded and a Treatment Booking Request formally authorised; administrative staff must not process an unauthorised request (a control point the AS-IS must be shown to enforce or to fail to enforce).</w:t>
            </w:r>
          </w:p>
        </w:tc>
      </w:tr>
      <w:tr w:rsidR="0026177E" w14:paraId="7C551DD0" w14:textId="77777777" w:rsidTr="0026177E">
        <w:tc>
          <w:tcPr>
            <w:tcW w:w="3005" w:type="dxa"/>
          </w:tcPr>
          <w:p w14:paraId="2371A9AE" w14:textId="464A9C90" w:rsidR="0026177E" w:rsidRDefault="0026177E" w:rsidP="3AC16587">
            <w:r>
              <w:t xml:space="preserve">4</w:t>
            </w:r>
          </w:p>
        </w:tc>
        <w:tc>
          <w:tcPr>
            <w:tcW w:w="3005" w:type="dxa"/>
          </w:tcPr>
          <w:p w14:paraId="5A873414" w14:textId="77777777" w:rsidR="0026177E" w:rsidRDefault="0026177E" w:rsidP="3AC16587">
            <w:r>
              <w:t xml:space="preserve">Treatment booking and funding determination - Treatment and Chemotherapy Bookings Team, Finance Team, external treatment, laboratory, imaging and scheduling services</w:t>
            </w:r>
          </w:p>
        </w:tc>
        <w:tc>
          <w:tcPr>
            <w:tcW w:w="3006" w:type="dxa"/>
          </w:tcPr>
          <w:p w14:paraId="0FE5C221" w14:textId="77777777" w:rsidR="0026177E" w:rsidRDefault="0026177E" w:rsidP="3AC16587">
            <w:r>
              <w:t xml:space="preserve">Accommodating hospital facilities versus external availability; bookings left pending with duplicate-avoidance constraints; funding classification (hospital-funded, insurer-funded, self-payer); recording of funding organisation, authorisation reference, approved amount and limitations.</w:t>
            </w:r>
          </w:p>
        </w:tc>
      </w:tr>
      <w:tr w:rsidR="0026177E" w14:paraId="7C551DD0" w14:textId="77777777" w:rsidTr="0026177E">
        <w:tc>
          <w:tcPr>
            <w:tcW w:w="3005" w:type="dxa"/>
          </w:tcPr>
          <w:p w14:paraId="2371A9AE" w14:textId="464A9C90" w:rsidR="0026177E" w:rsidRDefault="0026177E" w:rsidP="3AC16587">
            <w:r>
              <w:t xml:space="preserve">5</w:t>
            </w:r>
          </w:p>
        </w:tc>
        <w:tc>
          <w:tcPr>
            <w:tcW w:w="3005" w:type="dxa"/>
          </w:tcPr>
          <w:p w14:paraId="5A873414" w14:textId="77777777" w:rsidR="0026177E" w:rsidRDefault="0026177E" w:rsidP="3AC16587">
            <w:r>
              <w:t xml:space="preserve">Payment - Finance Team and the external Payment Service Provider</w:t>
            </w:r>
          </w:p>
        </w:tc>
        <w:tc>
          <w:tcPr>
            <w:tcW w:w="3006" w:type="dxa"/>
          </w:tcPr>
          <w:p w14:paraId="0FE5C221" w14:textId="77777777" w:rsidR="0026177E" w:rsidRDefault="0026177E" w:rsidP="3AC16587">
            <w:r>
              <w:t xml:space="preserve">Advance payment as a precondition of confirmation; declined, cancelled, duplicated or incomplete payments; payment taken but confirmation not returned because of a communication failure (must be marked for investigation, not re-charged); urgent clinical treatment proceeding without confirmed payment with a recorded reason.</w:t>
            </w:r>
          </w:p>
        </w:tc>
      </w:tr>
      <w:tr w:rsidR="0026177E" w14:paraId="7C551DD0" w14:textId="77777777" w:rsidTr="0026177E">
        <w:tc>
          <w:tcPr>
            <w:tcW w:w="3005" w:type="dxa"/>
          </w:tcPr>
          <w:p w14:paraId="2371A9AE" w14:textId="464A9C90" w:rsidR="0026177E" w:rsidRDefault="0026177E" w:rsidP="3AC16587">
            <w:r>
              <w:t xml:space="preserve">6</w:t>
            </w:r>
          </w:p>
        </w:tc>
        <w:tc>
          <w:tcPr>
            <w:tcW w:w="3005" w:type="dxa"/>
          </w:tcPr>
          <w:p w14:paraId="5A873414" w14:textId="77777777" w:rsidR="0026177E" w:rsidRDefault="0026177E" w:rsidP="3AC16587">
            <w:r>
              <w:t xml:space="preserve">Cancellation, postponement, change and refund - Finance Team after a Treatment Modification Request, with clinical authorisation</w:t>
            </w:r>
          </w:p>
        </w:tc>
        <w:tc>
          <w:tcPr>
            <w:tcW w:w="3006" w:type="dxa"/>
          </w:tcPr>
          <w:p w14:paraId="0FE5C221" w14:textId="77777777" w:rsidR="0026177E" w:rsidRDefault="0026177E" w:rsidP="3AC16587">
            <w:r>
              <w:t xml:space="preserve">Refund decisions reserved to authorised finance staff; treatment modification requests arriving informally by email or telephone; urgent postponement for patient safety with subsequent clinician authorisation; referrals to finance whenever a change affects an existing charge, funding approval or payment.</w:t>
            </w:r>
          </w:p>
        </w:tc>
      </w:tr>
      <w:tr w:rsidR="0026177E" w14:paraId="7C551DD0" w14:textId="77777777" w:rsidTr="0026177E">
        <w:tc>
          <w:tcPr>
            <w:tcW w:w="3005" w:type="dxa"/>
          </w:tcPr>
          <w:p w14:paraId="2371A9AE" w14:textId="464A9C90" w:rsidR="0026177E" w:rsidRDefault="0026177E" w:rsidP="3AC16587">
            <w:r>
              <w:t xml:space="preserve">7</w:t>
            </w:r>
          </w:p>
        </w:tc>
        <w:tc>
          <w:tcPr>
            <w:tcW w:w="3005" w:type="dxa"/>
          </w:tcPr>
          <w:p w14:paraId="5A873414" w14:textId="77777777" w:rsidR="0026177E" w:rsidRDefault="0026177E" w:rsidP="3AC16587">
            <w:r>
              <w:t xml:space="preserve">Clinic letter production, approval and distribution - Consultant, Medical Secretaries, Patient Pathway Coordinators, Administrative Manager</w:t>
            </w:r>
          </w:p>
        </w:tc>
        <w:tc>
          <w:tcPr>
            <w:tcW w:w="3006" w:type="dxa"/>
          </w:tcPr>
          <w:p w14:paraId="0FE5C221" w14:textId="77777777" w:rsidR="0026177E" w:rsidRDefault="0026177E" w:rsidP="3AC16587">
            <w:r>
              <w:t xml:space="preserve">Seven-day completion and approval target; fourteen-day receipt expectation; delayed letters entering pathway monitoring; weekly reminders, one-month escalation to the Administrative Manager and three-month escalation to higher management; prevention of repeated reminders.</w:t>
            </w:r>
          </w:p>
        </w:tc>
      </w:tr>
      <w:tr w:rsidR="0026177E" w14:paraId="7C551DD0" w14:textId="77777777" w:rsidTr="0026177E">
        <w:tc>
          <w:tcPr>
            <w:tcW w:w="3005" w:type="dxa"/>
          </w:tcPr>
          <w:p w14:paraId="2371A9AE" w14:textId="464A9C90" w:rsidR="0026177E" w:rsidRDefault="0026177E" w:rsidP="3AC16587">
            <w:r>
              <w:t xml:space="preserve">8</w:t>
            </w:r>
          </w:p>
        </w:tc>
        <w:tc>
          <w:tcPr>
            <w:tcW w:w="3005" w:type="dxa"/>
          </w:tcPr>
          <w:p w14:paraId="5A873414" w14:textId="77777777" w:rsidR="0026177E" w:rsidRDefault="0026177E" w:rsidP="3AC16587">
            <w:r>
              <w:t xml:space="preserve">Follow-up appointment - clinical professional request to the Outpatient Bookings Team with external scheduling</w:t>
            </w:r>
          </w:p>
        </w:tc>
        <w:tc>
          <w:tcPr>
            <w:tcW w:w="3006" w:type="dxa"/>
          </w:tcPr>
          <w:p w14:paraId="0FE5C221" w14:textId="77777777" w:rsidR="0026177E" w:rsidRDefault="0026177E" w:rsidP="3AC16587">
            <w:r>
              <w:t xml:space="preserve">Requested review period must be respected; cases that cannot be booked within the requested timeframe must be highlighted and referred to the pathway team rather than quietly booked outside the clinically requested period.</w:t>
            </w:r>
          </w:p>
        </w:tc>
      </w:tr>
      <w:tr w:rsidR="0026177E" w14:paraId="7C551DD0" w14:textId="77777777" w:rsidTr="0026177E">
        <w:tc>
          <w:tcPr>
            <w:tcW w:w="3005" w:type="dxa"/>
          </w:tcPr>
          <w:p w14:paraId="2371A9AE" w14:textId="464A9C90" w:rsidR="0026177E" w:rsidRDefault="0026177E" w:rsidP="3AC16587">
            <w:r>
              <w:t xml:space="preserve">9</w:t>
            </w:r>
          </w:p>
        </w:tc>
        <w:tc>
          <w:tcPr>
            <w:tcW w:w="3005" w:type="dxa"/>
          </w:tcPr>
          <w:p w14:paraId="5A873414" w14:textId="77777777" w:rsidR="0026177E" w:rsidRDefault="0026177E" w:rsidP="3AC16587">
            <w:r>
              <w:t xml:space="preserve">Enquiry handling - Call Handling Team, Clinical Nurse Specialist Team, Finance Team</w:t>
            </w:r>
          </w:p>
        </w:tc>
        <w:tc>
          <w:tcPr>
            <w:tcW w:w="3006" w:type="dxa"/>
          </w:tcPr>
          <w:p w14:paraId="0FE5C221" w14:textId="77777777" w:rsidR="0026177E" w:rsidRDefault="0026177E" w:rsidP="3AC16587">
            <w:r>
              <w:t xml:space="preserve">Enquiries must be classified as administrative, financial or clinical and routed accordingly; call handlers must not give clinical advice; urgency rules are not yet agreed (an explicit ambiguity to record as an assumption).</w:t>
            </w:r>
          </w:p>
        </w:tc>
      </w:tr>
      <w:tr w:rsidR="0026177E" w14:paraId="7C551DD0" w14:textId="77777777" w:rsidTr="0026177E">
        <w:tc>
          <w:tcPr>
            <w:tcW w:w="3005" w:type="dxa"/>
          </w:tcPr>
          <w:p w14:paraId="2371A9AE" w14:textId="464A9C90" w:rsidR="0026177E" w:rsidRDefault="0026177E" w:rsidP="3AC16587">
            <w:r>
              <w:t xml:space="preserve">10</w:t>
            </w:r>
          </w:p>
        </w:tc>
        <w:tc>
          <w:tcPr>
            <w:tcW w:w="3005" w:type="dxa"/>
          </w:tcPr>
          <w:p w14:paraId="5A873414" w14:textId="77777777" w:rsidR="0026177E" w:rsidRDefault="0026177E" w:rsidP="3AC16587">
            <w:r>
              <w:t xml:space="preserve">Appointment cancellation, decline and non-attendance</w:t>
            </w:r>
          </w:p>
        </w:tc>
        <w:tc>
          <w:tcPr>
            <w:tcW w:w="3006" w:type="dxa"/>
          </w:tcPr>
          <w:p w14:paraId="0FE5C221" w14:textId="77777777" w:rsidR="0026177E" w:rsidRDefault="0026177E" w:rsidP="3AC16587">
            <w:r>
              <w:t xml:space="preserve">Recording of the event and the decision on whether to offer another appointment, review the pathway or inform the referring organisation; finance referral where a paid appointment is affected; clinical decisions retained by clinical professionals.</w:t>
            </w:r>
          </w:p>
        </w:tc>
      </w:tr>
    </w:tbl>
    <w:p w14:paraId="2A29B3E1" w14:textId="5E0C3D16" w:rsidR="07A3699B" w:rsidRDefault="005543F5" w:rsidP="07A3699B">
      <w:pPr>
        <w:spacing w:beforeAutospacing="1" w:afterAutospacing="1" w:line="259" w:lineRule="auto"/>
        <w:rPr>
          <w:rFonts w:eastAsiaTheme="minorEastAsia"/>
          <w:sz w:val="28"/>
          <w:szCs w:val="28"/>
        </w:rPr>
      </w:pPr>
      <w:r>
        <w:t xml:space="preserve">Each process should be modelled as an AS-IS (current) version first and validated with the teams involved. Cross-process issues that the model is expected to reveal — manual data transfer between systems, emails, telephone calls and spreadsheets; no single view of a patient's pathway; unclear ownership at hand-off points; inconsistent practice across teams; and the absence of a complete audit trail — should then be consolidated into a problem list that drives the requirement specification for the Hospital Patient Administration System.</w:t>
      </w:r>
    </w:p>
    <w:p w14:paraId="0361316C" w14:textId="522EA463" w:rsidR="004B4954" w:rsidRPr="004B4954" w:rsidRDefault="004B4954" w:rsidP="004B4954">
      <w:pPr>
        <w:rPr>
          <w:rStyle w:val="Heading2Char"/>
        </w:rPr>
      </w:pPr>
      <w:r>
        <w:t xml:space="preserve">B.7 Conclusion</w:t>
      </w:r>
    </w:p>
    <w:p w14:paraId="2A29B3E1" w14:textId="5E0C3D16" w:rsidR="07A3699B" w:rsidRDefault="005543F5" w:rsidP="07A3699B">
      <w:pPr>
        <w:spacing w:beforeAutospacing="1" w:afterAutospacing="1" w:line="259" w:lineRule="auto"/>
        <w:rPr>
          <w:rFonts w:eastAsiaTheme="minorEastAsia"/>
          <w:sz w:val="28"/>
          <w:szCs w:val="28"/>
        </w:rPr>
      </w:pPr>
      <w:r>
        <w:t xml:space="preserve">BPMN 2.0 is the most appropriate modelling notation for the AS-IS system because the case study describes a multi-team, multi-organisation business process whose current problems are hand-offs, delays, exceptions and manual records, and BPMN is the only standard notation that expresses all four with a vocabulary the hospital's own staff can read and validate. UML is retained as a supporting notation for entity structure, access control, state lifecycles and future system scope, where BPMN is deliberately weak. The combined result is a validated AS-IS process model that can be simulated, decomposed into requirements, and later executed by the Hospital Patient Administration System.</w:t>
      </w:r>
    </w:p>
    <w:p w14:paraId="2A29B3E1" w14:textId="5E0C3D16" w:rsidR="07A3699B" w:rsidRDefault="005543F5" w:rsidP="07A3699B">
      <w:pPr>
        <w:spacing w:beforeAutospacing="1" w:afterAutospacing="1" w:line="259" w:lineRule="auto"/>
        <w:rPr>
          <w:rFonts w:eastAsiaTheme="minorEastAsia"/>
          <w:sz w:val="28"/>
          <w:szCs w:val="28"/>
        </w:rPr>
      </w:pPr>
      <w:r>
        <w:t xml:space="preserve"/>
      </w:r>
    </w:p>
    <w:p w14:paraId="3CBE2F48" w14:textId="2EB896AF" w:rsidR="006B5F8E" w:rsidRDefault="006B5F8E" w:rsidP="3AC16587">
      <w:r>
        <w:t xml:space="preserve">Based on </w:t>
      </w:r>
      <w:r w:rsidR="0026177E">
        <w:t>the</w:t>
      </w:r>
      <w:r>
        <w:t xml:space="preserve"> case study provided, what would be the most appropriate modelling tool for modelling the AS-IS system. Justify your answer.</w:t>
      </w:r>
    </w:p>
    <w:p w14:paraId="034AA5B8" w14:textId="77777777" w:rsidR="006B5F8E" w:rsidRDefault="006B5F8E" w:rsidP="3AC16587"/>
    <w:p w14:paraId="40C4685E" w14:textId="21F5A8A7" w:rsidR="006B5F8E" w:rsidRDefault="006B5F8E" w:rsidP="3AC16587">
      <w:pPr>
        <w:rPr>
          <w:rStyle w:val="Heading2Char"/>
        </w:rPr>
      </w:pPr>
      <w:r w:rsidRPr="006B5F8E">
        <w:rPr>
          <w:rStyle w:val="Heading2Char"/>
        </w:rPr>
        <w:t>Task C</w:t>
      </w:r>
    </w:p>
    <w:p w14:paraId="2A29B3E1" w14:textId="5E0C3D16" w:rsidR="07A3699B" w:rsidRDefault="005543F5" w:rsidP="07A3699B">
      <w:pPr>
        <w:spacing w:beforeAutospacing="1" w:afterAutospacing="1" w:line="259" w:lineRule="auto"/>
        <w:rPr>
          <w:rFonts w:eastAsiaTheme="minorEastAsia"/>
          <w:sz w:val="28"/>
          <w:szCs w:val="28"/>
        </w:rPr>
      </w:pPr>
      <w:r>
        <w:t xml:space="preserve">A model is a purposeful abstraction of a system or process. It is therefore never judged in the abstract: it is judged against the question it was built to answer, the audience it was built for, and the decisions it must support. Our group agreed that a good model satisfies the criteria below.</w:t>
      </w:r>
    </w:p>
    <w:p w14:paraId="2A29B3E1" w14:textId="5E0C3D16" w:rsidR="07A3699B" w:rsidRDefault="005543F5" w:rsidP="07A3699B">
      <w:pPr>
        <w:spacing w:beforeAutospacing="1" w:afterAutospacing="1" w:line="259" w:lineRule="auto"/>
        <w:rPr>
          <w:rFonts w:eastAsiaTheme="minorEastAsia"/>
          <w:sz w:val="28"/>
          <w:szCs w:val="28"/>
        </w:rPr>
      </w:pPr>
      <w:r>
        <w:t xml:space="preserve">C.1 Purpose and audience</w:t>
      </w:r>
    </w:p>
    <w:p w14:paraId="2A29B3E1" w14:textId="5E0C3D16" w:rsidR="07A3699B" w:rsidRDefault="005543F5" w:rsidP="07A3699B">
      <w:pPr>
        <w:spacing w:beforeAutospacing="1" w:afterAutospacing="1" w:line="259" w:lineRule="auto"/>
        <w:rPr>
          <w:rFonts w:eastAsiaTheme="minorEastAsia"/>
          <w:sz w:val="28"/>
          <w:szCs w:val="28"/>
        </w:rPr>
      </w:pPr>
      <w:r>
        <w:t xml:space="preserve">Fit for purpose. The model answers the specific question it was created for — understanding the current service, designing a replacement, specifying software, or estimating cost. A model that tries to answer everything answers nothing.</w:t>
      </w:r>
    </w:p>
    <w:p w14:paraId="2A29B3E1" w14:textId="5E0C3D16" w:rsidR="07A3699B" w:rsidRDefault="005543F5" w:rsidP="07A3699B">
      <w:pPr>
        <w:spacing w:beforeAutospacing="1" w:afterAutospacing="1" w:line="259" w:lineRule="auto"/>
        <w:rPr>
          <w:rFonts w:eastAsiaTheme="minorEastAsia"/>
          <w:sz w:val="28"/>
          <w:szCs w:val="28"/>
        </w:rPr>
      </w:pPr>
      <w:r>
        <w:t xml:space="preserve">Fit for the audience. It uses the notation and level of detail the intended readers can actually follow. A process model for medical secretaries and a class model for developers are both valid, but swapping them is not.</w:t>
      </w:r>
    </w:p>
    <w:p w14:paraId="2A29B3E1" w14:textId="5E0C3D16" w:rsidR="07A3699B" w:rsidRDefault="005543F5" w:rsidP="07A3699B">
      <w:pPr>
        <w:spacing w:beforeAutospacing="1" w:afterAutospacing="1" w:line="259" w:lineRule="auto"/>
        <w:rPr>
          <w:rFonts w:eastAsiaTheme="minorEastAsia"/>
          <w:sz w:val="28"/>
          <w:szCs w:val="28"/>
        </w:rPr>
      </w:pPr>
      <w:r>
        <w:t xml:space="preserve">Explicit scope and viewpoint. The boundary of the model, what is inside and outside it, and the perspective taken (business, system, data, security) are stated, so that the model is not read as something it is not.</w:t>
      </w:r>
    </w:p>
    <w:p w14:paraId="2A29B3E1" w14:textId="5E0C3D16" w:rsidR="07A3699B" w:rsidRDefault="005543F5" w:rsidP="07A3699B">
      <w:pPr>
        <w:spacing w:beforeAutospacing="1" w:afterAutospacing="1" w:line="259" w:lineRule="auto"/>
        <w:rPr>
          <w:rFonts w:eastAsiaTheme="minorEastAsia"/>
          <w:sz w:val="28"/>
          <w:szCs w:val="28"/>
        </w:rPr>
      </w:pPr>
      <w:r>
        <w:t xml:space="preserve">Defined purpose and assumptions. What the model is for, and the assumptions made where information is missing, are documented. The hospital case explicitly requires ambiguities to be identified and reasonable assumptions recorded.</w:t>
      </w:r>
    </w:p>
    <w:p w14:paraId="2A29B3E1" w14:textId="5E0C3D16" w:rsidR="07A3699B" w:rsidRDefault="005543F5" w:rsidP="07A3699B">
      <w:pPr>
        <w:spacing w:beforeAutospacing="1" w:afterAutospacing="1" w:line="259" w:lineRule="auto"/>
        <w:rPr>
          <w:rFonts w:eastAsiaTheme="minorEastAsia"/>
          <w:sz w:val="28"/>
          <w:szCs w:val="28"/>
        </w:rPr>
      </w:pPr>
      <w:r>
        <w:t xml:space="preserve">C.2 Correctness, consistency and completeness</w:t>
      </w:r>
    </w:p>
    <w:p w14:paraId="2A29B3E1" w14:textId="5E0C3D16" w:rsidR="07A3699B" w:rsidRDefault="005543F5" w:rsidP="07A3699B">
      <w:pPr>
        <w:spacing w:beforeAutospacing="1" w:afterAutospacing="1" w:line="259" w:lineRule="auto"/>
        <w:rPr>
          <w:rFonts w:eastAsiaTheme="minorEastAsia"/>
          <w:sz w:val="28"/>
          <w:szCs w:val="28"/>
        </w:rPr>
      </w:pPr>
      <w:r>
        <w:t xml:space="preserve">Syntactic correctness. The model conforms to the notation's rules: valid gateways, matched splits and joins, every path reaching an end state, no disconnected elements, every lane belonging to a pool.</w:t>
      </w:r>
    </w:p>
    <w:p w14:paraId="2A29B3E1" w14:textId="5E0C3D16" w:rsidR="07A3699B" w:rsidRDefault="005543F5" w:rsidP="07A3699B">
      <w:pPr>
        <w:spacing w:beforeAutospacing="1" w:afterAutospacing="1" w:line="259" w:lineRule="auto"/>
        <w:rPr>
          <w:rFonts w:eastAsiaTheme="minorEastAsia"/>
          <w:sz w:val="28"/>
          <w:szCs w:val="28"/>
        </w:rPr>
      </w:pPr>
      <w:r>
        <w:t xml:space="preserve">Semantic correctness. The model reflects reality — or the intended reality — accurately. Validated with domain experts, it should survive the question “is this really what happens?”</w:t>
      </w:r>
    </w:p>
    <w:p w14:paraId="2A29B3E1" w14:textId="5E0C3D16" w:rsidR="07A3699B" w:rsidRDefault="005543F5" w:rsidP="07A3699B">
      <w:pPr>
        <w:spacing w:beforeAutospacing="1" w:afterAutospacing="1" w:line="259" w:lineRule="auto"/>
        <w:rPr>
          <w:rFonts w:eastAsiaTheme="minorEastAsia"/>
          <w:sz w:val="28"/>
          <w:szCs w:val="28"/>
        </w:rPr>
      </w:pPr>
      <w:r>
        <w:t xml:space="preserve">Internal consistency. Elements are used consistently: names mean the same thing throughout, the level of granularity is uniform, and different diagrams do not contradict each other.</w:t>
      </w:r>
    </w:p>
    <w:p w14:paraId="2A29B3E1" w14:textId="5E0C3D16" w:rsidR="07A3699B" w:rsidRDefault="005543F5" w:rsidP="07A3699B">
      <w:pPr>
        <w:spacing w:beforeAutospacing="1" w:afterAutospacing="1" w:line="259" w:lineRule="auto"/>
        <w:rPr>
          <w:rFonts w:eastAsiaTheme="minorEastAsia"/>
          <w:sz w:val="28"/>
          <w:szCs w:val="28"/>
        </w:rPr>
      </w:pPr>
      <w:r>
        <w:t xml:space="preserve">Completeness at the right level. All elements needed to answer the question are present — happy path, alternative paths, exceptions, and for a process model also start and end conditions. Completeness is relative to the model's scope, not absolute.</w:t>
      </w:r>
    </w:p>
    <w:p w14:paraId="2A29B3E1" w14:textId="5E0C3D16" w:rsidR="07A3699B" w:rsidRDefault="005543F5" w:rsidP="07A3699B">
      <w:pPr>
        <w:spacing w:beforeAutospacing="1" w:afterAutospacing="1" w:line="259" w:lineRule="auto"/>
        <w:rPr>
          <w:rFonts w:eastAsiaTheme="minorEastAsia"/>
          <w:sz w:val="28"/>
          <w:szCs w:val="28"/>
        </w:rPr>
      </w:pPr>
      <w:r>
        <w:t xml:space="preserve">Traceability. Model elements trace back to sources (requirement, stakeholder goal, case study statement, regulation) and forward to design, implementation and tests. Traceability is what makes a model verifiable and auditable.</w:t>
      </w:r>
    </w:p>
    <w:p w14:paraId="2A29B3E1" w14:textId="5E0C3D16" w:rsidR="07A3699B" w:rsidRDefault="005543F5" w:rsidP="07A3699B">
      <w:pPr>
        <w:spacing w:beforeAutospacing="1" w:afterAutospacing="1" w:line="259" w:lineRule="auto"/>
        <w:rPr>
          <w:rFonts w:eastAsiaTheme="minorEastAsia"/>
          <w:sz w:val="28"/>
          <w:szCs w:val="28"/>
        </w:rPr>
      </w:pPr>
      <w:r>
        <w:t xml:space="preserve">C.3 Clarity, abstraction and economy</w:t>
      </w:r>
    </w:p>
    <w:p w14:paraId="2A29B3E1" w14:textId="5E0C3D16" w:rsidR="07A3699B" w:rsidRDefault="005543F5" w:rsidP="07A3699B">
      <w:pPr>
        <w:spacing w:beforeAutospacing="1" w:afterAutospacing="1" w:line="259" w:lineRule="auto"/>
        <w:rPr>
          <w:rFonts w:eastAsiaTheme="minorEastAsia"/>
          <w:sz w:val="28"/>
          <w:szCs w:val="28"/>
        </w:rPr>
      </w:pPr>
      <w:r>
        <w:t xml:space="preserve">Appropriate abstraction level. The model shows what matters at that level and hides the rest. A model that includes every keystroke is as useless as one that says “process the referral”.</w:t>
      </w:r>
    </w:p>
    <w:p w14:paraId="2A29B3E1" w14:textId="5E0C3D16" w:rsidR="07A3699B" w:rsidRDefault="005543F5" w:rsidP="07A3699B">
      <w:pPr>
        <w:spacing w:beforeAutospacing="1" w:afterAutospacing="1" w:line="259" w:lineRule="auto"/>
        <w:rPr>
          <w:rFonts w:eastAsiaTheme="minorEastAsia"/>
          <w:sz w:val="28"/>
          <w:szCs w:val="28"/>
        </w:rPr>
      </w:pPr>
      <w:r>
        <w:t xml:space="preserve">Readability and clarity. Layout, naming and grouping communicate without explanation. Consistent naming conventions, meaningful verb-noun activity names, and a left-to-right or top-to-bottom flow.</w:t>
      </w:r>
    </w:p>
    <w:p w14:paraId="2A29B3E1" w14:textId="5E0C3D16" w:rsidR="07A3699B" w:rsidRDefault="005543F5" w:rsidP="07A3699B">
      <w:pPr>
        <w:spacing w:beforeAutospacing="1" w:afterAutospacing="1" w:line="259" w:lineRule="auto"/>
        <w:rPr>
          <w:rFonts w:eastAsiaTheme="minorEastAsia"/>
          <w:sz w:val="28"/>
          <w:szCs w:val="28"/>
        </w:rPr>
      </w:pPr>
      <w:r>
        <w:t xml:space="preserve">Economy of notation. The simplest construct that expresses the meaning. Unnecessary gateways, duplicated paths and decorative notation add ambiguity rather than information.</w:t>
      </w:r>
    </w:p>
    <w:p w14:paraId="2A29B3E1" w14:textId="5E0C3D16" w:rsidR="07A3699B" w:rsidRDefault="005543F5" w:rsidP="07A3699B">
      <w:pPr>
        <w:spacing w:beforeAutospacing="1" w:afterAutospacing="1" w:line="259" w:lineRule="auto"/>
        <w:rPr>
          <w:rFonts w:eastAsiaTheme="minorEastAsia"/>
          <w:sz w:val="28"/>
          <w:szCs w:val="28"/>
        </w:rPr>
      </w:pPr>
      <w:r>
        <w:t xml:space="preserve">Necessary complexity only. Complexity is added when it carries information — exceptions and controls that matter must be shown — but not to demonstrate thoroughness.</w:t>
      </w:r>
    </w:p>
    <w:p w14:paraId="2A29B3E1" w14:textId="5E0C3D16" w:rsidR="07A3699B" w:rsidRDefault="005543F5" w:rsidP="07A3699B">
      <w:pPr>
        <w:spacing w:beforeAutospacing="1" w:afterAutospacing="1" w:line="259" w:lineRule="auto"/>
        <w:rPr>
          <w:rFonts w:eastAsiaTheme="minorEastAsia"/>
          <w:sz w:val="28"/>
          <w:szCs w:val="28"/>
        </w:rPr>
      </w:pPr>
      <w:r>
        <w:t xml:space="preserve">Decomposition and modularity. Large models are broken into sub-models that can be understood independently and related through explicit interfaces or call activities.</w:t>
      </w:r>
    </w:p>
    <w:p w14:paraId="2A29B3E1" w14:textId="5E0C3D16" w:rsidR="07A3699B" w:rsidRDefault="005543F5" w:rsidP="07A3699B">
      <w:pPr>
        <w:spacing w:beforeAutospacing="1" w:afterAutospacing="1" w:line="259" w:lineRule="auto"/>
        <w:rPr>
          <w:rFonts w:eastAsiaTheme="minorEastAsia"/>
          <w:sz w:val="28"/>
          <w:szCs w:val="28"/>
        </w:rPr>
      </w:pPr>
      <w:r>
        <w:t xml:space="preserve">C.4 Validity, usability and maintainability</w:t>
      </w:r>
    </w:p>
    <w:p w14:paraId="2A29B3E1" w14:textId="5E0C3D16" w:rsidR="07A3699B" w:rsidRDefault="005543F5" w:rsidP="07A3699B">
      <w:pPr>
        <w:spacing w:beforeAutospacing="1" w:afterAutospacing="1" w:line="259" w:lineRule="auto"/>
        <w:rPr>
          <w:rFonts w:eastAsiaTheme="minorEastAsia"/>
          <w:sz w:val="28"/>
          <w:szCs w:val="28"/>
        </w:rPr>
      </w:pPr>
      <w:r>
        <w:t xml:space="preserve">Verifiability and executability. Where the notation allows it, the model can be checked — by simulation, by execution on a workflow engine, or by formal validation — so that deadlocks, unreachable paths and missing joins are found before implementation.</w:t>
      </w:r>
    </w:p>
    <w:p w14:paraId="2A29B3E1" w14:textId="5E0C3D16" w:rsidR="07A3699B" w:rsidRDefault="005543F5" w:rsidP="07A3699B">
      <w:pPr>
        <w:spacing w:beforeAutospacing="1" w:afterAutospacing="1" w:line="259" w:lineRule="auto"/>
        <w:rPr>
          <w:rFonts w:eastAsiaTheme="minorEastAsia"/>
          <w:sz w:val="28"/>
          <w:szCs w:val="28"/>
        </w:rPr>
      </w:pPr>
      <w:r>
        <w:t xml:space="preserve">Maintainability. The model can be changed cheaply when the business or the requirements change, without rebuilding everything. Modular structure and stable naming make this possible.</w:t>
      </w:r>
    </w:p>
    <w:p w14:paraId="2A29B3E1" w14:textId="5E0C3D16" w:rsidR="07A3699B" w:rsidRDefault="005543F5" w:rsidP="07A3699B">
      <w:pPr>
        <w:spacing w:beforeAutospacing="1" w:afterAutospacing="1" w:line="259" w:lineRule="auto"/>
        <w:rPr>
          <w:rFonts w:eastAsiaTheme="minorEastAsia"/>
          <w:sz w:val="28"/>
          <w:szCs w:val="28"/>
        </w:rPr>
      </w:pPr>
      <w:r>
        <w:t xml:space="preserve">Tool support and exchangeability. The model is held in a standard, tool-supported format (BPMN 2.0 XML, XMI) so it can be reused, version-controlled, compared and shared rather than living in one person's drawing tool.</w:t>
      </w:r>
    </w:p>
    <w:p w14:paraId="2A29B3E1" w14:textId="5E0C3D16" w:rsidR="07A3699B" w:rsidRDefault="005543F5" w:rsidP="07A3699B">
      <w:pPr>
        <w:spacing w:beforeAutospacing="1" w:afterAutospacing="1" w:line="259" w:lineRule="auto"/>
        <w:rPr>
          <w:rFonts w:eastAsiaTheme="minorEastAsia"/>
          <w:sz w:val="28"/>
          <w:szCs w:val="28"/>
        </w:rPr>
      </w:pPr>
      <w:r>
        <w:t xml:space="preserve">Reusability. Recurring fragments — approval, escalation, booking, payment — are modelled once and reused across processes.</w:t>
      </w:r>
    </w:p>
    <w:p w14:paraId="2A29B3E1" w14:textId="5E0C3D16" w:rsidR="07A3699B" w:rsidRDefault="005543F5" w:rsidP="07A3699B">
      <w:pPr>
        <w:spacing w:beforeAutospacing="1" w:afterAutospacing="1" w:line="259" w:lineRule="auto"/>
        <w:rPr>
          <w:rFonts w:eastAsiaTheme="minorEastAsia"/>
          <w:sz w:val="28"/>
          <w:szCs w:val="28"/>
        </w:rPr>
      </w:pPr>
      <w:r>
        <w:t xml:space="preserve">C.5 Value delivered</w:t>
      </w:r>
    </w:p>
    <w:p w14:paraId="2A29B3E1" w14:textId="5E0C3D16" w:rsidR="07A3699B" w:rsidRDefault="005543F5" w:rsidP="07A3699B">
      <w:pPr>
        <w:spacing w:beforeAutospacing="1" w:afterAutospacing="1" w:line="259" w:lineRule="auto"/>
        <w:rPr>
          <w:rFonts w:eastAsiaTheme="minorEastAsia"/>
          <w:sz w:val="28"/>
          <w:szCs w:val="28"/>
        </w:rPr>
      </w:pPr>
      <w:r>
        <w:t xml:space="preserve">Communication effectiveness. The model creates shared understanding between stakeholders who would otherwise talk past each other — in this case clinical, administrative and financial staff, and the project team.</w:t>
      </w:r>
    </w:p>
    <w:p w14:paraId="2A29B3E1" w14:textId="5E0C3D16" w:rsidR="07A3699B" w:rsidRDefault="005543F5" w:rsidP="07A3699B">
      <w:pPr>
        <w:spacing w:beforeAutospacing="1" w:afterAutospacing="1" w:line="259" w:lineRule="auto"/>
        <w:rPr>
          <w:rFonts w:eastAsiaTheme="minorEastAsia"/>
          <w:sz w:val="28"/>
          <w:szCs w:val="28"/>
        </w:rPr>
      </w:pPr>
      <w:r>
        <w:t xml:space="preserve">Support for analysis and decision-making. It supports what it was built for: identifying bottlenecks and delays, comparing alternatives, sizing effort, defining requirements or generating test cases.</w:t>
      </w:r>
    </w:p>
    <w:p w14:paraId="2A29B3E1" w14:textId="5E0C3D16" w:rsidR="07A3699B" w:rsidRDefault="005543F5" w:rsidP="07A3699B">
      <w:pPr>
        <w:spacing w:beforeAutospacing="1" w:afterAutospacing="1" w:line="259" w:lineRule="auto"/>
        <w:rPr>
          <w:rFonts w:eastAsiaTheme="minorEastAsia"/>
          <w:sz w:val="28"/>
          <w:szCs w:val="28"/>
        </w:rPr>
      </w:pPr>
      <w:r>
        <w:t xml:space="preserve">Economic justification. The cost of producing and maintaining the model is lower than the cost of the misunderstandings and rework it prevents. A model that nobody uses has negative value.</w:t>
      </w:r>
    </w:p>
    <w:p w14:paraId="2A29B3E1" w14:textId="5E0C3D16" w:rsidR="07A3699B" w:rsidRDefault="005543F5" w:rsidP="07A3699B">
      <w:pPr>
        <w:spacing w:beforeAutospacing="1" w:afterAutospacing="1" w:line="259" w:lineRule="auto"/>
        <w:rPr>
          <w:rFonts w:eastAsiaTheme="minorEastAsia"/>
          <w:sz w:val="28"/>
          <w:szCs w:val="28"/>
        </w:rPr>
      </w:pPr>
      <w:r>
        <w:t xml:space="preserve">Traceability into governance. In a regulated or audit-driven context, the model must also demonstrate control: who is authorised to do what, where approvals are recorded, and how the process can be audited afterwards.</w:t>
      </w:r>
    </w:p>
    <w:p w14:paraId="2A29B3E1" w14:textId="5E0C3D16" w:rsidR="07A3699B" w:rsidRDefault="005543F5" w:rsidP="07A3699B">
      <w:pPr>
        <w:spacing w:beforeAutospacing="1" w:afterAutospacing="1" w:line="259" w:lineRule="auto"/>
        <w:rPr>
          <w:rFonts w:eastAsiaTheme="minorEastAsia"/>
          <w:sz w:val="28"/>
          <w:szCs w:val="28"/>
        </w:rPr>
      </w:pPr>
      <w:r>
        <w:t xml:space="preserve">C.6 What a good model is NOT</w:t>
      </w:r>
    </w:p>
    <w:p w14:paraId="2A29B3E1" w14:textId="5E0C3D16" w:rsidR="07A3699B" w:rsidRDefault="005543F5" w:rsidP="07A3699B">
      <w:pPr>
        <w:spacing w:beforeAutospacing="1" w:afterAutospacing="1" w:line="259" w:lineRule="auto"/>
        <w:rPr>
          <w:rFonts w:eastAsiaTheme="minorEastAsia"/>
          <w:sz w:val="28"/>
          <w:szCs w:val="28"/>
        </w:rPr>
      </w:pPr>
      <w:r>
        <w:t xml:space="preserve">A complete inventory of everything that exists in the business — a model is a selective abstraction, not a transcript.</w:t>
      </w:r>
    </w:p>
    <w:p w14:paraId="2A29B3E1" w14:textId="5E0C3D16" w:rsidR="07A3699B" w:rsidRDefault="005543F5" w:rsidP="07A3699B">
      <w:pPr>
        <w:spacing w:beforeAutospacing="1" w:afterAutospacing="1" w:line="259" w:lineRule="auto"/>
        <w:rPr>
          <w:rFonts w:eastAsiaTheme="minorEastAsia"/>
          <w:sz w:val="28"/>
          <w:szCs w:val="28"/>
        </w:rPr>
      </w:pPr>
      <w:r>
        <w:t xml:space="preserve">A diagram drawn once and never validated — an unvalidated model is a plausible guess, not evidence.</w:t>
      </w:r>
    </w:p>
    <w:p w14:paraId="2A29B3E1" w14:textId="5E0C3D16" w:rsidR="07A3699B" w:rsidRDefault="005543F5" w:rsidP="07A3699B">
      <w:pPr>
        <w:spacing w:beforeAutospacing="1" w:afterAutospacing="1" w:line="259" w:lineRule="auto"/>
        <w:rPr>
          <w:rFonts w:eastAsiaTheme="minorEastAsia"/>
          <w:sz w:val="28"/>
          <w:szCs w:val="28"/>
        </w:rPr>
      </w:pPr>
      <w:r>
        <w:t xml:space="preserve">A substitute for the requirements themselves — the model supports and clarifies requirements, it does not replace them.</w:t>
      </w:r>
    </w:p>
    <w:p w14:paraId="2A29B3E1" w14:textId="5E0C3D16" w:rsidR="07A3699B" w:rsidRDefault="005543F5" w:rsidP="07A3699B">
      <w:pPr>
        <w:spacing w:beforeAutospacing="1" w:afterAutospacing="1" w:line="259" w:lineRule="auto"/>
        <w:rPr>
          <w:rFonts w:eastAsiaTheme="minorEastAsia"/>
          <w:sz w:val="28"/>
          <w:szCs w:val="28"/>
        </w:rPr>
      </w:pPr>
      <w:r>
        <w:t xml:space="preserve">A picture that has to be explained verbally to be understood — if it needs a commentary to be read, it is not communicating.</w:t>
      </w:r>
    </w:p>
    <w:p w14:paraId="2A29B3E1" w14:textId="5E0C3D16" w:rsidR="07A3699B" w:rsidRDefault="005543F5" w:rsidP="07A3699B">
      <w:pPr>
        <w:spacing w:beforeAutospacing="1" w:afterAutospacing="1" w:line="259" w:lineRule="auto"/>
        <w:rPr>
          <w:rFonts w:eastAsiaTheme="minorEastAsia"/>
          <w:sz w:val="28"/>
          <w:szCs w:val="28"/>
        </w:rPr>
      </w:pPr>
      <w:r>
        <w:t xml:space="preserve">A software artefact imposed on the business. If the stakeholders cannot read the model that describes their own work, the model is of the wrong kind — which is exactly the argument developed in Task B.</w:t>
      </w:r>
    </w:p>
    <w:p w14:paraId="2A29B3E1" w14:textId="5E0C3D16" w:rsidR="07A3699B" w:rsidRDefault="005543F5" w:rsidP="07A3699B">
      <w:pPr>
        <w:spacing w:beforeAutospacing="1" w:afterAutospacing="1" w:line="259" w:lineRule="auto"/>
        <w:rPr>
          <w:rFonts w:eastAsiaTheme="minorEastAsia"/>
          <w:sz w:val="28"/>
          <w:szCs w:val="28"/>
        </w:rPr>
      </w:pPr>
      <w:r>
        <w:t xml:space="preserve">C.7 Checking a model: practical review questions</w:t>
      </w:r>
    </w:p>
    <w:tbl>
      <w:tblPr>
        <w:tblStyle w:val="TableGrid"/>
        <w:tblW w:w="0" w:type="auto"/>
        <w:tblLook w:val="04A0" w:firstRow="1" w:lastRow="0" w:firstColumn="1" w:lastColumn="0" w:noHBand="0" w:noVBand="1"/>
      </w:tblPr>
      <w:tblGrid>
        <w:gridCol w:w="3005"/>
        <w:gridCol w:w="3005"/>
        <w:gridCol w:w="3006"/>
      </w:tblGrid>
      <w:tr w:rsidR="0026177E" w14:paraId="7C551DD0" w14:textId="77777777" w:rsidTr="0026177E">
        <w:tc>
          <w:tcPr>
            <w:tcW w:w="3005" w:type="dxa"/>
          </w:tcPr>
          <w:p w14:paraId="2371A9AE" w14:textId="464A9C90" w:rsidR="0026177E" w:rsidRDefault="0026177E" w:rsidP="3AC16587">
            <w:r>
              <w:t xml:space="preserve">Check</w:t>
            </w:r>
          </w:p>
        </w:tc>
        <w:tc>
          <w:tcPr>
            <w:tcW w:w="3005" w:type="dxa"/>
          </w:tcPr>
          <w:p w14:paraId="5A873414" w14:textId="77777777" w:rsidR="0026177E" w:rsidRDefault="0026177E" w:rsidP="3AC16587">
            <w:r>
              <w:t xml:space="preserve">Question to ask</w:t>
            </w:r>
          </w:p>
        </w:tc>
      </w:tr>
      <w:tr w:rsidR="0026177E" w14:paraId="7C551DD0" w14:textId="77777777" w:rsidTr="0026177E">
        <w:tc>
          <w:tcPr>
            <w:tcW w:w="3005" w:type="dxa"/>
          </w:tcPr>
          <w:p w14:paraId="2371A9AE" w14:textId="464A9C90" w:rsidR="0026177E" w:rsidRDefault="0026177E" w:rsidP="3AC16587">
            <w:r>
              <w:t xml:space="preserve">Purpose</w:t>
            </w:r>
          </w:p>
        </w:tc>
        <w:tc>
          <w:tcPr>
            <w:tcW w:w="3005" w:type="dxa"/>
          </w:tcPr>
          <w:p w14:paraId="5A873414" w14:textId="77777777" w:rsidR="0026177E" w:rsidRDefault="0026177E" w:rsidP="3AC16587">
            <w:r>
              <w:t xml:space="preserve">What decision will this model support, and does it contain what that decision needs?</w:t>
            </w:r>
          </w:p>
        </w:tc>
      </w:tr>
      <w:tr w:rsidR="0026177E" w14:paraId="7C551DD0" w14:textId="77777777" w:rsidTr="0026177E">
        <w:tc>
          <w:tcPr>
            <w:tcW w:w="3005" w:type="dxa"/>
          </w:tcPr>
          <w:p w14:paraId="2371A9AE" w14:textId="464A9C90" w:rsidR="0026177E" w:rsidRDefault="0026177E" w:rsidP="3AC16587">
            <w:r>
              <w:t xml:space="preserve">Scope</w:t>
            </w:r>
          </w:p>
        </w:tc>
        <w:tc>
          <w:tcPr>
            <w:tcW w:w="3005" w:type="dxa"/>
          </w:tcPr>
          <w:p w14:paraId="5A873414" w14:textId="77777777" w:rsidR="0026177E" w:rsidRDefault="0026177E" w:rsidP="3AC16587">
            <w:r>
              <w:t xml:space="preserve">Are the boundary and the viewpoint stated and respected?</w:t>
            </w:r>
          </w:p>
        </w:tc>
      </w:tr>
      <w:tr w:rsidR="0026177E" w14:paraId="7C551DD0" w14:textId="77777777" w:rsidTr="0026177E">
        <w:tc>
          <w:tcPr>
            <w:tcW w:w="3005" w:type="dxa"/>
          </w:tcPr>
          <w:p w14:paraId="2371A9AE" w14:textId="464A9C90" w:rsidR="0026177E" w:rsidRDefault="0026177E" w:rsidP="3AC16587">
            <w:r>
              <w:t xml:space="preserve">Audience</w:t>
            </w:r>
          </w:p>
        </w:tc>
        <w:tc>
          <w:tcPr>
            <w:tcW w:w="3005" w:type="dxa"/>
          </w:tcPr>
          <w:p w14:paraId="5A873414" w14:textId="77777777" w:rsidR="0026177E" w:rsidRDefault="0026177E" w:rsidP="3AC16587">
            <w:r>
              <w:t xml:space="preserve">Can the intended readers read it unaided? Have they actually reviewed it?</w:t>
            </w:r>
          </w:p>
        </w:tc>
      </w:tr>
      <w:tr w:rsidR="0026177E" w14:paraId="7C551DD0" w14:textId="77777777" w:rsidTr="0026177E">
        <w:tc>
          <w:tcPr>
            <w:tcW w:w="3005" w:type="dxa"/>
          </w:tcPr>
          <w:p w14:paraId="2371A9AE" w14:textId="464A9C90" w:rsidR="0026177E" w:rsidRDefault="0026177E" w:rsidP="3AC16587">
            <w:r>
              <w:t xml:space="preserve">Correctness</w:t>
            </w:r>
          </w:p>
        </w:tc>
        <w:tc>
          <w:tcPr>
            <w:tcW w:w="3005" w:type="dxa"/>
          </w:tcPr>
          <w:p w14:paraId="5A873414" w14:textId="77777777" w:rsidR="0026177E" w:rsidRDefault="0026177E" w:rsidP="3AC16587">
            <w:r>
              <w:t xml:space="preserve">Does the notation's own rule set hold — splits and joins matched, all paths terminating, nothing orphaned?</w:t>
            </w:r>
          </w:p>
        </w:tc>
      </w:tr>
      <w:tr w:rsidR="0026177E" w14:paraId="7C551DD0" w14:textId="77777777" w:rsidTr="0026177E">
        <w:tc>
          <w:tcPr>
            <w:tcW w:w="3005" w:type="dxa"/>
          </w:tcPr>
          <w:p w14:paraId="2371A9AE" w14:textId="464A9C90" w:rsidR="0026177E" w:rsidRDefault="0026177E" w:rsidP="3AC16587">
            <w:r>
              <w:t xml:space="preserve">Completeness</w:t>
            </w:r>
          </w:p>
        </w:tc>
        <w:tc>
          <w:tcPr>
            <w:tcW w:w="3005" w:type="dxa"/>
          </w:tcPr>
          <w:p w14:paraId="5A873414" w14:textId="77777777" w:rsidR="0026177E" w:rsidRDefault="0026177E" w:rsidP="3AC16587">
            <w:r>
              <w:t xml:space="preserve">Are the exceptions and failure paths that matter present, or only the happy path?</w:t>
            </w:r>
          </w:p>
        </w:tc>
      </w:tr>
      <w:tr w:rsidR="0026177E" w14:paraId="7C551DD0" w14:textId="77777777" w:rsidTr="0026177E">
        <w:tc>
          <w:tcPr>
            <w:tcW w:w="3005" w:type="dxa"/>
          </w:tcPr>
          <w:p w14:paraId="2371A9AE" w14:textId="464A9C90" w:rsidR="0026177E" w:rsidRDefault="0026177E" w:rsidP="3AC16587">
            <w:r>
              <w:t xml:space="preserve">Consistency</w:t>
            </w:r>
          </w:p>
        </w:tc>
        <w:tc>
          <w:tcPr>
            <w:tcW w:w="3005" w:type="dxa"/>
          </w:tcPr>
          <w:p w14:paraId="5A873414" w14:textId="77777777" w:rsidR="0026177E" w:rsidRDefault="0026177E" w:rsidP="3AC16587">
            <w:r>
              <w:t xml:space="preserve">Do the parts of the model contradict each other? Are names and granularity uniform?</w:t>
            </w:r>
          </w:p>
        </w:tc>
      </w:tr>
      <w:tr w:rsidR="0026177E" w14:paraId="7C551DD0" w14:textId="77777777" w:rsidTr="0026177E">
        <w:tc>
          <w:tcPr>
            <w:tcW w:w="3005" w:type="dxa"/>
          </w:tcPr>
          <w:p w14:paraId="2371A9AE" w14:textId="464A9C90" w:rsidR="0026177E" w:rsidRDefault="0026177E" w:rsidP="3AC16587">
            <w:r>
              <w:t xml:space="preserve">Traceability</w:t>
            </w:r>
          </w:p>
        </w:tc>
        <w:tc>
          <w:tcPr>
            <w:tcW w:w="3005" w:type="dxa"/>
          </w:tcPr>
          <w:p w14:paraId="5A873414" w14:textId="77777777" w:rsidR="0026177E" w:rsidRDefault="0026177E" w:rsidP="3AC16587">
            <w:r>
              <w:t xml:space="preserve">Can each element be traced to a source requirement or stakeholder goal, and forward to design and tests?</w:t>
            </w:r>
          </w:p>
        </w:tc>
      </w:tr>
      <w:tr w:rsidR="0026177E" w14:paraId="7C551DD0" w14:textId="77777777" w:rsidTr="0026177E">
        <w:tc>
          <w:tcPr>
            <w:tcW w:w="3005" w:type="dxa"/>
          </w:tcPr>
          <w:p w14:paraId="2371A9AE" w14:textId="464A9C90" w:rsidR="0026177E" w:rsidRDefault="0026177E" w:rsidP="3AC16587">
            <w:r>
              <w:t xml:space="preserve">Assumptions</w:t>
            </w:r>
          </w:p>
        </w:tc>
        <w:tc>
          <w:tcPr>
            <w:tcW w:w="3005" w:type="dxa"/>
          </w:tcPr>
          <w:p w14:paraId="5A873414" w14:textId="77777777" w:rsidR="0026177E" w:rsidRDefault="0026177E" w:rsidP="3AC16587">
            <w:r>
              <w:t xml:space="preserve">Are gaps and assumptions documented rather than silently invented?</w:t>
            </w:r>
          </w:p>
        </w:tc>
      </w:tr>
      <w:tr w:rsidR="0026177E" w14:paraId="7C551DD0" w14:textId="77777777" w:rsidTr="0026177E">
        <w:tc>
          <w:tcPr>
            <w:tcW w:w="3005" w:type="dxa"/>
          </w:tcPr>
          <w:p w14:paraId="2371A9AE" w14:textId="464A9C90" w:rsidR="0026177E" w:rsidRDefault="0026177E" w:rsidP="3AC16587">
            <w:r>
              <w:t xml:space="preserve">Maintainability</w:t>
            </w:r>
          </w:p>
        </w:tc>
        <w:tc>
          <w:tcPr>
            <w:tcW w:w="3005" w:type="dxa"/>
          </w:tcPr>
          <w:p w14:paraId="5A873414" w14:textId="77777777" w:rsidR="0026177E" w:rsidRDefault="0026177E" w:rsidP="3AC16587">
            <w:r>
              <w:t xml:space="preserve">Can it be changed cheaply, and is it version-controlled in a standard format?</w:t>
            </w:r>
          </w:p>
        </w:tc>
      </w:tr>
      <w:tr w:rsidR="0026177E" w14:paraId="7C551DD0" w14:textId="77777777" w:rsidTr="0026177E">
        <w:tc>
          <w:tcPr>
            <w:tcW w:w="3005" w:type="dxa"/>
          </w:tcPr>
          <w:p w14:paraId="2371A9AE" w14:textId="464A9C90" w:rsidR="0026177E" w:rsidRDefault="0026177E" w:rsidP="3AC16587">
            <w:r>
              <w:t xml:space="preserve">Value</w:t>
            </w:r>
          </w:p>
        </w:tc>
        <w:tc>
          <w:tcPr>
            <w:tcW w:w="3005" w:type="dxa"/>
          </w:tcPr>
          <w:p w14:paraId="5A873414" w14:textId="77777777" w:rsidR="0026177E" w:rsidRDefault="0026177E" w:rsidP="3AC16587">
            <w:r>
              <w:t xml:space="preserve">Is anyone actually using it, and for what?</w:t>
            </w:r>
          </w:p>
        </w:tc>
      </w:tr>
    </w:tbl>
    <w:p w14:paraId="2A29B3E1" w14:textId="5E0C3D16" w:rsidR="07A3699B" w:rsidRDefault="005543F5" w:rsidP="07A3699B">
      <w:pPr>
        <w:spacing w:beforeAutospacing="1" w:afterAutospacing="1" w:line="259" w:lineRule="auto"/>
        <w:rPr>
          <w:rFonts w:eastAsiaTheme="minorEastAsia"/>
          <w:sz w:val="28"/>
          <w:szCs w:val="28"/>
        </w:rPr>
      </w:pPr>
      <w:r>
        <w:t xml:space="preserve">C.8 Conclusion</w:t>
      </w:r>
    </w:p>
    <w:p w14:paraId="2A29B3E1" w14:textId="5E0C3D16" w:rsidR="07A3699B" w:rsidRDefault="005543F5" w:rsidP="07A3699B">
      <w:pPr>
        <w:spacing w:beforeAutospacing="1" w:afterAutospacing="1" w:line="259" w:lineRule="auto"/>
        <w:rPr>
          <w:rFonts w:eastAsiaTheme="minorEastAsia"/>
          <w:sz w:val="28"/>
          <w:szCs w:val="28"/>
        </w:rPr>
      </w:pPr>
      <w:r>
        <w:t xml:space="preserve">A good model is a correct, consistent, complete-enough, clearly communicated abstraction, built at the right level for a stated purpose and audience, validated with the people who own the subject, traceable to its sources, maintainable over time and demonstrably used. No model is good in isolation: it is good for something and for someone. In the case study used for this tutorial, a BPMN AS-IS model of the patient pathway is a good model only in so far as the hospital's own teams recognise their work in it and the requirement specification for the Hospital Patient Administration System can be derived from it.</w:t>
      </w:r>
    </w:p>
    <w:p w14:paraId="2A29B3E1" w14:textId="5E0C3D16" w:rsidR="07A3699B" w:rsidRDefault="005543F5" w:rsidP="07A3699B">
      <w:pPr>
        <w:spacing w:beforeAutospacing="1" w:afterAutospacing="1" w:line="259" w:lineRule="auto"/>
        <w:rPr>
          <w:rFonts w:eastAsiaTheme="minorEastAsia"/>
          <w:sz w:val="28"/>
          <w:szCs w:val="28"/>
        </w:rPr>
      </w:pPr>
      <w:r>
        <w:t xml:space="preserve"/>
      </w:r>
    </w:p>
    <w:p w14:paraId="48CD167F" w14:textId="41EC4A3A" w:rsidR="006B5F8E" w:rsidRDefault="006B5F8E" w:rsidP="3AC16587">
      <w:r>
        <w:t>What constitutes a good model? Discuss in your groups</w:t>
      </w:r>
      <w:r w:rsidR="0026177E">
        <w:t>.</w:t>
      </w:r>
    </w:p>
    <w:p w14:paraId="3156D120" w14:textId="77777777" w:rsidR="006B5F8E" w:rsidRDefault="006B5F8E" w:rsidP="3AC16587"/>
    <w:p w14:paraId="046C997C" w14:textId="6530E8D4" w:rsidR="006B5F8E" w:rsidRDefault="006B5F8E" w:rsidP="006B5F8E">
      <w:pPr>
        <w:rPr>
          <w:rStyle w:val="Heading2Char"/>
        </w:rPr>
      </w:pPr>
      <w:r w:rsidRPr="006B5F8E">
        <w:rPr>
          <w:rStyle w:val="Heading2Char"/>
        </w:rPr>
        <w:t xml:space="preserve">Task </w:t>
      </w:r>
      <w:r>
        <w:rPr>
          <w:rStyle w:val="Heading2Char"/>
        </w:rPr>
        <w:t>D</w:t>
      </w:r>
    </w:p>
    <w:p w14:paraId="2A29B3E1" w14:textId="5E0C3D16" w:rsidR="07A3699B" w:rsidRDefault="005543F5" w:rsidP="07A3699B">
      <w:pPr>
        <w:spacing w:beforeAutospacing="1" w:afterAutospacing="1" w:line="259" w:lineRule="auto"/>
        <w:rPr>
          <w:rFonts w:eastAsiaTheme="minorEastAsia"/>
          <w:sz w:val="28"/>
          <w:szCs w:val="28"/>
        </w:rPr>
      </w:pPr>
      <w:r>
        <w:t xml:space="preserve">D.1 Submitting this answer document</w:t>
      </w:r>
    </w:p>
    <w:p w14:paraId="2A29B3E1" w14:textId="5E0C3D16" w:rsidR="07A3699B" w:rsidRDefault="005543F5" w:rsidP="07A3699B">
      <w:pPr>
        <w:spacing w:beforeAutospacing="1" w:afterAutospacing="1" w:line="259" w:lineRule="auto"/>
        <w:rPr>
          <w:rFonts w:eastAsiaTheme="minorEastAsia"/>
          <w:sz w:val="28"/>
          <w:szCs w:val="28"/>
        </w:rPr>
      </w:pPr>
      <w:r>
        <w:t xml:space="preserve">Add the tutorial answers to the group repository on Gitee using the branch conventions agreed during the previous tutorial.</w:t>
      </w:r>
    </w:p>
    <w:p w14:paraId="2A29B3E1" w14:textId="5E0C3D16" w:rsidR="07A3699B" w:rsidRDefault="005543F5" w:rsidP="07A3699B">
      <w:pPr>
        <w:spacing w:beforeAutospacing="1" w:afterAutospacing="1" w:line="259" w:lineRule="auto"/>
        <w:rPr>
          <w:rFonts w:eastAsiaTheme="minorEastAsia"/>
          <w:sz w:val="28"/>
          <w:szCs w:val="28"/>
        </w:rPr>
      </w:pPr>
      <w:r>
        <w:t xml:space="preserve">Recommended location in the repository:</w:t>
      </w:r>
    </w:p>
    <w:p w14:paraId="2A29B3E1" w14:textId="5E0C3D16" w:rsidR="07A3699B" w:rsidRDefault="005543F5" w:rsidP="07A3699B">
      <w:pPr>
        <w:spacing w:beforeAutospacing="1" w:afterAutospacing="1" w:line="259" w:lineRule="auto"/>
        <w:rPr>
          <w:rFonts w:eastAsiaTheme="minorEastAsia"/>
          <w:sz w:val="28"/>
          <w:szCs w:val="28"/>
        </w:rPr>
      </w:pPr>
      <w:r>
        <w:t xml:space="preserve">docs/tutorial/BPMN-Task-A-D-Answers.docx</w:t>
      </w:r>
    </w:p>
    <w:p w14:paraId="2A29B3E1" w14:textId="5E0C3D16" w:rsidR="07A3699B" w:rsidRDefault="005543F5" w:rsidP="07A3699B">
      <w:pPr>
        <w:spacing w:beforeAutospacing="1" w:afterAutospacing="1" w:line="259" w:lineRule="auto"/>
        <w:rPr>
          <w:rFonts w:eastAsiaTheme="minorEastAsia"/>
          <w:sz w:val="28"/>
          <w:szCs w:val="28"/>
        </w:rPr>
      </w:pPr>
      <w:r>
        <w:t xml:space="preserve">Commands (replace &lt;branch&gt; with your own branch, e.g. user1 / user2 / user3):</w:t>
      </w:r>
    </w:p>
    <w:p w14:paraId="2A29B3E1" w14:textId="5E0C3D16" w:rsidR="07A3699B" w:rsidRDefault="005543F5" w:rsidP="07A3699B">
      <w:pPr>
        <w:spacing w:beforeAutospacing="1" w:afterAutospacing="1" w:line="259" w:lineRule="auto"/>
        <w:rPr>
          <w:rFonts w:eastAsiaTheme="minorEastAsia"/>
          <w:sz w:val="28"/>
          <w:szCs w:val="28"/>
        </w:rPr>
      </w:pPr>
      <w:r>
        <w:t xml:space="preserve">git checkout &lt;branch&gt;</w:t>
      </w:r>
    </w:p>
    <w:p w14:paraId="2A29B3E1" w14:textId="5E0C3D16" w:rsidR="07A3699B" w:rsidRDefault="005543F5" w:rsidP="07A3699B">
      <w:pPr>
        <w:spacing w:beforeAutospacing="1" w:afterAutospacing="1" w:line="259" w:lineRule="auto"/>
        <w:rPr>
          <w:rFonts w:eastAsiaTheme="minorEastAsia"/>
          <w:sz w:val="28"/>
          <w:szCs w:val="28"/>
        </w:rPr>
      </w:pPr>
      <w:r>
        <w:t xml:space="preserve">git pull origin dev</w:t>
      </w:r>
    </w:p>
    <w:p w14:paraId="2A29B3E1" w14:textId="5E0C3D16" w:rsidR="07A3699B" w:rsidRDefault="005543F5" w:rsidP="07A3699B">
      <w:pPr>
        <w:spacing w:beforeAutospacing="1" w:afterAutospacing="1" w:line="259" w:lineRule="auto"/>
        <w:rPr>
          <w:rFonts w:eastAsiaTheme="minorEastAsia"/>
          <w:sz w:val="28"/>
          <w:szCs w:val="28"/>
        </w:rPr>
      </w:pPr>
      <w:r>
        <w:t xml:space="preserve">git add docs/tutorial/BPMN-Task-A-D-Answers.docx</w:t>
      </w:r>
    </w:p>
    <w:p w14:paraId="2A29B3E1" w14:textId="5E0C3D16" w:rsidR="07A3699B" w:rsidRDefault="005543F5" w:rsidP="07A3699B">
      <w:pPr>
        <w:spacing w:beforeAutospacing="1" w:afterAutospacing="1" w:line="259" w:lineRule="auto"/>
        <w:rPr>
          <w:rFonts w:eastAsiaTheme="minorEastAsia"/>
          <w:sz w:val="28"/>
          <w:szCs w:val="28"/>
        </w:rPr>
      </w:pPr>
      <w:r>
        <w:t xml:space="preserve">git commit -m "[Tutorial] BPMN: Task A-D answers (UML vs BPMN, AS-IS notation choice, good model)"</w:t>
      </w:r>
    </w:p>
    <w:p w14:paraId="2A29B3E1" w14:textId="5E0C3D16" w:rsidR="07A3699B" w:rsidRDefault="005543F5" w:rsidP="07A3699B">
      <w:pPr>
        <w:spacing w:beforeAutospacing="1" w:afterAutospacing="1" w:line="259" w:lineRule="auto"/>
        <w:rPr>
          <w:rFonts w:eastAsiaTheme="minorEastAsia"/>
          <w:sz w:val="28"/>
          <w:szCs w:val="28"/>
        </w:rPr>
      </w:pPr>
      <w:r>
        <w:t xml:space="preserve">git pull origin &lt;branch&gt;</w:t>
      </w:r>
    </w:p>
    <w:p w14:paraId="2A29B3E1" w14:textId="5E0C3D16" w:rsidR="07A3699B" w:rsidRDefault="005543F5" w:rsidP="07A3699B">
      <w:pPr>
        <w:spacing w:beforeAutospacing="1" w:afterAutospacing="1" w:line="259" w:lineRule="auto"/>
        <w:rPr>
          <w:rFonts w:eastAsiaTheme="minorEastAsia"/>
          <w:sz w:val="28"/>
          <w:szCs w:val="28"/>
        </w:rPr>
      </w:pPr>
      <w:r>
        <w:t xml:space="preserve">git push origin &lt;branch&gt;</w:t>
      </w:r>
    </w:p>
    <w:p w14:paraId="2A29B3E1" w14:textId="5E0C3D16" w:rsidR="07A3699B" w:rsidRDefault="005543F5" w:rsidP="07A3699B">
      <w:pPr>
        <w:spacing w:beforeAutospacing="1" w:afterAutospacing="1" w:line="259" w:lineRule="auto"/>
        <w:rPr>
          <w:rFonts w:eastAsiaTheme="minorEastAsia"/>
          <w:sz w:val="28"/>
          <w:szCs w:val="28"/>
        </w:rPr>
      </w:pPr>
      <w:r>
        <w:t xml:space="preserve">D.2 Merging into the shared dev branch</w:t>
      </w:r>
    </w:p>
    <w:p w14:paraId="2A29B3E1" w14:textId="5E0C3D16" w:rsidR="07A3699B" w:rsidRDefault="005543F5" w:rsidP="07A3699B">
      <w:pPr>
        <w:spacing w:beforeAutospacing="1" w:afterAutospacing="1" w:line="259" w:lineRule="auto"/>
        <w:rPr>
          <w:rFonts w:eastAsiaTheme="minorEastAsia"/>
          <w:sz w:val="28"/>
          <w:szCs w:val="28"/>
        </w:rPr>
      </w:pPr>
      <w:r>
        <w:t xml:space="preserve">The three members merge in order user1 → user2 → user3 so that conflicts are resolved by the person who causes them last, with everyone present:</w:t>
      </w:r>
    </w:p>
    <w:p w14:paraId="2A29B3E1" w14:textId="5E0C3D16" w:rsidR="07A3699B" w:rsidRDefault="005543F5" w:rsidP="07A3699B">
      <w:pPr>
        <w:spacing w:beforeAutospacing="1" w:afterAutospacing="1" w:line="259" w:lineRule="auto"/>
        <w:rPr>
          <w:rFonts w:eastAsiaTheme="minorEastAsia"/>
          <w:sz w:val="28"/>
          <w:szCs w:val="28"/>
        </w:rPr>
      </w:pPr>
      <w:r>
        <w:t xml:space="preserve">git checkout dev</w:t>
      </w:r>
    </w:p>
    <w:p w14:paraId="2A29B3E1" w14:textId="5E0C3D16" w:rsidR="07A3699B" w:rsidRDefault="005543F5" w:rsidP="07A3699B">
      <w:pPr>
        <w:spacing w:beforeAutospacing="1" w:afterAutospacing="1" w:line="259" w:lineRule="auto"/>
        <w:rPr>
          <w:rFonts w:eastAsiaTheme="minorEastAsia"/>
          <w:sz w:val="28"/>
          <w:szCs w:val="28"/>
        </w:rPr>
      </w:pPr>
      <w:r>
        <w:t xml:space="preserve">git pull origin dev</w:t>
      </w:r>
    </w:p>
    <w:p w14:paraId="2A29B3E1" w14:textId="5E0C3D16" w:rsidR="07A3699B" w:rsidRDefault="005543F5" w:rsidP="07A3699B">
      <w:pPr>
        <w:spacing w:beforeAutospacing="1" w:afterAutospacing="1" w:line="259" w:lineRule="auto"/>
        <w:rPr>
          <w:rFonts w:eastAsiaTheme="minorEastAsia"/>
          <w:sz w:val="28"/>
          <w:szCs w:val="28"/>
        </w:rPr>
      </w:pPr>
      <w:r>
        <w:t xml:space="preserve">git merge &lt;branch&gt;        # resolve conflicts if prompted</w:t>
      </w:r>
    </w:p>
    <w:p w14:paraId="2A29B3E1" w14:textId="5E0C3D16" w:rsidR="07A3699B" w:rsidRDefault="005543F5" w:rsidP="07A3699B">
      <w:pPr>
        <w:spacing w:beforeAutospacing="1" w:afterAutospacing="1" w:line="259" w:lineRule="auto"/>
        <w:rPr>
          <w:rFonts w:eastAsiaTheme="minorEastAsia"/>
          <w:sz w:val="28"/>
          <w:szCs w:val="28"/>
        </w:rPr>
      </w:pPr>
      <w:r>
        <w:t xml:space="preserve">git push origin dev</w:t>
      </w:r>
    </w:p>
    <w:p w14:paraId="0361316C" w14:textId="522EA463" w:rsidR="004B4954" w:rsidRPr="004B4954" w:rsidRDefault="004B4954" w:rsidP="004B4954">
      <w:pPr>
        <w:rPr>
          <w:rStyle w:val="Heading2Char"/>
        </w:rPr>
      </w:pPr>
      <w:r>
        <w:t xml:space="preserve">D.3 Checklist</w:t>
      </w:r>
    </w:p>
    <w:tbl>
      <w:tblPr>
        <w:tblStyle w:val="TableGrid"/>
        <w:tblW w:w="0" w:type="auto"/>
        <w:tblLook w:val="04A0" w:firstRow="1" w:lastRow="0" w:firstColumn="1" w:lastColumn="0" w:noHBand="0" w:noVBand="1"/>
      </w:tblPr>
      <w:tblGrid>
        <w:gridCol w:w="3005"/>
        <w:gridCol w:w="3005"/>
        <w:gridCol w:w="3006"/>
      </w:tblGrid>
      <w:tr w:rsidR="0026177E" w14:paraId="7C551DD0" w14:textId="77777777" w:rsidTr="0026177E">
        <w:tc>
          <w:tcPr>
            <w:tcW w:w="3005" w:type="dxa"/>
          </w:tcPr>
          <w:p w14:paraId="2371A9AE" w14:textId="464A9C90" w:rsidR="0026177E" w:rsidRDefault="0026177E" w:rsidP="3AC16587">
            <w:r>
              <w:t xml:space="preserve">#</w:t>
            </w:r>
          </w:p>
        </w:tc>
        <w:tc>
          <w:tcPr>
            <w:tcW w:w="3005" w:type="dxa"/>
          </w:tcPr>
          <w:p w14:paraId="5A873414" w14:textId="77777777" w:rsidR="0026177E" w:rsidRDefault="0026177E" w:rsidP="3AC16587">
            <w:r>
              <w:t xml:space="preserve">Item</w:t>
            </w:r>
          </w:p>
        </w:tc>
        <w:tc>
          <w:tcPr>
            <w:tcW w:w="3006" w:type="dxa"/>
          </w:tcPr>
          <w:p w14:paraId="0FE5C221" w14:textId="77777777" w:rsidR="0026177E" w:rsidRDefault="0026177E" w:rsidP="3AC16587">
            <w:r>
              <w:t xml:space="preserve">Done</w:t>
            </w:r>
          </w:p>
        </w:tc>
      </w:tr>
      <w:tr w:rsidR="0026177E" w14:paraId="7C551DD0" w14:textId="77777777" w:rsidTr="0026177E">
        <w:tc>
          <w:tcPr>
            <w:tcW w:w="3005" w:type="dxa"/>
          </w:tcPr>
          <w:p w14:paraId="2371A9AE" w14:textId="464A9C90" w:rsidR="0026177E" w:rsidRDefault="0026177E" w:rsidP="3AC16587">
            <w:r>
              <w:t xml:space="preserve">1</w:t>
            </w:r>
          </w:p>
        </w:tc>
        <w:tc>
          <w:tcPr>
            <w:tcW w:w="3005" w:type="dxa"/>
          </w:tcPr>
          <w:p w14:paraId="5A873414" w14:textId="77777777" w:rsidR="0026177E" w:rsidRDefault="0026177E" w:rsidP="3AC16587">
            <w:r>
              <w:t xml:space="preserve">Every group member has contributed to and reviewed Task A, B and C</w:t>
            </w:r>
          </w:p>
        </w:tc>
        <w:tc>
          <w:tcPr>
            <w:tcW w:w="3006" w:type="dxa"/>
          </w:tcPr>
          <w:p w14:paraId="0FE5C221" w14:textId="77777777" w:rsidR="0026177E" w:rsidRDefault="0026177E" w:rsidP="3AC16587">
            <w:r>
              <w:t xml:space="preserve">☐</w:t>
            </w:r>
          </w:p>
        </w:tc>
      </w:tr>
      <w:tr w:rsidR="0026177E" w14:paraId="7C551DD0" w14:textId="77777777" w:rsidTr="0026177E">
        <w:tc>
          <w:tcPr>
            <w:tcW w:w="3005" w:type="dxa"/>
          </w:tcPr>
          <w:p w14:paraId="2371A9AE" w14:textId="464A9C90" w:rsidR="0026177E" w:rsidRDefault="0026177E" w:rsidP="3AC16587">
            <w:r>
              <w:t xml:space="preserve">2</w:t>
            </w:r>
          </w:p>
        </w:tc>
        <w:tc>
          <w:tcPr>
            <w:tcW w:w="3005" w:type="dxa"/>
          </w:tcPr>
          <w:p w14:paraId="5A873414" w14:textId="77777777" w:rsidR="0026177E" w:rsidRDefault="0026177E" w:rsidP="3AC16587">
            <w:r>
              <w:t xml:space="preserve">The comparison table includes all tutorial criteria (Audience, Adaptability, Scalability, Ability to automation) plus our additional criteria</w:t>
            </w:r>
          </w:p>
        </w:tc>
        <w:tc>
          <w:tcPr>
            <w:tcW w:w="3006" w:type="dxa"/>
          </w:tcPr>
          <w:p w14:paraId="0FE5C221" w14:textId="77777777" w:rsidR="0026177E" w:rsidRDefault="0026177E" w:rsidP="3AC16587">
            <w:r>
              <w:t xml:space="preserve">☐</w:t>
            </w:r>
          </w:p>
        </w:tc>
      </w:tr>
      <w:tr w:rsidR="0026177E" w14:paraId="7C551DD0" w14:textId="77777777" w:rsidTr="0026177E">
        <w:tc>
          <w:tcPr>
            <w:tcW w:w="3005" w:type="dxa"/>
          </w:tcPr>
          <w:p w14:paraId="2371A9AE" w14:textId="464A9C90" w:rsidR="0026177E" w:rsidRDefault="0026177E" w:rsidP="3AC16587">
            <w:r>
              <w:t xml:space="preserve">3</w:t>
            </w:r>
          </w:p>
        </w:tc>
        <w:tc>
          <w:tcPr>
            <w:tcW w:w="3005" w:type="dxa"/>
          </w:tcPr>
          <w:p w14:paraId="5A873414" w14:textId="77777777" w:rsidR="0026177E" w:rsidRDefault="0026177E" w:rsidP="3AC16587">
            <w:r>
              <w:t xml:space="preserve">Task B states a clear recommendation with a justification grounded in the case study</w:t>
            </w:r>
          </w:p>
        </w:tc>
        <w:tc>
          <w:tcPr>
            <w:tcW w:w="3006" w:type="dxa"/>
          </w:tcPr>
          <w:p w14:paraId="0FE5C221" w14:textId="77777777" w:rsidR="0026177E" w:rsidRDefault="0026177E" w:rsidP="3AC16587">
            <w:r>
              <w:t xml:space="preserve">☐</w:t>
            </w:r>
          </w:p>
        </w:tc>
      </w:tr>
      <w:tr w:rsidR="0026177E" w14:paraId="7C551DD0" w14:textId="77777777" w:rsidTr="0026177E">
        <w:tc>
          <w:tcPr>
            <w:tcW w:w="3005" w:type="dxa"/>
          </w:tcPr>
          <w:p w14:paraId="2371A9AE" w14:textId="464A9C90" w:rsidR="0026177E" w:rsidRDefault="0026177E" w:rsidP="3AC16587">
            <w:r>
              <w:t xml:space="preserve">4</w:t>
            </w:r>
          </w:p>
        </w:tc>
        <w:tc>
          <w:tcPr>
            <w:tcW w:w="3005" w:type="dxa"/>
          </w:tcPr>
          <w:p w14:paraId="5A873414" w14:textId="77777777" w:rsidR="0026177E" w:rsidRDefault="0026177E" w:rsidP="3AC16587">
            <w:r>
              <w:t xml:space="preserve">Task C criteria are agreed by the whole group, not written by one member alone</w:t>
            </w:r>
          </w:p>
        </w:tc>
        <w:tc>
          <w:tcPr>
            <w:tcW w:w="3006" w:type="dxa"/>
          </w:tcPr>
          <w:p w14:paraId="0FE5C221" w14:textId="77777777" w:rsidR="0026177E" w:rsidRDefault="0026177E" w:rsidP="3AC16587">
            <w:r>
              <w:t xml:space="preserve">☐</w:t>
            </w:r>
          </w:p>
        </w:tc>
      </w:tr>
      <w:tr w:rsidR="0026177E" w14:paraId="7C551DD0" w14:textId="77777777" w:rsidTr="0026177E">
        <w:tc>
          <w:tcPr>
            <w:tcW w:w="3005" w:type="dxa"/>
          </w:tcPr>
          <w:p w14:paraId="2371A9AE" w14:textId="464A9C90" w:rsidR="0026177E" w:rsidRDefault="0026177E" w:rsidP="3AC16587">
            <w:r>
              <w:t xml:space="preserve">5</w:t>
            </w:r>
          </w:p>
        </w:tc>
        <w:tc>
          <w:tcPr>
            <w:tcW w:w="3005" w:type="dxa"/>
          </w:tcPr>
          <w:p w14:paraId="5A873414" w14:textId="77777777" w:rsidR="0026177E" w:rsidRDefault="0026177E" w:rsidP="3AC16587">
            <w:r>
              <w:t xml:space="preserve">The answer document is placed under docs/tutorial/ and committed with a descriptive message</w:t>
            </w:r>
          </w:p>
        </w:tc>
        <w:tc>
          <w:tcPr>
            <w:tcW w:w="3006" w:type="dxa"/>
          </w:tcPr>
          <w:p w14:paraId="0FE5C221" w14:textId="77777777" w:rsidR="0026177E" w:rsidRDefault="0026177E" w:rsidP="3AC16587">
            <w:r>
              <w:t xml:space="preserve">☐</w:t>
            </w:r>
          </w:p>
        </w:tc>
      </w:tr>
      <w:tr w:rsidR="0026177E" w14:paraId="7C551DD0" w14:textId="77777777" w:rsidTr="0026177E">
        <w:tc>
          <w:tcPr>
            <w:tcW w:w="3005" w:type="dxa"/>
          </w:tcPr>
          <w:p w14:paraId="2371A9AE" w14:textId="464A9C90" w:rsidR="0026177E" w:rsidRDefault="0026177E" w:rsidP="3AC16587">
            <w:r>
              <w:t xml:space="preserve">6</w:t>
            </w:r>
          </w:p>
        </w:tc>
        <w:tc>
          <w:tcPr>
            <w:tcW w:w="3005" w:type="dxa"/>
          </w:tcPr>
          <w:p w14:paraId="5A873414" w14:textId="77777777" w:rsidR="0026177E" w:rsidRDefault="0026177E" w:rsidP="3AC16587">
            <w:r>
              <w:t xml:space="preserve">The branch is pushed to Gitee and merged into dev</w:t>
            </w:r>
          </w:p>
        </w:tc>
        <w:tc>
          <w:tcPr>
            <w:tcW w:w="3006" w:type="dxa"/>
          </w:tcPr>
          <w:p w14:paraId="0FE5C221" w14:textId="77777777" w:rsidR="0026177E" w:rsidRDefault="0026177E" w:rsidP="3AC16587">
            <w:r>
              <w:t xml:space="preserve">☐</w:t>
            </w:r>
          </w:p>
        </w:tc>
      </w:tr>
      <w:tr w:rsidR="0026177E" w14:paraId="7C551DD0" w14:textId="77777777" w:rsidTr="0026177E">
        <w:tc>
          <w:tcPr>
            <w:tcW w:w="3005" w:type="dxa"/>
          </w:tcPr>
          <w:p w14:paraId="2371A9AE" w14:textId="464A9C90" w:rsidR="0026177E" w:rsidRDefault="0026177E" w:rsidP="3AC16587">
            <w:r>
              <w:t xml:space="preserve">7</w:t>
            </w:r>
          </w:p>
        </w:tc>
        <w:tc>
          <w:tcPr>
            <w:tcW w:w="3005" w:type="dxa"/>
          </w:tcPr>
          <w:p w14:paraId="5A873414" w14:textId="77777777" w:rsidR="0026177E" w:rsidRDefault="0026177E" w:rsidP="3AC16587">
            <w:r>
              <w:t xml:space="preserve">All members can see the answers in the shared repository after the merge</w:t>
            </w:r>
          </w:p>
        </w:tc>
        <w:tc>
          <w:tcPr>
            <w:tcW w:w="3006" w:type="dxa"/>
          </w:tcPr>
          <w:p w14:paraId="0FE5C221" w14:textId="77777777" w:rsidR="0026177E" w:rsidRDefault="0026177E" w:rsidP="3AC16587">
            <w:r>
              <w:t xml:space="preserve">☐</w:t>
            </w:r>
          </w:p>
        </w:tc>
      </w:tr>
    </w:tbl>
    <w:p w14:paraId="51604937" w14:textId="3E7B9BDF" w:rsidR="006B5F8E" w:rsidRPr="006B5F8E" w:rsidRDefault="006B5F8E" w:rsidP="3AC16587">
      <w:pPr>
        <w:rPr>
          <w:rStyle w:val="Heading2Char"/>
        </w:rPr>
      </w:pPr>
      <w:r>
        <w:t xml:space="preserve">Upload your answers to the group repository you created during the last tutorial. </w:t>
      </w:r>
    </w:p>
    <w:sectPr w:rsidR="006B5F8E" w:rsidRPr="006B5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81855"/>
    <w:multiLevelType w:val="multilevel"/>
    <w:tmpl w:val="44B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1734"/>
    <w:multiLevelType w:val="hybridMultilevel"/>
    <w:tmpl w:val="BEC88ABA"/>
    <w:lvl w:ilvl="0" w:tplc="6A908ED0">
      <w:start w:val="1"/>
      <w:numFmt w:val="bullet"/>
      <w:lvlText w:val=""/>
      <w:lvlJc w:val="left"/>
      <w:pPr>
        <w:ind w:left="720" w:hanging="360"/>
      </w:pPr>
      <w:rPr>
        <w:rFonts w:ascii="Symbol" w:hAnsi="Symbol" w:hint="default"/>
      </w:rPr>
    </w:lvl>
    <w:lvl w:ilvl="1" w:tplc="39B08F92">
      <w:start w:val="1"/>
      <w:numFmt w:val="bullet"/>
      <w:lvlText w:val="o"/>
      <w:lvlJc w:val="left"/>
      <w:pPr>
        <w:ind w:left="1440" w:hanging="360"/>
      </w:pPr>
      <w:rPr>
        <w:rFonts w:ascii="Courier New" w:hAnsi="Courier New" w:hint="default"/>
      </w:rPr>
    </w:lvl>
    <w:lvl w:ilvl="2" w:tplc="6E9E0D06">
      <w:start w:val="1"/>
      <w:numFmt w:val="bullet"/>
      <w:lvlText w:val=""/>
      <w:lvlJc w:val="left"/>
      <w:pPr>
        <w:ind w:left="2160" w:hanging="360"/>
      </w:pPr>
      <w:rPr>
        <w:rFonts w:ascii="Wingdings" w:hAnsi="Wingdings" w:hint="default"/>
      </w:rPr>
    </w:lvl>
    <w:lvl w:ilvl="3" w:tplc="12E2DAA6">
      <w:start w:val="1"/>
      <w:numFmt w:val="bullet"/>
      <w:lvlText w:val=""/>
      <w:lvlJc w:val="left"/>
      <w:pPr>
        <w:ind w:left="2880" w:hanging="360"/>
      </w:pPr>
      <w:rPr>
        <w:rFonts w:ascii="Symbol" w:hAnsi="Symbol" w:hint="default"/>
      </w:rPr>
    </w:lvl>
    <w:lvl w:ilvl="4" w:tplc="8DD495F4">
      <w:start w:val="1"/>
      <w:numFmt w:val="bullet"/>
      <w:lvlText w:val="o"/>
      <w:lvlJc w:val="left"/>
      <w:pPr>
        <w:ind w:left="3600" w:hanging="360"/>
      </w:pPr>
      <w:rPr>
        <w:rFonts w:ascii="Courier New" w:hAnsi="Courier New" w:hint="default"/>
      </w:rPr>
    </w:lvl>
    <w:lvl w:ilvl="5" w:tplc="3B8E4028">
      <w:start w:val="1"/>
      <w:numFmt w:val="bullet"/>
      <w:lvlText w:val=""/>
      <w:lvlJc w:val="left"/>
      <w:pPr>
        <w:ind w:left="4320" w:hanging="360"/>
      </w:pPr>
      <w:rPr>
        <w:rFonts w:ascii="Wingdings" w:hAnsi="Wingdings" w:hint="default"/>
      </w:rPr>
    </w:lvl>
    <w:lvl w:ilvl="6" w:tplc="B852BC16">
      <w:start w:val="1"/>
      <w:numFmt w:val="bullet"/>
      <w:lvlText w:val=""/>
      <w:lvlJc w:val="left"/>
      <w:pPr>
        <w:ind w:left="5040" w:hanging="360"/>
      </w:pPr>
      <w:rPr>
        <w:rFonts w:ascii="Symbol" w:hAnsi="Symbol" w:hint="default"/>
      </w:rPr>
    </w:lvl>
    <w:lvl w:ilvl="7" w:tplc="514EB4F4">
      <w:start w:val="1"/>
      <w:numFmt w:val="bullet"/>
      <w:lvlText w:val="o"/>
      <w:lvlJc w:val="left"/>
      <w:pPr>
        <w:ind w:left="5760" w:hanging="360"/>
      </w:pPr>
      <w:rPr>
        <w:rFonts w:ascii="Courier New" w:hAnsi="Courier New" w:hint="default"/>
      </w:rPr>
    </w:lvl>
    <w:lvl w:ilvl="8" w:tplc="9A30CB3E">
      <w:start w:val="1"/>
      <w:numFmt w:val="bullet"/>
      <w:lvlText w:val=""/>
      <w:lvlJc w:val="left"/>
      <w:pPr>
        <w:ind w:left="6480" w:hanging="360"/>
      </w:pPr>
      <w:rPr>
        <w:rFonts w:ascii="Wingdings" w:hAnsi="Wingdings" w:hint="default"/>
      </w:rPr>
    </w:lvl>
  </w:abstractNum>
  <w:abstractNum w:abstractNumId="2" w15:restartNumberingAfterBreak="0">
    <w:nsid w:val="1D0B756B"/>
    <w:multiLevelType w:val="multilevel"/>
    <w:tmpl w:val="69844BFC"/>
    <w:lvl w:ilvl="0">
      <w:start w:val="1"/>
      <w:numFmt w:val="bullet"/>
      <w:lvlText w:val=""/>
      <w:lvlJc w:val="left"/>
      <w:pPr>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2BF2DA8"/>
    <w:multiLevelType w:val="multilevel"/>
    <w:tmpl w:val="8DE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AB1241"/>
    <w:multiLevelType w:val="multilevel"/>
    <w:tmpl w:val="E12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C2669"/>
    <w:multiLevelType w:val="multilevel"/>
    <w:tmpl w:val="A196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33C2B"/>
    <w:multiLevelType w:val="multilevel"/>
    <w:tmpl w:val="E2FA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27A8D"/>
    <w:multiLevelType w:val="multilevel"/>
    <w:tmpl w:val="9FC8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246A7"/>
    <w:multiLevelType w:val="multilevel"/>
    <w:tmpl w:val="5F6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00422E"/>
    <w:multiLevelType w:val="multilevel"/>
    <w:tmpl w:val="389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7A5C5"/>
    <w:multiLevelType w:val="hybridMultilevel"/>
    <w:tmpl w:val="16A04A6C"/>
    <w:lvl w:ilvl="0" w:tplc="A1B2A9A4">
      <w:start w:val="1"/>
      <w:numFmt w:val="bullet"/>
      <w:lvlText w:val=""/>
      <w:lvlJc w:val="left"/>
      <w:pPr>
        <w:ind w:left="720" w:hanging="360"/>
      </w:pPr>
      <w:rPr>
        <w:rFonts w:ascii="Symbol" w:hAnsi="Symbol" w:hint="default"/>
      </w:rPr>
    </w:lvl>
    <w:lvl w:ilvl="1" w:tplc="8BD26760">
      <w:start w:val="1"/>
      <w:numFmt w:val="bullet"/>
      <w:lvlText w:val="o"/>
      <w:lvlJc w:val="left"/>
      <w:pPr>
        <w:ind w:left="1440" w:hanging="360"/>
      </w:pPr>
      <w:rPr>
        <w:rFonts w:ascii="Courier New" w:hAnsi="Courier New" w:hint="default"/>
      </w:rPr>
    </w:lvl>
    <w:lvl w:ilvl="2" w:tplc="46825B14">
      <w:start w:val="1"/>
      <w:numFmt w:val="bullet"/>
      <w:lvlText w:val=""/>
      <w:lvlJc w:val="left"/>
      <w:pPr>
        <w:ind w:left="2160" w:hanging="360"/>
      </w:pPr>
      <w:rPr>
        <w:rFonts w:ascii="Wingdings" w:hAnsi="Wingdings" w:hint="default"/>
      </w:rPr>
    </w:lvl>
    <w:lvl w:ilvl="3" w:tplc="A972E46E">
      <w:start w:val="1"/>
      <w:numFmt w:val="bullet"/>
      <w:lvlText w:val=""/>
      <w:lvlJc w:val="left"/>
      <w:pPr>
        <w:ind w:left="2880" w:hanging="360"/>
      </w:pPr>
      <w:rPr>
        <w:rFonts w:ascii="Symbol" w:hAnsi="Symbol" w:hint="default"/>
      </w:rPr>
    </w:lvl>
    <w:lvl w:ilvl="4" w:tplc="174056FC">
      <w:start w:val="1"/>
      <w:numFmt w:val="bullet"/>
      <w:lvlText w:val="o"/>
      <w:lvlJc w:val="left"/>
      <w:pPr>
        <w:ind w:left="3600" w:hanging="360"/>
      </w:pPr>
      <w:rPr>
        <w:rFonts w:ascii="Courier New" w:hAnsi="Courier New" w:hint="default"/>
      </w:rPr>
    </w:lvl>
    <w:lvl w:ilvl="5" w:tplc="7464A578">
      <w:start w:val="1"/>
      <w:numFmt w:val="bullet"/>
      <w:lvlText w:val=""/>
      <w:lvlJc w:val="left"/>
      <w:pPr>
        <w:ind w:left="4320" w:hanging="360"/>
      </w:pPr>
      <w:rPr>
        <w:rFonts w:ascii="Wingdings" w:hAnsi="Wingdings" w:hint="default"/>
      </w:rPr>
    </w:lvl>
    <w:lvl w:ilvl="6" w:tplc="76CA98E2">
      <w:start w:val="1"/>
      <w:numFmt w:val="bullet"/>
      <w:lvlText w:val=""/>
      <w:lvlJc w:val="left"/>
      <w:pPr>
        <w:ind w:left="5040" w:hanging="360"/>
      </w:pPr>
      <w:rPr>
        <w:rFonts w:ascii="Symbol" w:hAnsi="Symbol" w:hint="default"/>
      </w:rPr>
    </w:lvl>
    <w:lvl w:ilvl="7" w:tplc="A81CB0F8">
      <w:start w:val="1"/>
      <w:numFmt w:val="bullet"/>
      <w:lvlText w:val="o"/>
      <w:lvlJc w:val="left"/>
      <w:pPr>
        <w:ind w:left="5760" w:hanging="360"/>
      </w:pPr>
      <w:rPr>
        <w:rFonts w:ascii="Courier New" w:hAnsi="Courier New" w:hint="default"/>
      </w:rPr>
    </w:lvl>
    <w:lvl w:ilvl="8" w:tplc="970A07CA">
      <w:start w:val="1"/>
      <w:numFmt w:val="bullet"/>
      <w:lvlText w:val=""/>
      <w:lvlJc w:val="left"/>
      <w:pPr>
        <w:ind w:left="6480" w:hanging="360"/>
      </w:pPr>
      <w:rPr>
        <w:rFonts w:ascii="Wingdings" w:hAnsi="Wingdings" w:hint="default"/>
      </w:rPr>
    </w:lvl>
  </w:abstractNum>
  <w:abstractNum w:abstractNumId="11" w15:restartNumberingAfterBreak="0">
    <w:nsid w:val="57D257C1"/>
    <w:multiLevelType w:val="multilevel"/>
    <w:tmpl w:val="86BEB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B55E2"/>
    <w:multiLevelType w:val="multilevel"/>
    <w:tmpl w:val="03EA9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036D6"/>
    <w:multiLevelType w:val="multilevel"/>
    <w:tmpl w:val="B8C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93D9B"/>
    <w:multiLevelType w:val="multilevel"/>
    <w:tmpl w:val="624E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D4604"/>
    <w:multiLevelType w:val="hybridMultilevel"/>
    <w:tmpl w:val="58E4AC54"/>
    <w:lvl w:ilvl="0" w:tplc="C72C8D60">
      <w:start w:val="1"/>
      <w:numFmt w:val="bullet"/>
      <w:lvlText w:val=""/>
      <w:lvlJc w:val="left"/>
      <w:pPr>
        <w:ind w:left="720" w:hanging="360"/>
      </w:pPr>
      <w:rPr>
        <w:rFonts w:ascii="Symbol" w:hAnsi="Symbol" w:hint="default"/>
      </w:rPr>
    </w:lvl>
    <w:lvl w:ilvl="1" w:tplc="1CAC74B4">
      <w:start w:val="1"/>
      <w:numFmt w:val="bullet"/>
      <w:lvlText w:val="o"/>
      <w:lvlJc w:val="left"/>
      <w:pPr>
        <w:ind w:left="1440" w:hanging="360"/>
      </w:pPr>
      <w:rPr>
        <w:rFonts w:ascii="Courier New" w:hAnsi="Courier New" w:hint="default"/>
      </w:rPr>
    </w:lvl>
    <w:lvl w:ilvl="2" w:tplc="8FA8AD5A">
      <w:start w:val="1"/>
      <w:numFmt w:val="bullet"/>
      <w:lvlText w:val=""/>
      <w:lvlJc w:val="left"/>
      <w:pPr>
        <w:ind w:left="2160" w:hanging="360"/>
      </w:pPr>
      <w:rPr>
        <w:rFonts w:ascii="Wingdings" w:hAnsi="Wingdings" w:hint="default"/>
      </w:rPr>
    </w:lvl>
    <w:lvl w:ilvl="3" w:tplc="094ACDAC">
      <w:start w:val="1"/>
      <w:numFmt w:val="bullet"/>
      <w:lvlText w:val=""/>
      <w:lvlJc w:val="left"/>
      <w:pPr>
        <w:ind w:left="2880" w:hanging="360"/>
      </w:pPr>
      <w:rPr>
        <w:rFonts w:ascii="Symbol" w:hAnsi="Symbol" w:hint="default"/>
      </w:rPr>
    </w:lvl>
    <w:lvl w:ilvl="4" w:tplc="D41E3634">
      <w:start w:val="1"/>
      <w:numFmt w:val="bullet"/>
      <w:lvlText w:val="o"/>
      <w:lvlJc w:val="left"/>
      <w:pPr>
        <w:ind w:left="3600" w:hanging="360"/>
      </w:pPr>
      <w:rPr>
        <w:rFonts w:ascii="Courier New" w:hAnsi="Courier New" w:hint="default"/>
      </w:rPr>
    </w:lvl>
    <w:lvl w:ilvl="5" w:tplc="CF2A1296">
      <w:start w:val="1"/>
      <w:numFmt w:val="bullet"/>
      <w:lvlText w:val=""/>
      <w:lvlJc w:val="left"/>
      <w:pPr>
        <w:ind w:left="4320" w:hanging="360"/>
      </w:pPr>
      <w:rPr>
        <w:rFonts w:ascii="Wingdings" w:hAnsi="Wingdings" w:hint="default"/>
      </w:rPr>
    </w:lvl>
    <w:lvl w:ilvl="6" w:tplc="44A6E9A2">
      <w:start w:val="1"/>
      <w:numFmt w:val="bullet"/>
      <w:lvlText w:val=""/>
      <w:lvlJc w:val="left"/>
      <w:pPr>
        <w:ind w:left="5040" w:hanging="360"/>
      </w:pPr>
      <w:rPr>
        <w:rFonts w:ascii="Symbol" w:hAnsi="Symbol" w:hint="default"/>
      </w:rPr>
    </w:lvl>
    <w:lvl w:ilvl="7" w:tplc="8F9AA410">
      <w:start w:val="1"/>
      <w:numFmt w:val="bullet"/>
      <w:lvlText w:val="o"/>
      <w:lvlJc w:val="left"/>
      <w:pPr>
        <w:ind w:left="5760" w:hanging="360"/>
      </w:pPr>
      <w:rPr>
        <w:rFonts w:ascii="Courier New" w:hAnsi="Courier New" w:hint="default"/>
      </w:rPr>
    </w:lvl>
    <w:lvl w:ilvl="8" w:tplc="A8D43668">
      <w:start w:val="1"/>
      <w:numFmt w:val="bullet"/>
      <w:lvlText w:val=""/>
      <w:lvlJc w:val="left"/>
      <w:pPr>
        <w:ind w:left="6480" w:hanging="360"/>
      </w:pPr>
      <w:rPr>
        <w:rFonts w:ascii="Wingdings" w:hAnsi="Wingdings" w:hint="default"/>
      </w:rPr>
    </w:lvl>
  </w:abstractNum>
  <w:abstractNum w:abstractNumId="16" w15:restartNumberingAfterBreak="0">
    <w:nsid w:val="6FD63F67"/>
    <w:multiLevelType w:val="multilevel"/>
    <w:tmpl w:val="40CAE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13B88"/>
    <w:multiLevelType w:val="multilevel"/>
    <w:tmpl w:val="1EA0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C7DB6"/>
    <w:multiLevelType w:val="multilevel"/>
    <w:tmpl w:val="F00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083813">
    <w:abstractNumId w:val="1"/>
  </w:num>
  <w:num w:numId="2" w16cid:durableId="839468267">
    <w:abstractNumId w:val="10"/>
  </w:num>
  <w:num w:numId="3" w16cid:durableId="52584605">
    <w:abstractNumId w:val="15"/>
  </w:num>
  <w:num w:numId="4" w16cid:durableId="10376671">
    <w:abstractNumId w:val="8"/>
  </w:num>
  <w:num w:numId="5" w16cid:durableId="1093084457">
    <w:abstractNumId w:val="3"/>
  </w:num>
  <w:num w:numId="6" w16cid:durableId="15425804">
    <w:abstractNumId w:val="4"/>
  </w:num>
  <w:num w:numId="7" w16cid:durableId="1000160984">
    <w:abstractNumId w:val="18"/>
  </w:num>
  <w:num w:numId="8" w16cid:durableId="1068725160">
    <w:abstractNumId w:val="14"/>
  </w:num>
  <w:num w:numId="9" w16cid:durableId="1576818058">
    <w:abstractNumId w:val="11"/>
  </w:num>
  <w:num w:numId="10" w16cid:durableId="1825121933">
    <w:abstractNumId w:val="12"/>
  </w:num>
  <w:num w:numId="11" w16cid:durableId="1691688082">
    <w:abstractNumId w:val="5"/>
  </w:num>
  <w:num w:numId="12" w16cid:durableId="1066102669">
    <w:abstractNumId w:val="6"/>
  </w:num>
  <w:num w:numId="13" w16cid:durableId="2030447252">
    <w:abstractNumId w:val="9"/>
  </w:num>
  <w:num w:numId="14" w16cid:durableId="747922190">
    <w:abstractNumId w:val="7"/>
  </w:num>
  <w:num w:numId="15" w16cid:durableId="121926993">
    <w:abstractNumId w:val="16"/>
  </w:num>
  <w:num w:numId="16" w16cid:durableId="2102025397">
    <w:abstractNumId w:val="0"/>
  </w:num>
  <w:num w:numId="17" w16cid:durableId="874538112">
    <w:abstractNumId w:val="13"/>
  </w:num>
  <w:num w:numId="18" w16cid:durableId="1220484335">
    <w:abstractNumId w:val="2"/>
  </w:num>
  <w:num w:numId="19" w16cid:durableId="2082751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01987"/>
    <w:rsid w:val="00062B32"/>
    <w:rsid w:val="000944D2"/>
    <w:rsid w:val="001B42FE"/>
    <w:rsid w:val="001E16E8"/>
    <w:rsid w:val="0026177E"/>
    <w:rsid w:val="002808B2"/>
    <w:rsid w:val="00286A75"/>
    <w:rsid w:val="002B22DF"/>
    <w:rsid w:val="0031552C"/>
    <w:rsid w:val="003C5558"/>
    <w:rsid w:val="00461789"/>
    <w:rsid w:val="004B4954"/>
    <w:rsid w:val="0051149A"/>
    <w:rsid w:val="00526A2A"/>
    <w:rsid w:val="005543F5"/>
    <w:rsid w:val="00574809"/>
    <w:rsid w:val="00590B23"/>
    <w:rsid w:val="00663DBE"/>
    <w:rsid w:val="006B5F8E"/>
    <w:rsid w:val="00706056"/>
    <w:rsid w:val="007515C4"/>
    <w:rsid w:val="00790815"/>
    <w:rsid w:val="007E4DFF"/>
    <w:rsid w:val="008207D6"/>
    <w:rsid w:val="00833BDC"/>
    <w:rsid w:val="009F6745"/>
    <w:rsid w:val="00A1287E"/>
    <w:rsid w:val="00A27549"/>
    <w:rsid w:val="00AC3290"/>
    <w:rsid w:val="00AD0703"/>
    <w:rsid w:val="00AD412B"/>
    <w:rsid w:val="00B22886"/>
    <w:rsid w:val="00B25831"/>
    <w:rsid w:val="00C638BB"/>
    <w:rsid w:val="00D61783"/>
    <w:rsid w:val="00D857D2"/>
    <w:rsid w:val="00D93DE7"/>
    <w:rsid w:val="00ED2A27"/>
    <w:rsid w:val="00EE3E5A"/>
    <w:rsid w:val="00F46B57"/>
    <w:rsid w:val="00FD7726"/>
    <w:rsid w:val="00FE68E1"/>
    <w:rsid w:val="02FA1E8C"/>
    <w:rsid w:val="07A3699B"/>
    <w:rsid w:val="0D1169C4"/>
    <w:rsid w:val="0F0543A5"/>
    <w:rsid w:val="1BAE1A12"/>
    <w:rsid w:val="1FD7A22F"/>
    <w:rsid w:val="262DE032"/>
    <w:rsid w:val="26AF3C01"/>
    <w:rsid w:val="2991F970"/>
    <w:rsid w:val="33E77889"/>
    <w:rsid w:val="3925DE30"/>
    <w:rsid w:val="3AC16587"/>
    <w:rsid w:val="4090EC1C"/>
    <w:rsid w:val="460FBE6C"/>
    <w:rsid w:val="4834F0A6"/>
    <w:rsid w:val="494B4C9B"/>
    <w:rsid w:val="4DE0CEDD"/>
    <w:rsid w:val="5475628C"/>
    <w:rsid w:val="5D7FB382"/>
    <w:rsid w:val="5EF5FFF5"/>
    <w:rsid w:val="69D78061"/>
    <w:rsid w:val="7285FDD6"/>
    <w:rsid w:val="73E8D856"/>
    <w:rsid w:val="741D9E5E"/>
    <w:rsid w:val="78736809"/>
    <w:rsid w:val="795233F1"/>
    <w:rsid w:val="7AF42789"/>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49F"/>
  <w15:chartTrackingRefBased/>
  <w15:docId w15:val="{8219848E-1FF9-0B40-A363-ECBA6647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1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41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543F5"/>
    <w:pPr>
      <w:spacing w:before="100" w:beforeAutospacing="1" w:after="100" w:afterAutospacing="1"/>
    </w:pPr>
    <w:rPr>
      <w:rFonts w:ascii="Times New Roman" w:eastAsia="Times New Roman" w:hAnsi="Times New Roman" w:cs="Times New Roman"/>
      <w:lang w:eastAsia="en-GB"/>
    </w:rPr>
  </w:style>
  <w:style w:type="paragraph" w:styleId="Caption">
    <w:name w:val="caption"/>
    <w:basedOn w:val="Normal"/>
    <w:next w:val="Normal"/>
    <w:uiPriority w:val="35"/>
    <w:unhideWhenUsed/>
    <w:qFormat/>
    <w:rsid w:val="005543F5"/>
    <w:pPr>
      <w:spacing w:after="200"/>
    </w:pPr>
    <w:rPr>
      <w:i/>
      <w:iCs/>
      <w:color w:val="44546A" w:themeColor="text2"/>
      <w:sz w:val="18"/>
      <w:szCs w:val="18"/>
    </w:rPr>
  </w:style>
  <w:style w:type="paragraph" w:styleId="ListParagraph">
    <w:name w:val="List Paragraph"/>
    <w:basedOn w:val="Normal"/>
    <w:uiPriority w:val="34"/>
    <w:qFormat/>
    <w:rsid w:val="005543F5"/>
    <w:pPr>
      <w:ind w:left="720"/>
      <w:contextualSpacing/>
    </w:pPr>
  </w:style>
  <w:style w:type="character" w:customStyle="1" w:styleId="Heading1Char">
    <w:name w:val="Heading 1 Char"/>
    <w:basedOn w:val="DefaultParagraphFont"/>
    <w:link w:val="Heading1"/>
    <w:uiPriority w:val="9"/>
    <w:rsid w:val="00AD41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41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C5558"/>
    <w:rPr>
      <w:color w:val="0563C1" w:themeColor="hyperlink"/>
      <w:u w:val="single"/>
    </w:rPr>
  </w:style>
  <w:style w:type="character" w:styleId="UnresolvedMention">
    <w:name w:val="Unresolved Mention"/>
    <w:basedOn w:val="DefaultParagraphFont"/>
    <w:uiPriority w:val="99"/>
    <w:semiHidden/>
    <w:unhideWhenUsed/>
    <w:rsid w:val="003C5558"/>
    <w:rPr>
      <w:color w:val="605E5C"/>
      <w:shd w:val="clear" w:color="auto" w:fill="E1DFDD"/>
    </w:rPr>
  </w:style>
  <w:style w:type="table" w:styleId="TableGrid">
    <w:name w:val="Table Grid"/>
    <w:basedOn w:val="TableNormal"/>
    <w:uiPriority w:val="39"/>
    <w:rsid w:val="00261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59100">
      <w:bodyDiv w:val="1"/>
      <w:marLeft w:val="0"/>
      <w:marRight w:val="0"/>
      <w:marTop w:val="0"/>
      <w:marBottom w:val="0"/>
      <w:divBdr>
        <w:top w:val="none" w:sz="0" w:space="0" w:color="auto"/>
        <w:left w:val="none" w:sz="0" w:space="0" w:color="auto"/>
        <w:bottom w:val="none" w:sz="0" w:space="0" w:color="auto"/>
        <w:right w:val="none" w:sz="0" w:space="0" w:color="auto"/>
      </w:divBdr>
      <w:divsChild>
        <w:div w:id="1533416890">
          <w:marLeft w:val="0"/>
          <w:marRight w:val="0"/>
          <w:marTop w:val="0"/>
          <w:marBottom w:val="0"/>
          <w:divBdr>
            <w:top w:val="none" w:sz="0" w:space="0" w:color="auto"/>
            <w:left w:val="none" w:sz="0" w:space="0" w:color="auto"/>
            <w:bottom w:val="none" w:sz="0" w:space="0" w:color="auto"/>
            <w:right w:val="none" w:sz="0" w:space="0" w:color="auto"/>
          </w:divBdr>
          <w:divsChild>
            <w:div w:id="66731872">
              <w:marLeft w:val="0"/>
              <w:marRight w:val="0"/>
              <w:marTop w:val="0"/>
              <w:marBottom w:val="0"/>
              <w:divBdr>
                <w:top w:val="none" w:sz="0" w:space="0" w:color="auto"/>
                <w:left w:val="none" w:sz="0" w:space="0" w:color="auto"/>
                <w:bottom w:val="none" w:sz="0" w:space="0" w:color="auto"/>
                <w:right w:val="none" w:sz="0" w:space="0" w:color="auto"/>
              </w:divBdr>
              <w:divsChild>
                <w:div w:id="1529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0490">
      <w:bodyDiv w:val="1"/>
      <w:marLeft w:val="0"/>
      <w:marRight w:val="0"/>
      <w:marTop w:val="0"/>
      <w:marBottom w:val="0"/>
      <w:divBdr>
        <w:top w:val="none" w:sz="0" w:space="0" w:color="auto"/>
        <w:left w:val="none" w:sz="0" w:space="0" w:color="auto"/>
        <w:bottom w:val="none" w:sz="0" w:space="0" w:color="auto"/>
        <w:right w:val="none" w:sz="0" w:space="0" w:color="auto"/>
      </w:divBdr>
      <w:divsChild>
        <w:div w:id="928081680">
          <w:marLeft w:val="0"/>
          <w:marRight w:val="0"/>
          <w:marTop w:val="0"/>
          <w:marBottom w:val="0"/>
          <w:divBdr>
            <w:top w:val="none" w:sz="0" w:space="0" w:color="auto"/>
            <w:left w:val="none" w:sz="0" w:space="0" w:color="auto"/>
            <w:bottom w:val="none" w:sz="0" w:space="0" w:color="auto"/>
            <w:right w:val="none" w:sz="0" w:space="0" w:color="auto"/>
          </w:divBdr>
          <w:divsChild>
            <w:div w:id="1968588753">
              <w:marLeft w:val="0"/>
              <w:marRight w:val="0"/>
              <w:marTop w:val="0"/>
              <w:marBottom w:val="0"/>
              <w:divBdr>
                <w:top w:val="none" w:sz="0" w:space="0" w:color="auto"/>
                <w:left w:val="none" w:sz="0" w:space="0" w:color="auto"/>
                <w:bottom w:val="none" w:sz="0" w:space="0" w:color="auto"/>
                <w:right w:val="none" w:sz="0" w:space="0" w:color="auto"/>
              </w:divBdr>
              <w:divsChild>
                <w:div w:id="16337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59076">
      <w:bodyDiv w:val="1"/>
      <w:marLeft w:val="0"/>
      <w:marRight w:val="0"/>
      <w:marTop w:val="0"/>
      <w:marBottom w:val="0"/>
      <w:divBdr>
        <w:top w:val="none" w:sz="0" w:space="0" w:color="auto"/>
        <w:left w:val="none" w:sz="0" w:space="0" w:color="auto"/>
        <w:bottom w:val="none" w:sz="0" w:space="0" w:color="auto"/>
        <w:right w:val="none" w:sz="0" w:space="0" w:color="auto"/>
      </w:divBdr>
    </w:div>
    <w:div w:id="301734988">
      <w:bodyDiv w:val="1"/>
      <w:marLeft w:val="0"/>
      <w:marRight w:val="0"/>
      <w:marTop w:val="0"/>
      <w:marBottom w:val="0"/>
      <w:divBdr>
        <w:top w:val="none" w:sz="0" w:space="0" w:color="auto"/>
        <w:left w:val="none" w:sz="0" w:space="0" w:color="auto"/>
        <w:bottom w:val="none" w:sz="0" w:space="0" w:color="auto"/>
        <w:right w:val="none" w:sz="0" w:space="0" w:color="auto"/>
      </w:divBdr>
      <w:divsChild>
        <w:div w:id="1411459927">
          <w:marLeft w:val="0"/>
          <w:marRight w:val="0"/>
          <w:marTop w:val="0"/>
          <w:marBottom w:val="0"/>
          <w:divBdr>
            <w:top w:val="none" w:sz="0" w:space="0" w:color="auto"/>
            <w:left w:val="none" w:sz="0" w:space="0" w:color="auto"/>
            <w:bottom w:val="none" w:sz="0" w:space="0" w:color="auto"/>
            <w:right w:val="none" w:sz="0" w:space="0" w:color="auto"/>
          </w:divBdr>
          <w:divsChild>
            <w:div w:id="1737627874">
              <w:marLeft w:val="0"/>
              <w:marRight w:val="0"/>
              <w:marTop w:val="0"/>
              <w:marBottom w:val="0"/>
              <w:divBdr>
                <w:top w:val="none" w:sz="0" w:space="0" w:color="auto"/>
                <w:left w:val="none" w:sz="0" w:space="0" w:color="auto"/>
                <w:bottom w:val="none" w:sz="0" w:space="0" w:color="auto"/>
                <w:right w:val="none" w:sz="0" w:space="0" w:color="auto"/>
              </w:divBdr>
            </w:div>
            <w:div w:id="817654843">
              <w:marLeft w:val="0"/>
              <w:marRight w:val="0"/>
              <w:marTop w:val="0"/>
              <w:marBottom w:val="0"/>
              <w:divBdr>
                <w:top w:val="none" w:sz="0" w:space="0" w:color="auto"/>
                <w:left w:val="none" w:sz="0" w:space="0" w:color="auto"/>
                <w:bottom w:val="none" w:sz="0" w:space="0" w:color="auto"/>
                <w:right w:val="none" w:sz="0" w:space="0" w:color="auto"/>
              </w:divBdr>
              <w:divsChild>
                <w:div w:id="1462965270">
                  <w:marLeft w:val="0"/>
                  <w:marRight w:val="0"/>
                  <w:marTop w:val="0"/>
                  <w:marBottom w:val="0"/>
                  <w:divBdr>
                    <w:top w:val="none" w:sz="0" w:space="0" w:color="auto"/>
                    <w:left w:val="none" w:sz="0" w:space="0" w:color="auto"/>
                    <w:bottom w:val="none" w:sz="0" w:space="0" w:color="auto"/>
                    <w:right w:val="none" w:sz="0" w:space="0" w:color="auto"/>
                  </w:divBdr>
                  <w:divsChild>
                    <w:div w:id="357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823">
              <w:marLeft w:val="0"/>
              <w:marRight w:val="0"/>
              <w:marTop w:val="0"/>
              <w:marBottom w:val="0"/>
              <w:divBdr>
                <w:top w:val="none" w:sz="0" w:space="0" w:color="auto"/>
                <w:left w:val="none" w:sz="0" w:space="0" w:color="auto"/>
                <w:bottom w:val="none" w:sz="0" w:space="0" w:color="auto"/>
                <w:right w:val="none" w:sz="0" w:space="0" w:color="auto"/>
              </w:divBdr>
            </w:div>
          </w:divsChild>
        </w:div>
        <w:div w:id="1775319083">
          <w:marLeft w:val="0"/>
          <w:marRight w:val="0"/>
          <w:marTop w:val="0"/>
          <w:marBottom w:val="0"/>
          <w:divBdr>
            <w:top w:val="none" w:sz="0" w:space="0" w:color="auto"/>
            <w:left w:val="none" w:sz="0" w:space="0" w:color="auto"/>
            <w:bottom w:val="none" w:sz="0" w:space="0" w:color="auto"/>
            <w:right w:val="none" w:sz="0" w:space="0" w:color="auto"/>
          </w:divBdr>
          <w:divsChild>
            <w:div w:id="1255287701">
              <w:marLeft w:val="0"/>
              <w:marRight w:val="0"/>
              <w:marTop w:val="0"/>
              <w:marBottom w:val="0"/>
              <w:divBdr>
                <w:top w:val="none" w:sz="0" w:space="0" w:color="auto"/>
                <w:left w:val="none" w:sz="0" w:space="0" w:color="auto"/>
                <w:bottom w:val="none" w:sz="0" w:space="0" w:color="auto"/>
                <w:right w:val="none" w:sz="0" w:space="0" w:color="auto"/>
              </w:divBdr>
            </w:div>
            <w:div w:id="1310551898">
              <w:marLeft w:val="0"/>
              <w:marRight w:val="0"/>
              <w:marTop w:val="0"/>
              <w:marBottom w:val="0"/>
              <w:divBdr>
                <w:top w:val="none" w:sz="0" w:space="0" w:color="auto"/>
                <w:left w:val="none" w:sz="0" w:space="0" w:color="auto"/>
                <w:bottom w:val="none" w:sz="0" w:space="0" w:color="auto"/>
                <w:right w:val="none" w:sz="0" w:space="0" w:color="auto"/>
              </w:divBdr>
              <w:divsChild>
                <w:div w:id="1249458269">
                  <w:marLeft w:val="0"/>
                  <w:marRight w:val="0"/>
                  <w:marTop w:val="0"/>
                  <w:marBottom w:val="0"/>
                  <w:divBdr>
                    <w:top w:val="none" w:sz="0" w:space="0" w:color="auto"/>
                    <w:left w:val="none" w:sz="0" w:space="0" w:color="auto"/>
                    <w:bottom w:val="none" w:sz="0" w:space="0" w:color="auto"/>
                    <w:right w:val="none" w:sz="0" w:space="0" w:color="auto"/>
                  </w:divBdr>
                  <w:divsChild>
                    <w:div w:id="2109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3334">
              <w:marLeft w:val="0"/>
              <w:marRight w:val="0"/>
              <w:marTop w:val="0"/>
              <w:marBottom w:val="0"/>
              <w:divBdr>
                <w:top w:val="none" w:sz="0" w:space="0" w:color="auto"/>
                <w:left w:val="none" w:sz="0" w:space="0" w:color="auto"/>
                <w:bottom w:val="none" w:sz="0" w:space="0" w:color="auto"/>
                <w:right w:val="none" w:sz="0" w:space="0" w:color="auto"/>
              </w:divBdr>
            </w:div>
          </w:divsChild>
        </w:div>
        <w:div w:id="598609255">
          <w:marLeft w:val="0"/>
          <w:marRight w:val="0"/>
          <w:marTop w:val="0"/>
          <w:marBottom w:val="0"/>
          <w:divBdr>
            <w:top w:val="none" w:sz="0" w:space="0" w:color="auto"/>
            <w:left w:val="none" w:sz="0" w:space="0" w:color="auto"/>
            <w:bottom w:val="none" w:sz="0" w:space="0" w:color="auto"/>
            <w:right w:val="none" w:sz="0" w:space="0" w:color="auto"/>
          </w:divBdr>
          <w:divsChild>
            <w:div w:id="1538620674">
              <w:marLeft w:val="0"/>
              <w:marRight w:val="0"/>
              <w:marTop w:val="0"/>
              <w:marBottom w:val="0"/>
              <w:divBdr>
                <w:top w:val="none" w:sz="0" w:space="0" w:color="auto"/>
                <w:left w:val="none" w:sz="0" w:space="0" w:color="auto"/>
                <w:bottom w:val="none" w:sz="0" w:space="0" w:color="auto"/>
                <w:right w:val="none" w:sz="0" w:space="0" w:color="auto"/>
              </w:divBdr>
            </w:div>
            <w:div w:id="1654286924">
              <w:marLeft w:val="0"/>
              <w:marRight w:val="0"/>
              <w:marTop w:val="0"/>
              <w:marBottom w:val="0"/>
              <w:divBdr>
                <w:top w:val="none" w:sz="0" w:space="0" w:color="auto"/>
                <w:left w:val="none" w:sz="0" w:space="0" w:color="auto"/>
                <w:bottom w:val="none" w:sz="0" w:space="0" w:color="auto"/>
                <w:right w:val="none" w:sz="0" w:space="0" w:color="auto"/>
              </w:divBdr>
              <w:divsChild>
                <w:div w:id="1457144462">
                  <w:marLeft w:val="0"/>
                  <w:marRight w:val="0"/>
                  <w:marTop w:val="0"/>
                  <w:marBottom w:val="0"/>
                  <w:divBdr>
                    <w:top w:val="none" w:sz="0" w:space="0" w:color="auto"/>
                    <w:left w:val="none" w:sz="0" w:space="0" w:color="auto"/>
                    <w:bottom w:val="none" w:sz="0" w:space="0" w:color="auto"/>
                    <w:right w:val="none" w:sz="0" w:space="0" w:color="auto"/>
                  </w:divBdr>
                  <w:divsChild>
                    <w:div w:id="19783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3212">
              <w:marLeft w:val="0"/>
              <w:marRight w:val="0"/>
              <w:marTop w:val="0"/>
              <w:marBottom w:val="0"/>
              <w:divBdr>
                <w:top w:val="none" w:sz="0" w:space="0" w:color="auto"/>
                <w:left w:val="none" w:sz="0" w:space="0" w:color="auto"/>
                <w:bottom w:val="none" w:sz="0" w:space="0" w:color="auto"/>
                <w:right w:val="none" w:sz="0" w:space="0" w:color="auto"/>
              </w:divBdr>
            </w:div>
          </w:divsChild>
        </w:div>
        <w:div w:id="822818987">
          <w:marLeft w:val="0"/>
          <w:marRight w:val="0"/>
          <w:marTop w:val="0"/>
          <w:marBottom w:val="0"/>
          <w:divBdr>
            <w:top w:val="none" w:sz="0" w:space="0" w:color="auto"/>
            <w:left w:val="none" w:sz="0" w:space="0" w:color="auto"/>
            <w:bottom w:val="none" w:sz="0" w:space="0" w:color="auto"/>
            <w:right w:val="none" w:sz="0" w:space="0" w:color="auto"/>
          </w:divBdr>
          <w:divsChild>
            <w:div w:id="969242133">
              <w:marLeft w:val="0"/>
              <w:marRight w:val="0"/>
              <w:marTop w:val="0"/>
              <w:marBottom w:val="0"/>
              <w:divBdr>
                <w:top w:val="none" w:sz="0" w:space="0" w:color="auto"/>
                <w:left w:val="none" w:sz="0" w:space="0" w:color="auto"/>
                <w:bottom w:val="none" w:sz="0" w:space="0" w:color="auto"/>
                <w:right w:val="none" w:sz="0" w:space="0" w:color="auto"/>
              </w:divBdr>
            </w:div>
            <w:div w:id="2085758647">
              <w:marLeft w:val="0"/>
              <w:marRight w:val="0"/>
              <w:marTop w:val="0"/>
              <w:marBottom w:val="0"/>
              <w:divBdr>
                <w:top w:val="none" w:sz="0" w:space="0" w:color="auto"/>
                <w:left w:val="none" w:sz="0" w:space="0" w:color="auto"/>
                <w:bottom w:val="none" w:sz="0" w:space="0" w:color="auto"/>
                <w:right w:val="none" w:sz="0" w:space="0" w:color="auto"/>
              </w:divBdr>
              <w:divsChild>
                <w:div w:id="1230194222">
                  <w:marLeft w:val="0"/>
                  <w:marRight w:val="0"/>
                  <w:marTop w:val="0"/>
                  <w:marBottom w:val="0"/>
                  <w:divBdr>
                    <w:top w:val="none" w:sz="0" w:space="0" w:color="auto"/>
                    <w:left w:val="none" w:sz="0" w:space="0" w:color="auto"/>
                    <w:bottom w:val="none" w:sz="0" w:space="0" w:color="auto"/>
                    <w:right w:val="none" w:sz="0" w:space="0" w:color="auto"/>
                  </w:divBdr>
                  <w:divsChild>
                    <w:div w:id="545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877">
      <w:bodyDiv w:val="1"/>
      <w:marLeft w:val="0"/>
      <w:marRight w:val="0"/>
      <w:marTop w:val="0"/>
      <w:marBottom w:val="0"/>
      <w:divBdr>
        <w:top w:val="none" w:sz="0" w:space="0" w:color="auto"/>
        <w:left w:val="none" w:sz="0" w:space="0" w:color="auto"/>
        <w:bottom w:val="none" w:sz="0" w:space="0" w:color="auto"/>
        <w:right w:val="none" w:sz="0" w:space="0" w:color="auto"/>
      </w:divBdr>
      <w:divsChild>
        <w:div w:id="682628505">
          <w:marLeft w:val="0"/>
          <w:marRight w:val="0"/>
          <w:marTop w:val="0"/>
          <w:marBottom w:val="0"/>
          <w:divBdr>
            <w:top w:val="none" w:sz="0" w:space="0" w:color="auto"/>
            <w:left w:val="none" w:sz="0" w:space="0" w:color="auto"/>
            <w:bottom w:val="none" w:sz="0" w:space="0" w:color="auto"/>
            <w:right w:val="none" w:sz="0" w:space="0" w:color="auto"/>
          </w:divBdr>
          <w:divsChild>
            <w:div w:id="32275591">
              <w:marLeft w:val="0"/>
              <w:marRight w:val="0"/>
              <w:marTop w:val="0"/>
              <w:marBottom w:val="0"/>
              <w:divBdr>
                <w:top w:val="none" w:sz="0" w:space="0" w:color="auto"/>
                <w:left w:val="none" w:sz="0" w:space="0" w:color="auto"/>
                <w:bottom w:val="none" w:sz="0" w:space="0" w:color="auto"/>
                <w:right w:val="none" w:sz="0" w:space="0" w:color="auto"/>
              </w:divBdr>
            </w:div>
            <w:div w:id="449980408">
              <w:marLeft w:val="0"/>
              <w:marRight w:val="0"/>
              <w:marTop w:val="0"/>
              <w:marBottom w:val="0"/>
              <w:divBdr>
                <w:top w:val="none" w:sz="0" w:space="0" w:color="auto"/>
                <w:left w:val="none" w:sz="0" w:space="0" w:color="auto"/>
                <w:bottom w:val="none" w:sz="0" w:space="0" w:color="auto"/>
                <w:right w:val="none" w:sz="0" w:space="0" w:color="auto"/>
              </w:divBdr>
              <w:divsChild>
                <w:div w:id="657074563">
                  <w:marLeft w:val="0"/>
                  <w:marRight w:val="0"/>
                  <w:marTop w:val="0"/>
                  <w:marBottom w:val="0"/>
                  <w:divBdr>
                    <w:top w:val="none" w:sz="0" w:space="0" w:color="auto"/>
                    <w:left w:val="none" w:sz="0" w:space="0" w:color="auto"/>
                    <w:bottom w:val="none" w:sz="0" w:space="0" w:color="auto"/>
                    <w:right w:val="none" w:sz="0" w:space="0" w:color="auto"/>
                  </w:divBdr>
                  <w:divsChild>
                    <w:div w:id="464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548">
              <w:marLeft w:val="0"/>
              <w:marRight w:val="0"/>
              <w:marTop w:val="0"/>
              <w:marBottom w:val="0"/>
              <w:divBdr>
                <w:top w:val="none" w:sz="0" w:space="0" w:color="auto"/>
                <w:left w:val="none" w:sz="0" w:space="0" w:color="auto"/>
                <w:bottom w:val="none" w:sz="0" w:space="0" w:color="auto"/>
                <w:right w:val="none" w:sz="0" w:space="0" w:color="auto"/>
              </w:divBdr>
            </w:div>
          </w:divsChild>
        </w:div>
        <w:div w:id="1881625470">
          <w:marLeft w:val="0"/>
          <w:marRight w:val="0"/>
          <w:marTop w:val="0"/>
          <w:marBottom w:val="0"/>
          <w:divBdr>
            <w:top w:val="none" w:sz="0" w:space="0" w:color="auto"/>
            <w:left w:val="none" w:sz="0" w:space="0" w:color="auto"/>
            <w:bottom w:val="none" w:sz="0" w:space="0" w:color="auto"/>
            <w:right w:val="none" w:sz="0" w:space="0" w:color="auto"/>
          </w:divBdr>
          <w:divsChild>
            <w:div w:id="610014118">
              <w:marLeft w:val="0"/>
              <w:marRight w:val="0"/>
              <w:marTop w:val="0"/>
              <w:marBottom w:val="0"/>
              <w:divBdr>
                <w:top w:val="none" w:sz="0" w:space="0" w:color="auto"/>
                <w:left w:val="none" w:sz="0" w:space="0" w:color="auto"/>
                <w:bottom w:val="none" w:sz="0" w:space="0" w:color="auto"/>
                <w:right w:val="none" w:sz="0" w:space="0" w:color="auto"/>
              </w:divBdr>
            </w:div>
            <w:div w:id="745153689">
              <w:marLeft w:val="0"/>
              <w:marRight w:val="0"/>
              <w:marTop w:val="0"/>
              <w:marBottom w:val="0"/>
              <w:divBdr>
                <w:top w:val="none" w:sz="0" w:space="0" w:color="auto"/>
                <w:left w:val="none" w:sz="0" w:space="0" w:color="auto"/>
                <w:bottom w:val="none" w:sz="0" w:space="0" w:color="auto"/>
                <w:right w:val="none" w:sz="0" w:space="0" w:color="auto"/>
              </w:divBdr>
              <w:divsChild>
                <w:div w:id="182211417">
                  <w:marLeft w:val="0"/>
                  <w:marRight w:val="0"/>
                  <w:marTop w:val="0"/>
                  <w:marBottom w:val="0"/>
                  <w:divBdr>
                    <w:top w:val="none" w:sz="0" w:space="0" w:color="auto"/>
                    <w:left w:val="none" w:sz="0" w:space="0" w:color="auto"/>
                    <w:bottom w:val="none" w:sz="0" w:space="0" w:color="auto"/>
                    <w:right w:val="none" w:sz="0" w:space="0" w:color="auto"/>
                  </w:divBdr>
                  <w:divsChild>
                    <w:div w:id="139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6331">
              <w:marLeft w:val="0"/>
              <w:marRight w:val="0"/>
              <w:marTop w:val="0"/>
              <w:marBottom w:val="0"/>
              <w:divBdr>
                <w:top w:val="none" w:sz="0" w:space="0" w:color="auto"/>
                <w:left w:val="none" w:sz="0" w:space="0" w:color="auto"/>
                <w:bottom w:val="none" w:sz="0" w:space="0" w:color="auto"/>
                <w:right w:val="none" w:sz="0" w:space="0" w:color="auto"/>
              </w:divBdr>
            </w:div>
          </w:divsChild>
        </w:div>
        <w:div w:id="1208033799">
          <w:marLeft w:val="0"/>
          <w:marRight w:val="0"/>
          <w:marTop w:val="0"/>
          <w:marBottom w:val="0"/>
          <w:divBdr>
            <w:top w:val="none" w:sz="0" w:space="0" w:color="auto"/>
            <w:left w:val="none" w:sz="0" w:space="0" w:color="auto"/>
            <w:bottom w:val="none" w:sz="0" w:space="0" w:color="auto"/>
            <w:right w:val="none" w:sz="0" w:space="0" w:color="auto"/>
          </w:divBdr>
          <w:divsChild>
            <w:div w:id="804354641">
              <w:marLeft w:val="0"/>
              <w:marRight w:val="0"/>
              <w:marTop w:val="0"/>
              <w:marBottom w:val="0"/>
              <w:divBdr>
                <w:top w:val="none" w:sz="0" w:space="0" w:color="auto"/>
                <w:left w:val="none" w:sz="0" w:space="0" w:color="auto"/>
                <w:bottom w:val="none" w:sz="0" w:space="0" w:color="auto"/>
                <w:right w:val="none" w:sz="0" w:space="0" w:color="auto"/>
              </w:divBdr>
            </w:div>
            <w:div w:id="290747637">
              <w:marLeft w:val="0"/>
              <w:marRight w:val="0"/>
              <w:marTop w:val="0"/>
              <w:marBottom w:val="0"/>
              <w:divBdr>
                <w:top w:val="none" w:sz="0" w:space="0" w:color="auto"/>
                <w:left w:val="none" w:sz="0" w:space="0" w:color="auto"/>
                <w:bottom w:val="none" w:sz="0" w:space="0" w:color="auto"/>
                <w:right w:val="none" w:sz="0" w:space="0" w:color="auto"/>
              </w:divBdr>
              <w:divsChild>
                <w:div w:id="1010059289">
                  <w:marLeft w:val="0"/>
                  <w:marRight w:val="0"/>
                  <w:marTop w:val="0"/>
                  <w:marBottom w:val="0"/>
                  <w:divBdr>
                    <w:top w:val="none" w:sz="0" w:space="0" w:color="auto"/>
                    <w:left w:val="none" w:sz="0" w:space="0" w:color="auto"/>
                    <w:bottom w:val="none" w:sz="0" w:space="0" w:color="auto"/>
                    <w:right w:val="none" w:sz="0" w:space="0" w:color="auto"/>
                  </w:divBdr>
                  <w:divsChild>
                    <w:div w:id="2594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5287">
              <w:marLeft w:val="0"/>
              <w:marRight w:val="0"/>
              <w:marTop w:val="0"/>
              <w:marBottom w:val="0"/>
              <w:divBdr>
                <w:top w:val="none" w:sz="0" w:space="0" w:color="auto"/>
                <w:left w:val="none" w:sz="0" w:space="0" w:color="auto"/>
                <w:bottom w:val="none" w:sz="0" w:space="0" w:color="auto"/>
                <w:right w:val="none" w:sz="0" w:space="0" w:color="auto"/>
              </w:divBdr>
            </w:div>
          </w:divsChild>
        </w:div>
        <w:div w:id="336536897">
          <w:marLeft w:val="0"/>
          <w:marRight w:val="0"/>
          <w:marTop w:val="0"/>
          <w:marBottom w:val="0"/>
          <w:divBdr>
            <w:top w:val="none" w:sz="0" w:space="0" w:color="auto"/>
            <w:left w:val="none" w:sz="0" w:space="0" w:color="auto"/>
            <w:bottom w:val="none" w:sz="0" w:space="0" w:color="auto"/>
            <w:right w:val="none" w:sz="0" w:space="0" w:color="auto"/>
          </w:divBdr>
          <w:divsChild>
            <w:div w:id="1770200798">
              <w:marLeft w:val="0"/>
              <w:marRight w:val="0"/>
              <w:marTop w:val="0"/>
              <w:marBottom w:val="0"/>
              <w:divBdr>
                <w:top w:val="none" w:sz="0" w:space="0" w:color="auto"/>
                <w:left w:val="none" w:sz="0" w:space="0" w:color="auto"/>
                <w:bottom w:val="none" w:sz="0" w:space="0" w:color="auto"/>
                <w:right w:val="none" w:sz="0" w:space="0" w:color="auto"/>
              </w:divBdr>
            </w:div>
            <w:div w:id="1131479137">
              <w:marLeft w:val="0"/>
              <w:marRight w:val="0"/>
              <w:marTop w:val="0"/>
              <w:marBottom w:val="0"/>
              <w:divBdr>
                <w:top w:val="none" w:sz="0" w:space="0" w:color="auto"/>
                <w:left w:val="none" w:sz="0" w:space="0" w:color="auto"/>
                <w:bottom w:val="none" w:sz="0" w:space="0" w:color="auto"/>
                <w:right w:val="none" w:sz="0" w:space="0" w:color="auto"/>
              </w:divBdr>
              <w:divsChild>
                <w:div w:id="339087076">
                  <w:marLeft w:val="0"/>
                  <w:marRight w:val="0"/>
                  <w:marTop w:val="0"/>
                  <w:marBottom w:val="0"/>
                  <w:divBdr>
                    <w:top w:val="none" w:sz="0" w:space="0" w:color="auto"/>
                    <w:left w:val="none" w:sz="0" w:space="0" w:color="auto"/>
                    <w:bottom w:val="none" w:sz="0" w:space="0" w:color="auto"/>
                    <w:right w:val="none" w:sz="0" w:space="0" w:color="auto"/>
                  </w:divBdr>
                  <w:divsChild>
                    <w:div w:id="1165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4902">
      <w:bodyDiv w:val="1"/>
      <w:marLeft w:val="0"/>
      <w:marRight w:val="0"/>
      <w:marTop w:val="0"/>
      <w:marBottom w:val="0"/>
      <w:divBdr>
        <w:top w:val="none" w:sz="0" w:space="0" w:color="auto"/>
        <w:left w:val="none" w:sz="0" w:space="0" w:color="auto"/>
        <w:bottom w:val="none" w:sz="0" w:space="0" w:color="auto"/>
        <w:right w:val="none" w:sz="0" w:space="0" w:color="auto"/>
      </w:divBdr>
      <w:divsChild>
        <w:div w:id="291402931">
          <w:marLeft w:val="0"/>
          <w:marRight w:val="0"/>
          <w:marTop w:val="0"/>
          <w:marBottom w:val="0"/>
          <w:divBdr>
            <w:top w:val="none" w:sz="0" w:space="0" w:color="auto"/>
            <w:left w:val="none" w:sz="0" w:space="0" w:color="auto"/>
            <w:bottom w:val="none" w:sz="0" w:space="0" w:color="auto"/>
            <w:right w:val="none" w:sz="0" w:space="0" w:color="auto"/>
          </w:divBdr>
          <w:divsChild>
            <w:div w:id="993146099">
              <w:marLeft w:val="0"/>
              <w:marRight w:val="0"/>
              <w:marTop w:val="0"/>
              <w:marBottom w:val="0"/>
              <w:divBdr>
                <w:top w:val="none" w:sz="0" w:space="0" w:color="auto"/>
                <w:left w:val="none" w:sz="0" w:space="0" w:color="auto"/>
                <w:bottom w:val="none" w:sz="0" w:space="0" w:color="auto"/>
                <w:right w:val="none" w:sz="0" w:space="0" w:color="auto"/>
              </w:divBdr>
            </w:div>
            <w:div w:id="1104611365">
              <w:marLeft w:val="0"/>
              <w:marRight w:val="0"/>
              <w:marTop w:val="0"/>
              <w:marBottom w:val="0"/>
              <w:divBdr>
                <w:top w:val="none" w:sz="0" w:space="0" w:color="auto"/>
                <w:left w:val="none" w:sz="0" w:space="0" w:color="auto"/>
                <w:bottom w:val="none" w:sz="0" w:space="0" w:color="auto"/>
                <w:right w:val="none" w:sz="0" w:space="0" w:color="auto"/>
              </w:divBdr>
              <w:divsChild>
                <w:div w:id="695347628">
                  <w:marLeft w:val="0"/>
                  <w:marRight w:val="0"/>
                  <w:marTop w:val="0"/>
                  <w:marBottom w:val="0"/>
                  <w:divBdr>
                    <w:top w:val="none" w:sz="0" w:space="0" w:color="auto"/>
                    <w:left w:val="none" w:sz="0" w:space="0" w:color="auto"/>
                    <w:bottom w:val="none" w:sz="0" w:space="0" w:color="auto"/>
                    <w:right w:val="none" w:sz="0" w:space="0" w:color="auto"/>
                  </w:divBdr>
                  <w:divsChild>
                    <w:div w:id="19193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142">
              <w:marLeft w:val="0"/>
              <w:marRight w:val="0"/>
              <w:marTop w:val="0"/>
              <w:marBottom w:val="0"/>
              <w:divBdr>
                <w:top w:val="none" w:sz="0" w:space="0" w:color="auto"/>
                <w:left w:val="none" w:sz="0" w:space="0" w:color="auto"/>
                <w:bottom w:val="none" w:sz="0" w:space="0" w:color="auto"/>
                <w:right w:val="none" w:sz="0" w:space="0" w:color="auto"/>
              </w:divBdr>
            </w:div>
          </w:divsChild>
        </w:div>
        <w:div w:id="109668942">
          <w:marLeft w:val="0"/>
          <w:marRight w:val="0"/>
          <w:marTop w:val="0"/>
          <w:marBottom w:val="0"/>
          <w:divBdr>
            <w:top w:val="none" w:sz="0" w:space="0" w:color="auto"/>
            <w:left w:val="none" w:sz="0" w:space="0" w:color="auto"/>
            <w:bottom w:val="none" w:sz="0" w:space="0" w:color="auto"/>
            <w:right w:val="none" w:sz="0" w:space="0" w:color="auto"/>
          </w:divBdr>
          <w:divsChild>
            <w:div w:id="628517674">
              <w:marLeft w:val="0"/>
              <w:marRight w:val="0"/>
              <w:marTop w:val="0"/>
              <w:marBottom w:val="0"/>
              <w:divBdr>
                <w:top w:val="none" w:sz="0" w:space="0" w:color="auto"/>
                <w:left w:val="none" w:sz="0" w:space="0" w:color="auto"/>
                <w:bottom w:val="none" w:sz="0" w:space="0" w:color="auto"/>
                <w:right w:val="none" w:sz="0" w:space="0" w:color="auto"/>
              </w:divBdr>
            </w:div>
            <w:div w:id="2012367878">
              <w:marLeft w:val="0"/>
              <w:marRight w:val="0"/>
              <w:marTop w:val="0"/>
              <w:marBottom w:val="0"/>
              <w:divBdr>
                <w:top w:val="none" w:sz="0" w:space="0" w:color="auto"/>
                <w:left w:val="none" w:sz="0" w:space="0" w:color="auto"/>
                <w:bottom w:val="none" w:sz="0" w:space="0" w:color="auto"/>
                <w:right w:val="none" w:sz="0" w:space="0" w:color="auto"/>
              </w:divBdr>
              <w:divsChild>
                <w:div w:id="1135367013">
                  <w:marLeft w:val="0"/>
                  <w:marRight w:val="0"/>
                  <w:marTop w:val="0"/>
                  <w:marBottom w:val="0"/>
                  <w:divBdr>
                    <w:top w:val="none" w:sz="0" w:space="0" w:color="auto"/>
                    <w:left w:val="none" w:sz="0" w:space="0" w:color="auto"/>
                    <w:bottom w:val="none" w:sz="0" w:space="0" w:color="auto"/>
                    <w:right w:val="none" w:sz="0" w:space="0" w:color="auto"/>
                  </w:divBdr>
                  <w:divsChild>
                    <w:div w:id="1116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059">
              <w:marLeft w:val="0"/>
              <w:marRight w:val="0"/>
              <w:marTop w:val="0"/>
              <w:marBottom w:val="0"/>
              <w:divBdr>
                <w:top w:val="none" w:sz="0" w:space="0" w:color="auto"/>
                <w:left w:val="none" w:sz="0" w:space="0" w:color="auto"/>
                <w:bottom w:val="none" w:sz="0" w:space="0" w:color="auto"/>
                <w:right w:val="none" w:sz="0" w:space="0" w:color="auto"/>
              </w:divBdr>
            </w:div>
          </w:divsChild>
        </w:div>
        <w:div w:id="433138960">
          <w:marLeft w:val="0"/>
          <w:marRight w:val="0"/>
          <w:marTop w:val="0"/>
          <w:marBottom w:val="0"/>
          <w:divBdr>
            <w:top w:val="none" w:sz="0" w:space="0" w:color="auto"/>
            <w:left w:val="none" w:sz="0" w:space="0" w:color="auto"/>
            <w:bottom w:val="none" w:sz="0" w:space="0" w:color="auto"/>
            <w:right w:val="none" w:sz="0" w:space="0" w:color="auto"/>
          </w:divBdr>
          <w:divsChild>
            <w:div w:id="1829705413">
              <w:marLeft w:val="0"/>
              <w:marRight w:val="0"/>
              <w:marTop w:val="0"/>
              <w:marBottom w:val="0"/>
              <w:divBdr>
                <w:top w:val="none" w:sz="0" w:space="0" w:color="auto"/>
                <w:left w:val="none" w:sz="0" w:space="0" w:color="auto"/>
                <w:bottom w:val="none" w:sz="0" w:space="0" w:color="auto"/>
                <w:right w:val="none" w:sz="0" w:space="0" w:color="auto"/>
              </w:divBdr>
            </w:div>
            <w:div w:id="1740518537">
              <w:marLeft w:val="0"/>
              <w:marRight w:val="0"/>
              <w:marTop w:val="0"/>
              <w:marBottom w:val="0"/>
              <w:divBdr>
                <w:top w:val="none" w:sz="0" w:space="0" w:color="auto"/>
                <w:left w:val="none" w:sz="0" w:space="0" w:color="auto"/>
                <w:bottom w:val="none" w:sz="0" w:space="0" w:color="auto"/>
                <w:right w:val="none" w:sz="0" w:space="0" w:color="auto"/>
              </w:divBdr>
              <w:divsChild>
                <w:div w:id="761337453">
                  <w:marLeft w:val="0"/>
                  <w:marRight w:val="0"/>
                  <w:marTop w:val="0"/>
                  <w:marBottom w:val="0"/>
                  <w:divBdr>
                    <w:top w:val="none" w:sz="0" w:space="0" w:color="auto"/>
                    <w:left w:val="none" w:sz="0" w:space="0" w:color="auto"/>
                    <w:bottom w:val="none" w:sz="0" w:space="0" w:color="auto"/>
                    <w:right w:val="none" w:sz="0" w:space="0" w:color="auto"/>
                  </w:divBdr>
                  <w:divsChild>
                    <w:div w:id="45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4150">
              <w:marLeft w:val="0"/>
              <w:marRight w:val="0"/>
              <w:marTop w:val="0"/>
              <w:marBottom w:val="0"/>
              <w:divBdr>
                <w:top w:val="none" w:sz="0" w:space="0" w:color="auto"/>
                <w:left w:val="none" w:sz="0" w:space="0" w:color="auto"/>
                <w:bottom w:val="none" w:sz="0" w:space="0" w:color="auto"/>
                <w:right w:val="none" w:sz="0" w:space="0" w:color="auto"/>
              </w:divBdr>
            </w:div>
          </w:divsChild>
        </w:div>
        <w:div w:id="1126505966">
          <w:marLeft w:val="0"/>
          <w:marRight w:val="0"/>
          <w:marTop w:val="0"/>
          <w:marBottom w:val="0"/>
          <w:divBdr>
            <w:top w:val="none" w:sz="0" w:space="0" w:color="auto"/>
            <w:left w:val="none" w:sz="0" w:space="0" w:color="auto"/>
            <w:bottom w:val="none" w:sz="0" w:space="0" w:color="auto"/>
            <w:right w:val="none" w:sz="0" w:space="0" w:color="auto"/>
          </w:divBdr>
          <w:divsChild>
            <w:div w:id="1126117515">
              <w:marLeft w:val="0"/>
              <w:marRight w:val="0"/>
              <w:marTop w:val="0"/>
              <w:marBottom w:val="0"/>
              <w:divBdr>
                <w:top w:val="none" w:sz="0" w:space="0" w:color="auto"/>
                <w:left w:val="none" w:sz="0" w:space="0" w:color="auto"/>
                <w:bottom w:val="none" w:sz="0" w:space="0" w:color="auto"/>
                <w:right w:val="none" w:sz="0" w:space="0" w:color="auto"/>
              </w:divBdr>
            </w:div>
            <w:div w:id="210969228">
              <w:marLeft w:val="0"/>
              <w:marRight w:val="0"/>
              <w:marTop w:val="0"/>
              <w:marBottom w:val="0"/>
              <w:divBdr>
                <w:top w:val="none" w:sz="0" w:space="0" w:color="auto"/>
                <w:left w:val="none" w:sz="0" w:space="0" w:color="auto"/>
                <w:bottom w:val="none" w:sz="0" w:space="0" w:color="auto"/>
                <w:right w:val="none" w:sz="0" w:space="0" w:color="auto"/>
              </w:divBdr>
              <w:divsChild>
                <w:div w:id="1177160965">
                  <w:marLeft w:val="0"/>
                  <w:marRight w:val="0"/>
                  <w:marTop w:val="0"/>
                  <w:marBottom w:val="0"/>
                  <w:divBdr>
                    <w:top w:val="none" w:sz="0" w:space="0" w:color="auto"/>
                    <w:left w:val="none" w:sz="0" w:space="0" w:color="auto"/>
                    <w:bottom w:val="none" w:sz="0" w:space="0" w:color="auto"/>
                    <w:right w:val="none" w:sz="0" w:space="0" w:color="auto"/>
                  </w:divBdr>
                  <w:divsChild>
                    <w:div w:id="13439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635">
      <w:bodyDiv w:val="1"/>
      <w:marLeft w:val="0"/>
      <w:marRight w:val="0"/>
      <w:marTop w:val="0"/>
      <w:marBottom w:val="0"/>
      <w:divBdr>
        <w:top w:val="none" w:sz="0" w:space="0" w:color="auto"/>
        <w:left w:val="none" w:sz="0" w:space="0" w:color="auto"/>
        <w:bottom w:val="none" w:sz="0" w:space="0" w:color="auto"/>
        <w:right w:val="none" w:sz="0" w:space="0" w:color="auto"/>
      </w:divBdr>
      <w:divsChild>
        <w:div w:id="1494176748">
          <w:marLeft w:val="0"/>
          <w:marRight w:val="0"/>
          <w:marTop w:val="0"/>
          <w:marBottom w:val="0"/>
          <w:divBdr>
            <w:top w:val="none" w:sz="0" w:space="0" w:color="auto"/>
            <w:left w:val="none" w:sz="0" w:space="0" w:color="auto"/>
            <w:bottom w:val="none" w:sz="0" w:space="0" w:color="auto"/>
            <w:right w:val="none" w:sz="0" w:space="0" w:color="auto"/>
          </w:divBdr>
          <w:divsChild>
            <w:div w:id="724138852">
              <w:marLeft w:val="0"/>
              <w:marRight w:val="0"/>
              <w:marTop w:val="0"/>
              <w:marBottom w:val="0"/>
              <w:divBdr>
                <w:top w:val="none" w:sz="0" w:space="0" w:color="auto"/>
                <w:left w:val="none" w:sz="0" w:space="0" w:color="auto"/>
                <w:bottom w:val="none" w:sz="0" w:space="0" w:color="auto"/>
                <w:right w:val="none" w:sz="0" w:space="0" w:color="auto"/>
              </w:divBdr>
              <w:divsChild>
                <w:div w:id="19059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42484331">
      <w:bodyDiv w:val="1"/>
      <w:marLeft w:val="0"/>
      <w:marRight w:val="0"/>
      <w:marTop w:val="0"/>
      <w:marBottom w:val="0"/>
      <w:divBdr>
        <w:top w:val="none" w:sz="0" w:space="0" w:color="auto"/>
        <w:left w:val="none" w:sz="0" w:space="0" w:color="auto"/>
        <w:bottom w:val="none" w:sz="0" w:space="0" w:color="auto"/>
        <w:right w:val="none" w:sz="0" w:space="0" w:color="auto"/>
      </w:divBdr>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885067700">
      <w:bodyDiv w:val="1"/>
      <w:marLeft w:val="0"/>
      <w:marRight w:val="0"/>
      <w:marTop w:val="0"/>
      <w:marBottom w:val="0"/>
      <w:divBdr>
        <w:top w:val="none" w:sz="0" w:space="0" w:color="auto"/>
        <w:left w:val="none" w:sz="0" w:space="0" w:color="auto"/>
        <w:bottom w:val="none" w:sz="0" w:space="0" w:color="auto"/>
        <w:right w:val="none" w:sz="0" w:space="0" w:color="auto"/>
      </w:divBdr>
      <w:divsChild>
        <w:div w:id="1447887159">
          <w:marLeft w:val="0"/>
          <w:marRight w:val="0"/>
          <w:marTop w:val="0"/>
          <w:marBottom w:val="0"/>
          <w:divBdr>
            <w:top w:val="none" w:sz="0" w:space="0" w:color="auto"/>
            <w:left w:val="none" w:sz="0" w:space="0" w:color="auto"/>
            <w:bottom w:val="none" w:sz="0" w:space="0" w:color="auto"/>
            <w:right w:val="none" w:sz="0" w:space="0" w:color="auto"/>
          </w:divBdr>
          <w:divsChild>
            <w:div w:id="130177009">
              <w:marLeft w:val="0"/>
              <w:marRight w:val="0"/>
              <w:marTop w:val="0"/>
              <w:marBottom w:val="0"/>
              <w:divBdr>
                <w:top w:val="none" w:sz="0" w:space="0" w:color="auto"/>
                <w:left w:val="none" w:sz="0" w:space="0" w:color="auto"/>
                <w:bottom w:val="none" w:sz="0" w:space="0" w:color="auto"/>
                <w:right w:val="none" w:sz="0" w:space="0" w:color="auto"/>
              </w:divBdr>
              <w:divsChild>
                <w:div w:id="1435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15617">
      <w:bodyDiv w:val="1"/>
      <w:marLeft w:val="0"/>
      <w:marRight w:val="0"/>
      <w:marTop w:val="0"/>
      <w:marBottom w:val="0"/>
      <w:divBdr>
        <w:top w:val="none" w:sz="0" w:space="0" w:color="auto"/>
        <w:left w:val="none" w:sz="0" w:space="0" w:color="auto"/>
        <w:bottom w:val="none" w:sz="0" w:space="0" w:color="auto"/>
        <w:right w:val="none" w:sz="0" w:space="0" w:color="auto"/>
      </w:divBdr>
    </w:div>
    <w:div w:id="955058597">
      <w:bodyDiv w:val="1"/>
      <w:marLeft w:val="0"/>
      <w:marRight w:val="0"/>
      <w:marTop w:val="0"/>
      <w:marBottom w:val="0"/>
      <w:divBdr>
        <w:top w:val="none" w:sz="0" w:space="0" w:color="auto"/>
        <w:left w:val="none" w:sz="0" w:space="0" w:color="auto"/>
        <w:bottom w:val="none" w:sz="0" w:space="0" w:color="auto"/>
        <w:right w:val="none" w:sz="0" w:space="0" w:color="auto"/>
      </w:divBdr>
    </w:div>
    <w:div w:id="964778745">
      <w:bodyDiv w:val="1"/>
      <w:marLeft w:val="0"/>
      <w:marRight w:val="0"/>
      <w:marTop w:val="0"/>
      <w:marBottom w:val="0"/>
      <w:divBdr>
        <w:top w:val="none" w:sz="0" w:space="0" w:color="auto"/>
        <w:left w:val="none" w:sz="0" w:space="0" w:color="auto"/>
        <w:bottom w:val="none" w:sz="0" w:space="0" w:color="auto"/>
        <w:right w:val="none" w:sz="0" w:space="0" w:color="auto"/>
      </w:divBdr>
    </w:div>
    <w:div w:id="971983075">
      <w:bodyDiv w:val="1"/>
      <w:marLeft w:val="0"/>
      <w:marRight w:val="0"/>
      <w:marTop w:val="0"/>
      <w:marBottom w:val="0"/>
      <w:divBdr>
        <w:top w:val="none" w:sz="0" w:space="0" w:color="auto"/>
        <w:left w:val="none" w:sz="0" w:space="0" w:color="auto"/>
        <w:bottom w:val="none" w:sz="0" w:space="0" w:color="auto"/>
        <w:right w:val="none" w:sz="0" w:space="0" w:color="auto"/>
      </w:divBdr>
    </w:div>
    <w:div w:id="1060251920">
      <w:bodyDiv w:val="1"/>
      <w:marLeft w:val="0"/>
      <w:marRight w:val="0"/>
      <w:marTop w:val="0"/>
      <w:marBottom w:val="0"/>
      <w:divBdr>
        <w:top w:val="none" w:sz="0" w:space="0" w:color="auto"/>
        <w:left w:val="none" w:sz="0" w:space="0" w:color="auto"/>
        <w:bottom w:val="none" w:sz="0" w:space="0" w:color="auto"/>
        <w:right w:val="none" w:sz="0" w:space="0" w:color="auto"/>
      </w:divBdr>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63046972">
      <w:bodyDiv w:val="1"/>
      <w:marLeft w:val="0"/>
      <w:marRight w:val="0"/>
      <w:marTop w:val="0"/>
      <w:marBottom w:val="0"/>
      <w:divBdr>
        <w:top w:val="none" w:sz="0" w:space="0" w:color="auto"/>
        <w:left w:val="none" w:sz="0" w:space="0" w:color="auto"/>
        <w:bottom w:val="none" w:sz="0" w:space="0" w:color="auto"/>
        <w:right w:val="none" w:sz="0" w:space="0" w:color="auto"/>
      </w:divBdr>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48865">
      <w:bodyDiv w:val="1"/>
      <w:marLeft w:val="0"/>
      <w:marRight w:val="0"/>
      <w:marTop w:val="0"/>
      <w:marBottom w:val="0"/>
      <w:divBdr>
        <w:top w:val="none" w:sz="0" w:space="0" w:color="auto"/>
        <w:left w:val="none" w:sz="0" w:space="0" w:color="auto"/>
        <w:bottom w:val="none" w:sz="0" w:space="0" w:color="auto"/>
        <w:right w:val="none" w:sz="0" w:space="0" w:color="auto"/>
      </w:divBdr>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40422">
      <w:bodyDiv w:val="1"/>
      <w:marLeft w:val="0"/>
      <w:marRight w:val="0"/>
      <w:marTop w:val="0"/>
      <w:marBottom w:val="0"/>
      <w:divBdr>
        <w:top w:val="none" w:sz="0" w:space="0" w:color="auto"/>
        <w:left w:val="none" w:sz="0" w:space="0" w:color="auto"/>
        <w:bottom w:val="none" w:sz="0" w:space="0" w:color="auto"/>
        <w:right w:val="none" w:sz="0" w:space="0" w:color="auto"/>
      </w:divBdr>
    </w:div>
    <w:div w:id="1646199772">
      <w:bodyDiv w:val="1"/>
      <w:marLeft w:val="0"/>
      <w:marRight w:val="0"/>
      <w:marTop w:val="0"/>
      <w:marBottom w:val="0"/>
      <w:divBdr>
        <w:top w:val="none" w:sz="0" w:space="0" w:color="auto"/>
        <w:left w:val="none" w:sz="0" w:space="0" w:color="auto"/>
        <w:bottom w:val="none" w:sz="0" w:space="0" w:color="auto"/>
        <w:right w:val="none" w:sz="0" w:space="0" w:color="auto"/>
      </w:divBdr>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3203">
      <w:bodyDiv w:val="1"/>
      <w:marLeft w:val="0"/>
      <w:marRight w:val="0"/>
      <w:marTop w:val="0"/>
      <w:marBottom w:val="0"/>
      <w:divBdr>
        <w:top w:val="none" w:sz="0" w:space="0" w:color="auto"/>
        <w:left w:val="none" w:sz="0" w:space="0" w:color="auto"/>
        <w:bottom w:val="none" w:sz="0" w:space="0" w:color="auto"/>
        <w:right w:val="none" w:sz="0" w:space="0" w:color="auto"/>
      </w:divBdr>
    </w:div>
    <w:div w:id="1686900104">
      <w:bodyDiv w:val="1"/>
      <w:marLeft w:val="0"/>
      <w:marRight w:val="0"/>
      <w:marTop w:val="0"/>
      <w:marBottom w:val="0"/>
      <w:divBdr>
        <w:top w:val="none" w:sz="0" w:space="0" w:color="auto"/>
        <w:left w:val="none" w:sz="0" w:space="0" w:color="auto"/>
        <w:bottom w:val="none" w:sz="0" w:space="0" w:color="auto"/>
        <w:right w:val="none" w:sz="0" w:space="0" w:color="auto"/>
      </w:divBdr>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4604">
      <w:bodyDiv w:val="1"/>
      <w:marLeft w:val="0"/>
      <w:marRight w:val="0"/>
      <w:marTop w:val="0"/>
      <w:marBottom w:val="0"/>
      <w:divBdr>
        <w:top w:val="none" w:sz="0" w:space="0" w:color="auto"/>
        <w:left w:val="none" w:sz="0" w:space="0" w:color="auto"/>
        <w:bottom w:val="none" w:sz="0" w:space="0" w:color="auto"/>
        <w:right w:val="none" w:sz="0" w:space="0" w:color="auto"/>
      </w:divBdr>
      <w:divsChild>
        <w:div w:id="2108114250">
          <w:marLeft w:val="0"/>
          <w:marRight w:val="0"/>
          <w:marTop w:val="0"/>
          <w:marBottom w:val="0"/>
          <w:divBdr>
            <w:top w:val="none" w:sz="0" w:space="0" w:color="auto"/>
            <w:left w:val="none" w:sz="0" w:space="0" w:color="auto"/>
            <w:bottom w:val="none" w:sz="0" w:space="0" w:color="auto"/>
            <w:right w:val="none" w:sz="0" w:space="0" w:color="auto"/>
          </w:divBdr>
          <w:divsChild>
            <w:div w:id="1828668774">
              <w:marLeft w:val="0"/>
              <w:marRight w:val="0"/>
              <w:marTop w:val="0"/>
              <w:marBottom w:val="0"/>
              <w:divBdr>
                <w:top w:val="none" w:sz="0" w:space="0" w:color="auto"/>
                <w:left w:val="none" w:sz="0" w:space="0" w:color="auto"/>
                <w:bottom w:val="none" w:sz="0" w:space="0" w:color="auto"/>
                <w:right w:val="none" w:sz="0" w:space="0" w:color="auto"/>
              </w:divBdr>
            </w:div>
            <w:div w:id="1900902890">
              <w:marLeft w:val="0"/>
              <w:marRight w:val="0"/>
              <w:marTop w:val="0"/>
              <w:marBottom w:val="0"/>
              <w:divBdr>
                <w:top w:val="none" w:sz="0" w:space="0" w:color="auto"/>
                <w:left w:val="none" w:sz="0" w:space="0" w:color="auto"/>
                <w:bottom w:val="none" w:sz="0" w:space="0" w:color="auto"/>
                <w:right w:val="none" w:sz="0" w:space="0" w:color="auto"/>
              </w:divBdr>
              <w:divsChild>
                <w:div w:id="1403604073">
                  <w:marLeft w:val="0"/>
                  <w:marRight w:val="0"/>
                  <w:marTop w:val="0"/>
                  <w:marBottom w:val="0"/>
                  <w:divBdr>
                    <w:top w:val="none" w:sz="0" w:space="0" w:color="auto"/>
                    <w:left w:val="none" w:sz="0" w:space="0" w:color="auto"/>
                    <w:bottom w:val="none" w:sz="0" w:space="0" w:color="auto"/>
                    <w:right w:val="none" w:sz="0" w:space="0" w:color="auto"/>
                  </w:divBdr>
                  <w:divsChild>
                    <w:div w:id="58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963">
              <w:marLeft w:val="0"/>
              <w:marRight w:val="0"/>
              <w:marTop w:val="0"/>
              <w:marBottom w:val="0"/>
              <w:divBdr>
                <w:top w:val="none" w:sz="0" w:space="0" w:color="auto"/>
                <w:left w:val="none" w:sz="0" w:space="0" w:color="auto"/>
                <w:bottom w:val="none" w:sz="0" w:space="0" w:color="auto"/>
                <w:right w:val="none" w:sz="0" w:space="0" w:color="auto"/>
              </w:divBdr>
            </w:div>
          </w:divsChild>
        </w:div>
        <w:div w:id="1850874008">
          <w:marLeft w:val="0"/>
          <w:marRight w:val="0"/>
          <w:marTop w:val="0"/>
          <w:marBottom w:val="0"/>
          <w:divBdr>
            <w:top w:val="none" w:sz="0" w:space="0" w:color="auto"/>
            <w:left w:val="none" w:sz="0" w:space="0" w:color="auto"/>
            <w:bottom w:val="none" w:sz="0" w:space="0" w:color="auto"/>
            <w:right w:val="none" w:sz="0" w:space="0" w:color="auto"/>
          </w:divBdr>
          <w:divsChild>
            <w:div w:id="1122729448">
              <w:marLeft w:val="0"/>
              <w:marRight w:val="0"/>
              <w:marTop w:val="0"/>
              <w:marBottom w:val="0"/>
              <w:divBdr>
                <w:top w:val="none" w:sz="0" w:space="0" w:color="auto"/>
                <w:left w:val="none" w:sz="0" w:space="0" w:color="auto"/>
                <w:bottom w:val="none" w:sz="0" w:space="0" w:color="auto"/>
                <w:right w:val="none" w:sz="0" w:space="0" w:color="auto"/>
              </w:divBdr>
            </w:div>
            <w:div w:id="1793285146">
              <w:marLeft w:val="0"/>
              <w:marRight w:val="0"/>
              <w:marTop w:val="0"/>
              <w:marBottom w:val="0"/>
              <w:divBdr>
                <w:top w:val="none" w:sz="0" w:space="0" w:color="auto"/>
                <w:left w:val="none" w:sz="0" w:space="0" w:color="auto"/>
                <w:bottom w:val="none" w:sz="0" w:space="0" w:color="auto"/>
                <w:right w:val="none" w:sz="0" w:space="0" w:color="auto"/>
              </w:divBdr>
              <w:divsChild>
                <w:div w:id="534461083">
                  <w:marLeft w:val="0"/>
                  <w:marRight w:val="0"/>
                  <w:marTop w:val="0"/>
                  <w:marBottom w:val="0"/>
                  <w:divBdr>
                    <w:top w:val="none" w:sz="0" w:space="0" w:color="auto"/>
                    <w:left w:val="none" w:sz="0" w:space="0" w:color="auto"/>
                    <w:bottom w:val="none" w:sz="0" w:space="0" w:color="auto"/>
                    <w:right w:val="none" w:sz="0" w:space="0" w:color="auto"/>
                  </w:divBdr>
                  <w:divsChild>
                    <w:div w:id="12395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3956">
              <w:marLeft w:val="0"/>
              <w:marRight w:val="0"/>
              <w:marTop w:val="0"/>
              <w:marBottom w:val="0"/>
              <w:divBdr>
                <w:top w:val="none" w:sz="0" w:space="0" w:color="auto"/>
                <w:left w:val="none" w:sz="0" w:space="0" w:color="auto"/>
                <w:bottom w:val="none" w:sz="0" w:space="0" w:color="auto"/>
                <w:right w:val="none" w:sz="0" w:space="0" w:color="auto"/>
              </w:divBdr>
            </w:div>
          </w:divsChild>
        </w:div>
        <w:div w:id="2112122185">
          <w:marLeft w:val="0"/>
          <w:marRight w:val="0"/>
          <w:marTop w:val="0"/>
          <w:marBottom w:val="0"/>
          <w:divBdr>
            <w:top w:val="none" w:sz="0" w:space="0" w:color="auto"/>
            <w:left w:val="none" w:sz="0" w:space="0" w:color="auto"/>
            <w:bottom w:val="none" w:sz="0" w:space="0" w:color="auto"/>
            <w:right w:val="none" w:sz="0" w:space="0" w:color="auto"/>
          </w:divBdr>
          <w:divsChild>
            <w:div w:id="532035251">
              <w:marLeft w:val="0"/>
              <w:marRight w:val="0"/>
              <w:marTop w:val="0"/>
              <w:marBottom w:val="0"/>
              <w:divBdr>
                <w:top w:val="none" w:sz="0" w:space="0" w:color="auto"/>
                <w:left w:val="none" w:sz="0" w:space="0" w:color="auto"/>
                <w:bottom w:val="none" w:sz="0" w:space="0" w:color="auto"/>
                <w:right w:val="none" w:sz="0" w:space="0" w:color="auto"/>
              </w:divBdr>
            </w:div>
            <w:div w:id="302973991">
              <w:marLeft w:val="0"/>
              <w:marRight w:val="0"/>
              <w:marTop w:val="0"/>
              <w:marBottom w:val="0"/>
              <w:divBdr>
                <w:top w:val="none" w:sz="0" w:space="0" w:color="auto"/>
                <w:left w:val="none" w:sz="0" w:space="0" w:color="auto"/>
                <w:bottom w:val="none" w:sz="0" w:space="0" w:color="auto"/>
                <w:right w:val="none" w:sz="0" w:space="0" w:color="auto"/>
              </w:divBdr>
              <w:divsChild>
                <w:div w:id="865338635">
                  <w:marLeft w:val="0"/>
                  <w:marRight w:val="0"/>
                  <w:marTop w:val="0"/>
                  <w:marBottom w:val="0"/>
                  <w:divBdr>
                    <w:top w:val="none" w:sz="0" w:space="0" w:color="auto"/>
                    <w:left w:val="none" w:sz="0" w:space="0" w:color="auto"/>
                    <w:bottom w:val="none" w:sz="0" w:space="0" w:color="auto"/>
                    <w:right w:val="none" w:sz="0" w:space="0" w:color="auto"/>
                  </w:divBdr>
                  <w:divsChild>
                    <w:div w:id="1818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13764">
              <w:marLeft w:val="0"/>
              <w:marRight w:val="0"/>
              <w:marTop w:val="0"/>
              <w:marBottom w:val="0"/>
              <w:divBdr>
                <w:top w:val="none" w:sz="0" w:space="0" w:color="auto"/>
                <w:left w:val="none" w:sz="0" w:space="0" w:color="auto"/>
                <w:bottom w:val="none" w:sz="0" w:space="0" w:color="auto"/>
                <w:right w:val="none" w:sz="0" w:space="0" w:color="auto"/>
              </w:divBdr>
            </w:div>
          </w:divsChild>
        </w:div>
        <w:div w:id="90664044">
          <w:marLeft w:val="0"/>
          <w:marRight w:val="0"/>
          <w:marTop w:val="0"/>
          <w:marBottom w:val="0"/>
          <w:divBdr>
            <w:top w:val="none" w:sz="0" w:space="0" w:color="auto"/>
            <w:left w:val="none" w:sz="0" w:space="0" w:color="auto"/>
            <w:bottom w:val="none" w:sz="0" w:space="0" w:color="auto"/>
            <w:right w:val="none" w:sz="0" w:space="0" w:color="auto"/>
          </w:divBdr>
          <w:divsChild>
            <w:div w:id="725878580">
              <w:marLeft w:val="0"/>
              <w:marRight w:val="0"/>
              <w:marTop w:val="0"/>
              <w:marBottom w:val="0"/>
              <w:divBdr>
                <w:top w:val="none" w:sz="0" w:space="0" w:color="auto"/>
                <w:left w:val="none" w:sz="0" w:space="0" w:color="auto"/>
                <w:bottom w:val="none" w:sz="0" w:space="0" w:color="auto"/>
                <w:right w:val="none" w:sz="0" w:space="0" w:color="auto"/>
              </w:divBdr>
            </w:div>
            <w:div w:id="661854587">
              <w:marLeft w:val="0"/>
              <w:marRight w:val="0"/>
              <w:marTop w:val="0"/>
              <w:marBottom w:val="0"/>
              <w:divBdr>
                <w:top w:val="none" w:sz="0" w:space="0" w:color="auto"/>
                <w:left w:val="none" w:sz="0" w:space="0" w:color="auto"/>
                <w:bottom w:val="none" w:sz="0" w:space="0" w:color="auto"/>
                <w:right w:val="none" w:sz="0" w:space="0" w:color="auto"/>
              </w:divBdr>
              <w:divsChild>
                <w:div w:id="826946384">
                  <w:marLeft w:val="0"/>
                  <w:marRight w:val="0"/>
                  <w:marTop w:val="0"/>
                  <w:marBottom w:val="0"/>
                  <w:divBdr>
                    <w:top w:val="none" w:sz="0" w:space="0" w:color="auto"/>
                    <w:left w:val="none" w:sz="0" w:space="0" w:color="auto"/>
                    <w:bottom w:val="none" w:sz="0" w:space="0" w:color="auto"/>
                    <w:right w:val="none" w:sz="0" w:space="0" w:color="auto"/>
                  </w:divBdr>
                  <w:divsChild>
                    <w:div w:id="1880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 w:id="21265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Dilshan Jayatilake</cp:lastModifiedBy>
  <cp:revision>55</cp:revision>
  <dcterms:created xsi:type="dcterms:W3CDTF">2022-10-13T10:27:00Z</dcterms:created>
  <dcterms:modified xsi:type="dcterms:W3CDTF">2024-10-10T13:51:00Z</dcterms:modified>
</cp:coreProperties>
</file>