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EB1B" w14:textId="77777777" w:rsidR="005543F5" w:rsidRDefault="005543F5" w:rsidP="3AC16587">
      <w:pPr>
        <w:pStyle w:val="1"/>
      </w:pPr>
      <w:r>
        <w:t xml:space="preserve">TUTORIAL </w:t>
      </w:r>
      <w:r w:rsidR="7E73576A">
        <w:t xml:space="preserve">- </w:t>
      </w:r>
      <w:r w:rsidR="7E73576A" w:rsidRPr="3AC16587">
        <w:t>Business Process Modelling and Enterprise Architecture &amp; Advance Information System Development</w:t>
      </w:r>
    </w:p>
    <w:p w14:paraId="6B7A55A7" w14:textId="77777777" w:rsidR="005543F5" w:rsidRDefault="00574809" w:rsidP="00AD412B">
      <w:pPr>
        <w:pStyle w:val="1"/>
      </w:pPr>
      <w:r w:rsidRPr="00574809">
        <w:t xml:space="preserve">Introduction to BPMN </w:t>
      </w:r>
    </w:p>
    <w:p w14:paraId="4F34E8C5" w14:textId="77777777" w:rsidR="7AF42789" w:rsidRDefault="7AF42789" w:rsidP="7AF42789"/>
    <w:p w14:paraId="3BD2A635" w14:textId="77777777" w:rsidR="07A3699B" w:rsidRDefault="005543F5" w:rsidP="07A3699B">
      <w:pPr>
        <w:spacing w:beforeAutospacing="1" w:afterAutospacing="1" w:line="259" w:lineRule="auto"/>
        <w:rPr>
          <w:sz w:val="28"/>
          <w:szCs w:val="28"/>
        </w:rPr>
      </w:pPr>
      <w:r w:rsidRPr="78736809">
        <w:rPr>
          <w:rStyle w:val="20"/>
        </w:rPr>
        <w:t>Aim:</w:t>
      </w:r>
      <w:r w:rsidRPr="78736809">
        <w:rPr>
          <w:rFonts w:ascii="Calibri" w:hAnsi="Calibri" w:cs="Calibri"/>
          <w:sz w:val="28"/>
          <w:szCs w:val="28"/>
        </w:rPr>
        <w:t xml:space="preserve"> </w:t>
      </w:r>
      <w:r w:rsidR="008207D6" w:rsidRPr="008207D6">
        <w:rPr>
          <w:sz w:val="28"/>
          <w:szCs w:val="28"/>
        </w:rPr>
        <w:t>The aim of this tutorial is to explore the BPM</w:t>
      </w:r>
      <w:r w:rsidR="006B5F8E">
        <w:rPr>
          <w:sz w:val="28"/>
          <w:szCs w:val="28"/>
        </w:rPr>
        <w:t>N and modelling aspects and good practices.</w:t>
      </w:r>
    </w:p>
    <w:p w14:paraId="1B3F1486" w14:textId="77777777" w:rsidR="0026177E" w:rsidRPr="006B5F8E" w:rsidRDefault="0026177E" w:rsidP="07A3699B">
      <w:pPr>
        <w:spacing w:beforeAutospacing="1" w:afterAutospacing="1" w:line="259" w:lineRule="auto"/>
        <w:rPr>
          <w:sz w:val="28"/>
          <w:szCs w:val="28"/>
        </w:rPr>
      </w:pPr>
      <w:r>
        <w:rPr>
          <w:sz w:val="28"/>
          <w:szCs w:val="28"/>
        </w:rPr>
        <w:t xml:space="preserve">For this tutorial, you </w:t>
      </w:r>
      <w:r w:rsidRPr="0026177E">
        <w:rPr>
          <w:b/>
          <w:bCs/>
          <w:sz w:val="28"/>
          <w:szCs w:val="28"/>
          <w:u w:val="single"/>
        </w:rPr>
        <w:t>MUST</w:t>
      </w:r>
      <w:r>
        <w:rPr>
          <w:sz w:val="28"/>
          <w:szCs w:val="28"/>
        </w:rPr>
        <w:t xml:space="preserve"> work in your groups.</w:t>
      </w:r>
    </w:p>
    <w:p w14:paraId="5E032747" w14:textId="77777777" w:rsidR="004B4954" w:rsidRPr="004B4954" w:rsidRDefault="004B4954" w:rsidP="004B4954">
      <w:pPr>
        <w:keepNext/>
        <w:rPr>
          <w:rStyle w:val="20"/>
        </w:rPr>
      </w:pPr>
      <w:r w:rsidRPr="004B4954">
        <w:rPr>
          <w:rStyle w:val="20"/>
        </w:rPr>
        <w:t xml:space="preserve">Task A </w:t>
      </w:r>
    </w:p>
    <w:p w14:paraId="3A06BD63" w14:textId="77777777" w:rsidR="005543F5" w:rsidRDefault="006B5F8E" w:rsidP="3AC16587">
      <w:r>
        <w:t xml:space="preserve">Compare and contrast UML and BPMN modelling notations. </w:t>
      </w:r>
    </w:p>
    <w:p w14:paraId="2F9C5CB4" w14:textId="77777777" w:rsidR="0026177E" w:rsidRDefault="0026177E" w:rsidP="3AC16587"/>
    <w:tbl>
      <w:tblPr>
        <w:tblStyle w:val="a8"/>
        <w:tblW w:w="0" w:type="auto"/>
        <w:tblLayout w:type="fixed"/>
        <w:tblLook w:val="04A0" w:firstRow="1" w:lastRow="0" w:firstColumn="1" w:lastColumn="0" w:noHBand="0" w:noVBand="1"/>
      </w:tblPr>
      <w:tblGrid>
        <w:gridCol w:w="3005"/>
        <w:gridCol w:w="3005"/>
        <w:gridCol w:w="3006"/>
      </w:tblGrid>
      <w:tr w:rsidR="0026177E" w14:paraId="101F7012" w14:textId="77777777" w:rsidTr="0026177E">
        <w:trPr>
          <w:tblHeader/>
        </w:trPr>
        <w:tc>
          <w:tcPr>
            <w:tcW w:w="3005" w:type="dxa"/>
          </w:tcPr>
          <w:p w14:paraId="1C9D21C9" w14:textId="77777777" w:rsidR="0026177E" w:rsidRDefault="0026177E" w:rsidP="3AC16587">
            <w:r>
              <w:rPr>
                <w:rFonts w:ascii="Calibri" w:hAnsi="Calibri"/>
                <w:b/>
                <w:sz w:val="20"/>
              </w:rPr>
              <w:t>Criteria</w:t>
            </w:r>
          </w:p>
        </w:tc>
        <w:tc>
          <w:tcPr>
            <w:tcW w:w="3005" w:type="dxa"/>
          </w:tcPr>
          <w:p w14:paraId="5325DEEE" w14:textId="77777777" w:rsidR="0026177E" w:rsidRDefault="0026177E" w:rsidP="3AC16587">
            <w:r>
              <w:rPr>
                <w:rFonts w:ascii="Calibri" w:hAnsi="Calibri"/>
                <w:b/>
                <w:sz w:val="20"/>
              </w:rPr>
              <w:t>BPMN</w:t>
            </w:r>
          </w:p>
        </w:tc>
        <w:tc>
          <w:tcPr>
            <w:tcW w:w="3006" w:type="dxa"/>
          </w:tcPr>
          <w:p w14:paraId="6EE6322A" w14:textId="77777777" w:rsidR="0026177E" w:rsidRDefault="0026177E" w:rsidP="3AC16587">
            <w:r>
              <w:rPr>
                <w:rFonts w:ascii="Calibri" w:hAnsi="Calibri"/>
                <w:b/>
                <w:sz w:val="20"/>
              </w:rPr>
              <w:t>UML</w:t>
            </w:r>
          </w:p>
        </w:tc>
      </w:tr>
      <w:tr w:rsidR="0026177E" w14:paraId="2DE43F1E" w14:textId="77777777" w:rsidTr="0026177E">
        <w:tc>
          <w:tcPr>
            <w:tcW w:w="3005" w:type="dxa"/>
          </w:tcPr>
          <w:p w14:paraId="211B0AED" w14:textId="77777777" w:rsidR="0026177E" w:rsidRDefault="0026177E" w:rsidP="3AC16587">
            <w:r>
              <w:rPr>
                <w:rFonts w:ascii="Calibri" w:hAnsi="Calibri"/>
                <w:b/>
                <w:sz w:val="20"/>
              </w:rPr>
              <w:t>Capability</w:t>
            </w:r>
          </w:p>
        </w:tc>
        <w:tc>
          <w:tcPr>
            <w:tcW w:w="3005" w:type="dxa"/>
          </w:tcPr>
          <w:p w14:paraId="257EFC44" w14:textId="77777777" w:rsidR="0026177E" w:rsidRDefault="0026177E" w:rsidP="3AC16587">
            <w:pPr>
              <w:spacing w:after="40"/>
              <w:ind w:left="220" w:hanging="220"/>
            </w:pPr>
            <w:r>
              <w:rPr>
                <w:rFonts w:ascii="Calibri" w:hAnsi="Calibri"/>
                <w:sz w:val="20"/>
              </w:rPr>
              <w:t>• Purpose-built for business processes: activities, events, gateways, sequence and message flows, pools and lanes.</w:t>
            </w:r>
          </w:p>
          <w:p w14:paraId="13A09233" w14:textId="77777777" w:rsidR="0026177E" w:rsidRDefault="0026177E" w:rsidP="3AC16587">
            <w:pPr>
              <w:spacing w:after="40"/>
              <w:ind w:left="220" w:hanging="220"/>
            </w:pPr>
            <w:r>
              <w:rPr>
                <w:rFonts w:ascii="Calibri" w:hAnsi="Calibri"/>
                <w:sz w:val="20"/>
              </w:rPr>
              <w:t>• Adds exception handling, transactions, compensation, business rules, check points and data.</w:t>
            </w:r>
          </w:p>
          <w:p w14:paraId="12156BAC" w14:textId="77777777" w:rsidR="0026177E" w:rsidRDefault="0026177E" w:rsidP="3AC16587">
            <w:pPr>
              <w:spacing w:after="40"/>
              <w:ind w:left="220" w:hanging="220"/>
            </w:pPr>
            <w:r>
              <w:rPr>
                <w:rFonts w:ascii="Calibri" w:hAnsi="Calibri"/>
                <w:sz w:val="20"/>
              </w:rPr>
              <w:t>• Links to execution languages such as BPEL, and to modelling tools that run the process.</w:t>
            </w:r>
          </w:p>
        </w:tc>
        <w:tc>
          <w:tcPr>
            <w:tcW w:w="3006" w:type="dxa"/>
          </w:tcPr>
          <w:p w14:paraId="5AD0615A" w14:textId="77777777" w:rsidR="0026177E" w:rsidRDefault="0026177E" w:rsidP="3AC16587">
            <w:pPr>
              <w:spacing w:after="40"/>
              <w:ind w:left="220" w:hanging="220"/>
            </w:pPr>
            <w:r>
              <w:rPr>
                <w:rFonts w:ascii="Calibri" w:hAnsi="Calibri"/>
                <w:sz w:val="20"/>
              </w:rPr>
              <w:t>• General-purpose modelling language for software engineering.</w:t>
            </w:r>
          </w:p>
          <w:p w14:paraId="0733988F" w14:textId="77777777" w:rsidR="0026177E" w:rsidRDefault="0026177E" w:rsidP="3AC16587">
            <w:pPr>
              <w:spacing w:after="40"/>
              <w:ind w:left="220" w:hanging="220"/>
            </w:pPr>
            <w:r>
              <w:rPr>
                <w:rFonts w:ascii="Calibri" w:hAnsi="Calibri"/>
                <w:sz w:val="20"/>
              </w:rPr>
              <w:t>• 14 diagram types covering structure (class, component, deployment) and behaviour (use case, activity, sequence, state machine).</w:t>
            </w:r>
          </w:p>
          <w:p w14:paraId="617057C6" w14:textId="77777777" w:rsidR="0026177E" w:rsidRDefault="0026177E" w:rsidP="3AC16587">
            <w:pPr>
              <w:spacing w:after="40"/>
              <w:ind w:left="220" w:hanging="220"/>
            </w:pPr>
            <w:r>
              <w:rPr>
                <w:rFonts w:ascii="Calibri" w:hAnsi="Calibri"/>
                <w:sz w:val="20"/>
              </w:rPr>
              <w:t>• Describes system behaviour; object-oriented rather than process-oriented.</w:t>
            </w:r>
          </w:p>
        </w:tc>
      </w:tr>
      <w:tr w:rsidR="0026177E" w14:paraId="3BE74A0A" w14:textId="77777777" w:rsidTr="0026177E">
        <w:tc>
          <w:tcPr>
            <w:tcW w:w="3005" w:type="dxa"/>
          </w:tcPr>
          <w:p w14:paraId="285622DD" w14:textId="77777777" w:rsidR="0026177E" w:rsidRDefault="0026177E" w:rsidP="3AC16587">
            <w:r>
              <w:rPr>
                <w:rFonts w:ascii="Calibri" w:hAnsi="Calibri"/>
                <w:b/>
                <w:sz w:val="20"/>
              </w:rPr>
              <w:t>Audience</w:t>
            </w:r>
          </w:p>
        </w:tc>
        <w:tc>
          <w:tcPr>
            <w:tcW w:w="3005" w:type="dxa"/>
          </w:tcPr>
          <w:p w14:paraId="0B843E46" w14:textId="77777777" w:rsidR="0026177E" w:rsidRDefault="0026177E" w:rsidP="3AC16587">
            <w:pPr>
              <w:spacing w:after="40"/>
              <w:ind w:left="220" w:hanging="220"/>
            </w:pPr>
            <w:r>
              <w:rPr>
                <w:rFonts w:ascii="Calibri" w:hAnsi="Calibri"/>
                <w:sz w:val="20"/>
              </w:rPr>
              <w:t>• Designed so the notation is easily conceivable by all users: business analysts who draft processes, technical developers who implement them and business people who manage them.</w:t>
            </w:r>
          </w:p>
          <w:p w14:paraId="6B55A991" w14:textId="77777777" w:rsidR="0026177E" w:rsidRDefault="0026177E" w:rsidP="3AC16587">
            <w:pPr>
              <w:spacing w:after="40"/>
              <w:ind w:left="220" w:hanging="220"/>
            </w:pPr>
            <w:r>
              <w:rPr>
                <w:rFonts w:ascii="Calibri" w:hAnsi="Calibri"/>
                <w:sz w:val="20"/>
              </w:rPr>
              <w:t>• Readable by non-technical stakeholders without specialist training.</w:t>
            </w:r>
          </w:p>
        </w:tc>
        <w:tc>
          <w:tcPr>
            <w:tcW w:w="3006" w:type="dxa"/>
          </w:tcPr>
          <w:p w14:paraId="50570AF9" w14:textId="77777777" w:rsidR="0026177E" w:rsidRDefault="0026177E" w:rsidP="3AC16587">
            <w:pPr>
              <w:spacing w:after="40"/>
              <w:ind w:left="220" w:hanging="220"/>
            </w:pPr>
            <w:r>
              <w:rPr>
                <w:rFonts w:ascii="Calibri" w:hAnsi="Calibri"/>
                <w:sz w:val="20"/>
              </w:rPr>
              <w:t>• Aimed primarily at software engineers, architects and developers.</w:t>
            </w:r>
          </w:p>
          <w:p w14:paraId="364CD07E" w14:textId="77777777" w:rsidR="0026177E" w:rsidRDefault="0026177E" w:rsidP="3AC16587">
            <w:pPr>
              <w:spacing w:after="40"/>
              <w:ind w:left="220" w:hanging="220"/>
            </w:pPr>
            <w:r>
              <w:rPr>
                <w:rFonts w:ascii="Calibri" w:hAnsi="Calibri"/>
                <w:sz w:val="20"/>
              </w:rPr>
              <w:t>• Its precision suits that audience, but business, clinical and administrative staff normally need training to read it.</w:t>
            </w:r>
          </w:p>
        </w:tc>
      </w:tr>
      <w:tr w:rsidR="0026177E" w14:paraId="6F75A4E6" w14:textId="77777777" w:rsidTr="0026177E">
        <w:tc>
          <w:tcPr>
            <w:tcW w:w="3005" w:type="dxa"/>
          </w:tcPr>
          <w:p w14:paraId="33103A6D" w14:textId="77777777" w:rsidR="0026177E" w:rsidRDefault="0026177E" w:rsidP="3AC16587">
            <w:r>
              <w:rPr>
                <w:rFonts w:ascii="Calibri" w:hAnsi="Calibri"/>
                <w:b/>
                <w:sz w:val="20"/>
              </w:rPr>
              <w:t>Adaptability</w:t>
            </w:r>
          </w:p>
        </w:tc>
        <w:tc>
          <w:tcPr>
            <w:tcW w:w="3005" w:type="dxa"/>
          </w:tcPr>
          <w:p w14:paraId="109E2471" w14:textId="77777777" w:rsidR="0026177E" w:rsidRDefault="0026177E" w:rsidP="3AC16587">
            <w:pPr>
              <w:spacing w:after="40"/>
              <w:ind w:left="220" w:hanging="220"/>
            </w:pPr>
            <w:r>
              <w:rPr>
                <w:rFonts w:ascii="Calibri" w:hAnsi="Calibri"/>
                <w:sz w:val="20"/>
              </w:rPr>
              <w:t>• One small core set of symbols, extended through attributes rather than new shapes.</w:t>
            </w:r>
          </w:p>
          <w:p w14:paraId="1DE8C969" w14:textId="77777777" w:rsidR="0026177E" w:rsidRDefault="0026177E" w:rsidP="3AC16587">
            <w:pPr>
              <w:spacing w:after="40"/>
              <w:ind w:left="220" w:hanging="220"/>
            </w:pPr>
            <w:r>
              <w:rPr>
                <w:rFonts w:ascii="Calibri" w:hAnsi="Calibri"/>
                <w:sz w:val="20"/>
              </w:rPr>
              <w:t>• A model can start descriptive and be enriched to analytical or executable level without changing notation.</w:t>
            </w:r>
          </w:p>
          <w:p w14:paraId="06838A21" w14:textId="77777777" w:rsidR="0026177E" w:rsidRDefault="0026177E" w:rsidP="3AC16587">
            <w:pPr>
              <w:spacing w:after="40"/>
              <w:ind w:left="220" w:hanging="220"/>
            </w:pPr>
            <w:r>
              <w:rPr>
                <w:rFonts w:ascii="Calibri" w:hAnsi="Calibri"/>
                <w:sz w:val="20"/>
              </w:rPr>
              <w:t>• Covers both as-is and to-be models of the same process.</w:t>
            </w:r>
          </w:p>
        </w:tc>
        <w:tc>
          <w:tcPr>
            <w:tcW w:w="3006" w:type="dxa"/>
          </w:tcPr>
          <w:p w14:paraId="7F56C450" w14:textId="77777777" w:rsidR="0026177E" w:rsidRDefault="0026177E" w:rsidP="3AC16587">
            <w:pPr>
              <w:spacing w:after="40"/>
              <w:ind w:left="220" w:hanging="220"/>
            </w:pPr>
            <w:r>
              <w:rPr>
                <w:rFonts w:ascii="Calibri" w:hAnsi="Calibri"/>
                <w:sz w:val="20"/>
              </w:rPr>
              <w:t>• Highly adaptable because it is general purpose, with extension profiles such as SysML.</w:t>
            </w:r>
          </w:p>
          <w:p w14:paraId="3EB63756" w14:textId="77777777" w:rsidR="0026177E" w:rsidRDefault="0026177E" w:rsidP="3AC16587">
            <w:pPr>
              <w:spacing w:after="40"/>
              <w:ind w:left="220" w:hanging="220"/>
            </w:pPr>
            <w:r>
              <w:rPr>
                <w:rFonts w:ascii="Calibri" w:hAnsi="Calibri"/>
                <w:sz w:val="20"/>
              </w:rPr>
              <w:t>• But a business process has to be split across several diagram types, and conventions must be agreed between modellers.</w:t>
            </w:r>
          </w:p>
        </w:tc>
      </w:tr>
      <w:tr w:rsidR="0026177E" w14:paraId="0B4D997F" w14:textId="77777777" w:rsidTr="0026177E">
        <w:tc>
          <w:tcPr>
            <w:tcW w:w="3005" w:type="dxa"/>
          </w:tcPr>
          <w:p w14:paraId="0F43F069" w14:textId="77777777" w:rsidR="0026177E" w:rsidRDefault="0026177E" w:rsidP="3AC16587">
            <w:r>
              <w:rPr>
                <w:rFonts w:ascii="Calibri" w:hAnsi="Calibri"/>
                <w:b/>
                <w:sz w:val="20"/>
              </w:rPr>
              <w:t>Scalability</w:t>
            </w:r>
          </w:p>
        </w:tc>
        <w:tc>
          <w:tcPr>
            <w:tcW w:w="3005" w:type="dxa"/>
          </w:tcPr>
          <w:p w14:paraId="3C6AB281" w14:textId="77777777" w:rsidR="0026177E" w:rsidRDefault="0026177E" w:rsidP="3AC16587">
            <w:pPr>
              <w:spacing w:after="40"/>
              <w:ind w:left="220" w:hanging="220"/>
            </w:pPr>
            <w:r>
              <w:rPr>
                <w:rFonts w:ascii="Calibri" w:hAnsi="Calibri"/>
                <w:sz w:val="20"/>
              </w:rPr>
              <w:t xml:space="preserve">• Scales by hierarchy: sub-processes and call activities decompose a large process into </w:t>
            </w:r>
            <w:r>
              <w:rPr>
                <w:rFonts w:ascii="Calibri" w:hAnsi="Calibri"/>
                <w:sz w:val="20"/>
              </w:rPr>
              <w:lastRenderedPageBreak/>
              <w:t>levels while keeping one notation.</w:t>
            </w:r>
          </w:p>
          <w:p w14:paraId="644EC7D7" w14:textId="77777777" w:rsidR="0026177E" w:rsidRDefault="0026177E" w:rsidP="3AC16587">
            <w:pPr>
              <w:spacing w:after="40"/>
              <w:ind w:left="220" w:hanging="220"/>
            </w:pPr>
            <w:r>
              <w:rPr>
                <w:rFonts w:ascii="Calibri" w:hAnsi="Calibri"/>
                <w:sz w:val="20"/>
              </w:rPr>
              <w:t>• Pools and lanes scale across many participants - the hospital case has more than twelve teams plus four external services.</w:t>
            </w:r>
          </w:p>
        </w:tc>
        <w:tc>
          <w:tcPr>
            <w:tcW w:w="3006" w:type="dxa"/>
          </w:tcPr>
          <w:p w14:paraId="3D558029" w14:textId="77777777" w:rsidR="0026177E" w:rsidRDefault="0026177E" w:rsidP="3AC16587">
            <w:pPr>
              <w:spacing w:after="40"/>
              <w:ind w:left="220" w:hanging="220"/>
            </w:pPr>
            <w:r>
              <w:rPr>
                <w:rFonts w:ascii="Calibri" w:hAnsi="Calibri"/>
                <w:sz w:val="20"/>
              </w:rPr>
              <w:lastRenderedPageBreak/>
              <w:t>• Scales technically through packages, components and models.</w:t>
            </w:r>
          </w:p>
          <w:p w14:paraId="142284CE" w14:textId="77777777" w:rsidR="0026177E" w:rsidRDefault="0026177E" w:rsidP="3AC16587">
            <w:pPr>
              <w:spacing w:after="40"/>
              <w:ind w:left="220" w:hanging="220"/>
            </w:pPr>
            <w:r>
              <w:rPr>
                <w:rFonts w:ascii="Calibri" w:hAnsi="Calibri"/>
                <w:sz w:val="20"/>
              </w:rPr>
              <w:lastRenderedPageBreak/>
              <w:t>• No single diagram carries an end-to-end process, so the overall picture fragments across diagrams.</w:t>
            </w:r>
          </w:p>
        </w:tc>
      </w:tr>
      <w:tr w:rsidR="0026177E" w14:paraId="5FD64D99" w14:textId="77777777" w:rsidTr="0026177E">
        <w:tc>
          <w:tcPr>
            <w:tcW w:w="3005" w:type="dxa"/>
          </w:tcPr>
          <w:p w14:paraId="3B065BA1" w14:textId="77777777" w:rsidR="0026177E" w:rsidRDefault="0026177E" w:rsidP="3AC16587">
            <w:r>
              <w:rPr>
                <w:rFonts w:ascii="Calibri" w:hAnsi="Calibri"/>
                <w:b/>
                <w:sz w:val="20"/>
              </w:rPr>
              <w:lastRenderedPageBreak/>
              <w:t>Ability to automation</w:t>
            </w:r>
          </w:p>
        </w:tc>
        <w:tc>
          <w:tcPr>
            <w:tcW w:w="3005" w:type="dxa"/>
          </w:tcPr>
          <w:p w14:paraId="7DF5F5B1" w14:textId="77777777" w:rsidR="0026177E" w:rsidRDefault="0026177E" w:rsidP="3AC16587">
            <w:pPr>
              <w:spacing w:after="40"/>
              <w:ind w:left="220" w:hanging="220"/>
            </w:pPr>
            <w:r>
              <w:rPr>
                <w:rFonts w:ascii="Calibri" w:hAnsi="Calibri"/>
                <w:sz w:val="20"/>
              </w:rPr>
              <w:t>• Strong. BPMN 2.0 models are directly executable: the XML is deployed to an engine such as Camunda 8 and runs.</w:t>
            </w:r>
          </w:p>
          <w:p w14:paraId="5FDF8F12" w14:textId="77777777" w:rsidR="0026177E" w:rsidRDefault="0026177E" w:rsidP="3AC16587">
            <w:pPr>
              <w:spacing w:after="40"/>
              <w:ind w:left="220" w:hanging="220"/>
            </w:pPr>
            <w:r>
              <w:rPr>
                <w:rFonts w:ascii="Calibri" w:hAnsi="Calibri"/>
                <w:sz w:val="20"/>
              </w:rPr>
              <w:t>• Tasks, gateways, timers and events all carry runtime semantics.</w:t>
            </w:r>
          </w:p>
        </w:tc>
        <w:tc>
          <w:tcPr>
            <w:tcW w:w="3006" w:type="dxa"/>
          </w:tcPr>
          <w:p w14:paraId="1E80847A" w14:textId="77777777" w:rsidR="0026177E" w:rsidRDefault="0026177E" w:rsidP="3AC16587">
            <w:pPr>
              <w:spacing w:after="40"/>
              <w:ind w:left="220" w:hanging="220"/>
            </w:pPr>
            <w:r>
              <w:rPr>
                <w:rFonts w:ascii="Calibri" w:hAnsi="Calibri"/>
                <w:sz w:val="20"/>
              </w:rPr>
              <w:t>• Not directly executable as a whole.</w:t>
            </w:r>
          </w:p>
          <w:p w14:paraId="4366F51E" w14:textId="77777777" w:rsidR="0026177E" w:rsidRDefault="0026177E" w:rsidP="3AC16587">
            <w:pPr>
              <w:spacing w:after="40"/>
              <w:ind w:left="220" w:hanging="220"/>
            </w:pPr>
            <w:r>
              <w:rPr>
                <w:rFonts w:ascii="Calibri" w:hAnsi="Calibri"/>
                <w:sz w:val="20"/>
              </w:rPr>
              <w:t>• Activity diagrams can express algorithms and code skeletons can be generated, but there is no standard executable process semantics.</w:t>
            </w:r>
          </w:p>
        </w:tc>
      </w:tr>
      <w:tr w:rsidR="0026177E" w14:paraId="38C65339" w14:textId="77777777" w:rsidTr="0026177E">
        <w:tc>
          <w:tcPr>
            <w:tcW w:w="3005" w:type="dxa"/>
          </w:tcPr>
          <w:p w14:paraId="3B6BCE49" w14:textId="77777777" w:rsidR="0026177E" w:rsidRDefault="0026177E" w:rsidP="3AC16587">
            <w:r>
              <w:rPr>
                <w:rFonts w:ascii="Calibri" w:hAnsi="Calibri"/>
                <w:b/>
                <w:sz w:val="20"/>
              </w:rPr>
              <w:t>Notation and perspective</w:t>
            </w:r>
          </w:p>
        </w:tc>
        <w:tc>
          <w:tcPr>
            <w:tcW w:w="3005" w:type="dxa"/>
          </w:tcPr>
          <w:p w14:paraId="31D588FB" w14:textId="77777777" w:rsidR="0026177E" w:rsidRDefault="0026177E" w:rsidP="3AC16587">
            <w:pPr>
              <w:spacing w:after="40"/>
              <w:ind w:left="220" w:hanging="220"/>
            </w:pPr>
            <w:r>
              <w:rPr>
                <w:rFonts w:ascii="Calibri" w:hAnsi="Calibri"/>
                <w:sz w:val="20"/>
              </w:rPr>
              <w:t>• Process-oriented: a flow of events, activities and decision points across participants.</w:t>
            </w:r>
          </w:p>
        </w:tc>
        <w:tc>
          <w:tcPr>
            <w:tcW w:w="3006" w:type="dxa"/>
          </w:tcPr>
          <w:p w14:paraId="67F4E371" w14:textId="77777777" w:rsidR="0026177E" w:rsidRDefault="0026177E" w:rsidP="3AC16587">
            <w:pPr>
              <w:spacing w:after="40"/>
              <w:ind w:left="220" w:hanging="220"/>
            </w:pPr>
            <w:r>
              <w:rPr>
                <w:rFonts w:ascii="Calibri" w:hAnsi="Calibri"/>
                <w:sz w:val="20"/>
              </w:rPr>
              <w:t>• Object-oriented: the structure and behaviour of a software system, organised around classes and objects.</w:t>
            </w:r>
          </w:p>
        </w:tc>
      </w:tr>
      <w:tr w:rsidR="00192766" w14:paraId="37790D3C" w14:textId="77777777">
        <w:tc>
          <w:tcPr>
            <w:tcW w:w="3005" w:type="dxa"/>
          </w:tcPr>
          <w:p w14:paraId="2B737E23" w14:textId="77777777" w:rsidR="00192766" w:rsidRDefault="00000000">
            <w:r>
              <w:rPr>
                <w:rFonts w:ascii="Calibri" w:hAnsi="Calibri"/>
                <w:b/>
                <w:sz w:val="20"/>
              </w:rPr>
              <w:t>Relationship between the notations</w:t>
            </w:r>
          </w:p>
        </w:tc>
        <w:tc>
          <w:tcPr>
            <w:tcW w:w="3005" w:type="dxa"/>
          </w:tcPr>
          <w:p w14:paraId="08BAC2AF" w14:textId="77777777" w:rsidR="00192766" w:rsidRDefault="00000000">
            <w:pPr>
              <w:spacing w:after="40"/>
              <w:ind w:left="220" w:hanging="220"/>
            </w:pPr>
            <w:r>
              <w:rPr>
                <w:rFonts w:ascii="Calibri" w:hAnsi="Calibri"/>
                <w:sz w:val="20"/>
              </w:rPr>
              <w:t>• BPMN is not a UML activity diagram. Activity diagrams model algorithms and their scope is a subset of what BPMN covers.</w:t>
            </w:r>
          </w:p>
          <w:p w14:paraId="7FCB6F5D" w14:textId="77777777" w:rsidR="00192766" w:rsidRDefault="00000000">
            <w:pPr>
              <w:spacing w:after="40"/>
              <w:ind w:left="220" w:hanging="220"/>
            </w:pPr>
            <w:r>
              <w:rPr>
                <w:rFonts w:ascii="Calibri" w:hAnsi="Calibri"/>
                <w:sz w:val="20"/>
              </w:rPr>
              <w:t>• BPMN is superior for business process modelling and for asynchronous message exchange.</w:t>
            </w:r>
          </w:p>
        </w:tc>
        <w:tc>
          <w:tcPr>
            <w:tcW w:w="3006" w:type="dxa"/>
          </w:tcPr>
          <w:p w14:paraId="3A7C410A" w14:textId="77777777" w:rsidR="00192766" w:rsidRDefault="00000000">
            <w:pPr>
              <w:spacing w:after="40"/>
              <w:ind w:left="220" w:hanging="220"/>
            </w:pPr>
            <w:r>
              <w:rPr>
                <w:rFonts w:ascii="Calibri" w:hAnsi="Calibri"/>
                <w:sz w:val="20"/>
              </w:rPr>
              <w:t>• The two notations can coexist.</w:t>
            </w:r>
          </w:p>
          <w:p w14:paraId="4BD7F905" w14:textId="77777777" w:rsidR="00192766" w:rsidRDefault="00000000">
            <w:pPr>
              <w:spacing w:after="40"/>
              <w:ind w:left="220" w:hanging="220"/>
            </w:pPr>
            <w:r>
              <w:rPr>
                <w:rFonts w:ascii="Calibri" w:hAnsi="Calibri"/>
                <w:sz w:val="20"/>
              </w:rPr>
              <w:t>• UML activity diagrams remain useful for algorithm-level detail inside a system, alongside BPMN models of the business process.</w:t>
            </w:r>
          </w:p>
        </w:tc>
      </w:tr>
      <w:tr w:rsidR="00192766" w14:paraId="5DCAEF50" w14:textId="77777777">
        <w:tc>
          <w:tcPr>
            <w:tcW w:w="3005" w:type="dxa"/>
          </w:tcPr>
          <w:p w14:paraId="39FD7729" w14:textId="77777777" w:rsidR="00192766" w:rsidRDefault="00000000">
            <w:r>
              <w:rPr>
                <w:rFonts w:ascii="Calibri" w:hAnsi="Calibri"/>
                <w:b/>
                <w:sz w:val="20"/>
              </w:rPr>
              <w:t>Standard and governance</w:t>
            </w:r>
          </w:p>
        </w:tc>
        <w:tc>
          <w:tcPr>
            <w:tcW w:w="3005" w:type="dxa"/>
          </w:tcPr>
          <w:p w14:paraId="4BD13ADB" w14:textId="77777777" w:rsidR="00192766" w:rsidRDefault="00000000">
            <w:pPr>
              <w:spacing w:after="40"/>
              <w:ind w:left="220" w:hanging="220"/>
            </w:pPr>
            <w:r>
              <w:rPr>
                <w:rFonts w:ascii="Calibri" w:hAnsi="Calibri"/>
                <w:sz w:val="20"/>
              </w:rPr>
              <w:t>• Originally defined by the Business Process Management Initiative (BPMI) in 2004; adopted by the Object Management Group (OMG) in 2006; maintained as BPMN 2.0.</w:t>
            </w:r>
          </w:p>
          <w:p w14:paraId="34CBD108" w14:textId="77777777" w:rsidR="00192766" w:rsidRDefault="00000000">
            <w:pPr>
              <w:spacing w:after="40"/>
              <w:ind w:left="220" w:hanging="220"/>
            </w:pPr>
            <w:r>
              <w:rPr>
                <w:rFonts w:ascii="Calibri" w:hAnsi="Calibri"/>
                <w:sz w:val="20"/>
              </w:rPr>
              <w:t>• A BPMN Model Interchange Working Group promotes interchange between tools.</w:t>
            </w:r>
          </w:p>
        </w:tc>
        <w:tc>
          <w:tcPr>
            <w:tcW w:w="3006" w:type="dxa"/>
          </w:tcPr>
          <w:p w14:paraId="0A1EE1D9" w14:textId="77777777" w:rsidR="00192766" w:rsidRDefault="00000000">
            <w:pPr>
              <w:spacing w:after="40"/>
              <w:ind w:left="220" w:hanging="220"/>
            </w:pPr>
            <w:r>
              <w:rPr>
                <w:rFonts w:ascii="Calibri" w:hAnsi="Calibri"/>
                <w:sz w:val="20"/>
              </w:rPr>
              <w:t>• Maintained by the Object Management Group; current version UML 2.5.1.</w:t>
            </w:r>
          </w:p>
        </w:tc>
      </w:tr>
      <w:tr w:rsidR="00192766" w14:paraId="02D60FAE" w14:textId="77777777">
        <w:tc>
          <w:tcPr>
            <w:tcW w:w="3005" w:type="dxa"/>
          </w:tcPr>
          <w:p w14:paraId="4D4BB3B7" w14:textId="77777777" w:rsidR="00192766" w:rsidRDefault="00000000">
            <w:r>
              <w:rPr>
                <w:rFonts w:ascii="Calibri" w:hAnsi="Calibri"/>
                <w:b/>
                <w:sz w:val="20"/>
              </w:rPr>
              <w:t>Tool support and interchange</w:t>
            </w:r>
          </w:p>
        </w:tc>
        <w:tc>
          <w:tcPr>
            <w:tcW w:w="3005" w:type="dxa"/>
          </w:tcPr>
          <w:p w14:paraId="6C3A63A5" w14:textId="77777777" w:rsidR="00192766" w:rsidRDefault="00000000">
            <w:pPr>
              <w:spacing w:after="40"/>
              <w:ind w:left="220" w:hanging="220"/>
            </w:pPr>
            <w:r>
              <w:rPr>
                <w:rFonts w:ascii="Calibri" w:hAnsi="Calibri"/>
                <w:sz w:val="20"/>
              </w:rPr>
              <w:t>• Wide tool support with a published interchange test suite (BPMN MIWG). Camunda Modeler and the Camunda 8 engine are used on this course.</w:t>
            </w:r>
          </w:p>
        </w:tc>
        <w:tc>
          <w:tcPr>
            <w:tcW w:w="3006" w:type="dxa"/>
          </w:tcPr>
          <w:p w14:paraId="170DADED" w14:textId="77777777" w:rsidR="00192766" w:rsidRDefault="00000000">
            <w:pPr>
              <w:spacing w:after="40"/>
              <w:ind w:left="220" w:hanging="220"/>
            </w:pPr>
            <w:r>
              <w:rPr>
                <w:rFonts w:ascii="Calibri" w:hAnsi="Calibri"/>
                <w:sz w:val="20"/>
              </w:rPr>
              <w:t>• Mature tool support (Enterprise Architect, Visual Paradigm, Papyrus and others); model interchange via XMI works but is less rigorously demonstrated.</w:t>
            </w:r>
          </w:p>
        </w:tc>
      </w:tr>
    </w:tbl>
    <w:p w14:paraId="69242AA0" w14:textId="77777777" w:rsidR="0026177E" w:rsidRDefault="0026177E" w:rsidP="3AC16587"/>
    <w:p w14:paraId="2B84209C" w14:textId="77777777" w:rsidR="00192766" w:rsidRDefault="00000000">
      <w:pPr>
        <w:spacing w:after="120"/>
        <w:ind w:left="360"/>
      </w:pPr>
      <w:r>
        <w:rPr>
          <w:rFonts w:ascii="Calibri" w:hAnsi="Calibri"/>
          <w:b/>
        </w:rPr>
        <w:t>In summary:</w:t>
      </w:r>
    </w:p>
    <w:p w14:paraId="06E3BB0B" w14:textId="77777777" w:rsidR="00192766" w:rsidRDefault="00000000">
      <w:pPr>
        <w:spacing w:after="120"/>
        <w:ind w:left="720" w:hanging="259"/>
      </w:pPr>
      <w:r>
        <w:rPr>
          <w:rFonts w:ascii="Calibri" w:hAnsi="Calibri"/>
        </w:rPr>
        <w:t>• Both are visual, OMG-maintained notation standards with wide tool support, and they can coexist in one project.</w:t>
      </w:r>
    </w:p>
    <w:p w14:paraId="698B5B94" w14:textId="77777777" w:rsidR="00192766" w:rsidRDefault="00000000">
      <w:pPr>
        <w:spacing w:after="120"/>
        <w:ind w:left="720" w:hanging="259"/>
      </w:pPr>
      <w:r>
        <w:rPr>
          <w:rFonts w:ascii="Calibri" w:hAnsi="Calibri"/>
        </w:rPr>
        <w:t>• The essential difference is orientation. BPMN is process-oriented and models the flow of work between participants, including the message exchange with external parties; UML is object-oriented and models the structure and behaviour of the software system that supports that work.</w:t>
      </w:r>
    </w:p>
    <w:p w14:paraId="22451AA7" w14:textId="77777777" w:rsidR="00192766" w:rsidRDefault="00000000">
      <w:pPr>
        <w:spacing w:after="120"/>
        <w:ind w:left="720" w:hanging="259"/>
      </w:pPr>
      <w:r>
        <w:rPr>
          <w:rFonts w:ascii="Calibri" w:hAnsi="Calibri"/>
        </w:rPr>
        <w:lastRenderedPageBreak/>
        <w:t>• BPMN is the stronger choice where the business process itself is the subject, and it is the only one of the two that can be executed directly on a process engine.</w:t>
      </w:r>
    </w:p>
    <w:p w14:paraId="501C42FF" w14:textId="77777777" w:rsidR="006B5F8E" w:rsidRDefault="006B5F8E" w:rsidP="3AC16587"/>
    <w:p w14:paraId="674311AB" w14:textId="77777777" w:rsidR="006B5F8E" w:rsidRPr="004B4954" w:rsidRDefault="006B5F8E" w:rsidP="006B5F8E">
      <w:pPr>
        <w:keepNext/>
        <w:rPr>
          <w:rStyle w:val="20"/>
        </w:rPr>
      </w:pPr>
      <w:r w:rsidRPr="004B4954">
        <w:rPr>
          <w:rStyle w:val="20"/>
        </w:rPr>
        <w:t xml:space="preserve">Task </w:t>
      </w:r>
      <w:r>
        <w:rPr>
          <w:rStyle w:val="20"/>
        </w:rPr>
        <w:t>B</w:t>
      </w:r>
      <w:r w:rsidRPr="004B4954">
        <w:rPr>
          <w:rStyle w:val="20"/>
        </w:rPr>
        <w:t xml:space="preserve"> </w:t>
      </w:r>
    </w:p>
    <w:p w14:paraId="1309AF94" w14:textId="77777777" w:rsidR="006B5F8E" w:rsidRDefault="006B5F8E" w:rsidP="3AC16587">
      <w:r>
        <w:t xml:space="preserve">Based on </w:t>
      </w:r>
      <w:r w:rsidR="0026177E">
        <w:t>the</w:t>
      </w:r>
      <w:r>
        <w:t xml:space="preserve"> case study provided, what would be the most appropriate modelling tool for modelling the AS-IS system. Justify your answer.</w:t>
      </w:r>
    </w:p>
    <w:p w14:paraId="75A18E2A" w14:textId="77777777" w:rsidR="00192766" w:rsidRDefault="00000000">
      <w:pPr>
        <w:spacing w:after="120"/>
        <w:ind w:left="360"/>
      </w:pPr>
      <w:r>
        <w:rPr>
          <w:rFonts w:ascii="Calibri" w:hAnsi="Calibri"/>
        </w:rPr>
        <w:t>The most appropriate modelling notation for the as-is system is BPMN 2.0, produced in Camunda Modeler and deployable to the Camunda 8 engine already available on this course.</w:t>
      </w:r>
    </w:p>
    <w:p w14:paraId="51D7D373" w14:textId="77777777" w:rsidR="00192766" w:rsidRDefault="00000000">
      <w:pPr>
        <w:spacing w:after="120"/>
        <w:ind w:left="360"/>
      </w:pPr>
      <w:r>
        <w:rPr>
          <w:rFonts w:ascii="Calibri" w:hAnsi="Calibri"/>
          <w:b/>
        </w:rPr>
        <w:t>Justification from the case study:</w:t>
      </w:r>
    </w:p>
    <w:p w14:paraId="5FD7B5B9" w14:textId="77777777" w:rsidR="00192766" w:rsidRDefault="00000000">
      <w:pPr>
        <w:spacing w:after="120"/>
        <w:ind w:left="936" w:hanging="576"/>
      </w:pPr>
      <w:r>
        <w:rPr>
          <w:rFonts w:ascii="Calibri" w:hAnsi="Calibri"/>
        </w:rPr>
        <w:t>1. The as-is process is a cross-team, cross-organisation pathway. Work passes between Medical Secretaries, Consultants, the Outpatient Bookings Team, the Clinical Nurse Specialist Team, the Treatment and Chemotherapy Bookings Team, the Finance Team, the Patient Pathway Coordinators and management. The case repeatedly requires a clear distinction between clinical, administrative and financial responsibility. BPMN pools and lanes make those responsibility boundaries and hand-offs visible in a single diagram; a UML activity diagram would need those conventions agreed on top of the notation.</w:t>
      </w:r>
    </w:p>
    <w:p w14:paraId="716356F7" w14:textId="77777777" w:rsidR="00192766" w:rsidRDefault="00000000">
      <w:pPr>
        <w:spacing w:after="120"/>
        <w:ind w:left="936" w:hanging="576"/>
      </w:pPr>
      <w:r>
        <w:rPr>
          <w:rFonts w:ascii="Calibri" w:hAnsi="Calibri"/>
        </w:rPr>
        <w:t>2. Information exchange with external parties is central. The hospital exchanges information with an external scheduling service, a correspondence service, a Payment Service Provider, a laboratory and imaging service, referring GPs and other hospitals, and funding organisations. BPMN models these as message flows and message events, including the asynchronous pattern where the external provider takes a payment and the confirmation does not come back. This is exactly the area where the lecture identifies BPMN as superior to UML.</w:t>
      </w:r>
    </w:p>
    <w:p w14:paraId="0B0C3CFE" w14:textId="77777777" w:rsidR="00192766" w:rsidRDefault="00000000">
      <w:pPr>
        <w:spacing w:after="120"/>
        <w:ind w:left="936" w:hanging="576"/>
      </w:pPr>
      <w:r>
        <w:rPr>
          <w:rFonts w:ascii="Calibri" w:hAnsi="Calibri"/>
        </w:rPr>
        <w:t>3. The case is dominated by exceptions. Unanswered calls, incorrect contact numbers, no appointment available within the period requested by the Consultant, an unavailable external service, declined, cancelled, duplicated or incomplete payments, a successful payment with no confirmation, appointment cancellations and non-attendance, and urgent treatment proceeding without confirmed payment. BPMN handles these natively through boundary, error, escalation and compensation events. In UML the same exceptions have to be modelled as extra decision nodes, which hides them.</w:t>
      </w:r>
    </w:p>
    <w:p w14:paraId="6F8C881B" w14:textId="77777777" w:rsidR="00192766" w:rsidRDefault="00000000">
      <w:pPr>
        <w:spacing w:after="120"/>
        <w:ind w:left="936" w:hanging="576"/>
      </w:pPr>
      <w:r>
        <w:rPr>
          <w:rFonts w:ascii="Calibri" w:hAnsi="Calibri"/>
        </w:rPr>
        <w:t>4. Timed obligations and escalation are part of the process. Clinic letters must be completed, approved, processed and sent within seven days, with escalation to the Administrative Manager after one month and to higher management after three months. BPMN timer boundary events express these deadlines and escalations directly, including the rule that reminders must stop once a letter is complete.</w:t>
      </w:r>
    </w:p>
    <w:p w14:paraId="7D4E579C" w14:textId="77777777" w:rsidR="00192766" w:rsidRDefault="00000000">
      <w:pPr>
        <w:spacing w:after="120"/>
        <w:ind w:left="936" w:hanging="576"/>
      </w:pPr>
      <w:r>
        <w:rPr>
          <w:rFonts w:ascii="Calibri" w:hAnsi="Calibri"/>
        </w:rPr>
        <w:t>5. One notation from as-is to to-be, with a route to automation. The hospital intends to introduce a Hospital Patient Administration System. Modelling the as-is in BPMN means the to-be can be derived without changing notation, and the finished to-be model can be deployed to a BPMS. UML would have to be reworked before implementation.</w:t>
      </w:r>
    </w:p>
    <w:p w14:paraId="4183F9C7" w14:textId="77777777" w:rsidR="00192766" w:rsidRDefault="00000000">
      <w:pPr>
        <w:spacing w:after="120"/>
        <w:ind w:left="936" w:hanging="576"/>
      </w:pPr>
      <w:r>
        <w:rPr>
          <w:rFonts w:ascii="Calibri" w:hAnsi="Calibri"/>
        </w:rPr>
        <w:lastRenderedPageBreak/>
        <w:t>6. A common language for a mixed audience. The as-is has to be discussed with clinical, administrative and financial staff and with management, and the lecture lists the absence of a common language as a BPM challenge. BPMN was designed so that business analysts, developers and business people can all read it; UML would not be readable by clinical staff without training.</w:t>
      </w:r>
    </w:p>
    <w:p w14:paraId="7F1215BD" w14:textId="77777777" w:rsidR="00192766" w:rsidRDefault="00000000">
      <w:pPr>
        <w:spacing w:after="120"/>
        <w:ind w:left="936" w:hanging="576"/>
      </w:pPr>
      <w:r>
        <w:rPr>
          <w:rFonts w:ascii="Calibri" w:hAnsi="Calibri"/>
        </w:rPr>
        <w:t>7. Tool support and interchange. Camunda Modeler is free, is the tool used on this course, produces standard BPMN 2.0 XML and is covered by the BPMN Model Interchange Working Group, so the models are not locked into one vendor.</w:t>
      </w:r>
    </w:p>
    <w:p w14:paraId="73D8FAAE" w14:textId="77777777" w:rsidR="00192766" w:rsidRDefault="00000000">
      <w:pPr>
        <w:spacing w:after="120"/>
        <w:ind w:left="360"/>
      </w:pPr>
      <w:r>
        <w:rPr>
          <w:rFonts w:ascii="Calibri" w:hAnsi="Calibri"/>
          <w:b/>
        </w:rPr>
        <w:t>Limitation to acknowledge:</w:t>
      </w:r>
    </w:p>
    <w:p w14:paraId="6615CB56" w14:textId="77777777" w:rsidR="00192766" w:rsidRDefault="00000000">
      <w:pPr>
        <w:spacing w:after="120"/>
        <w:ind w:left="360"/>
      </w:pPr>
      <w:r>
        <w:rPr>
          <w:rFonts w:ascii="Calibri" w:hAnsi="Calibri"/>
        </w:rPr>
        <w:t>BPMN is weaker at describing data and system structure. The case has a strong data dimension - accurate patient identification, an auditable link between the patient, referral, treatment request, appointment, funding decision, payment and refund, and role-based access. UML class and component diagrams describe that far better. The recommendation is therefore BPMN for the as-is and to-be process models, with UML used alongside it for the data model and supporting system design, as the two notations can coexist.</w:t>
      </w:r>
    </w:p>
    <w:p w14:paraId="6D269242" w14:textId="77777777" w:rsidR="006B5F8E" w:rsidRDefault="006B5F8E" w:rsidP="3AC16587"/>
    <w:p w14:paraId="7BC5DD04" w14:textId="77777777" w:rsidR="006B5F8E" w:rsidRDefault="006B5F8E" w:rsidP="3AC16587">
      <w:pPr>
        <w:keepNext/>
        <w:rPr>
          <w:rStyle w:val="20"/>
        </w:rPr>
      </w:pPr>
      <w:r w:rsidRPr="006B5F8E">
        <w:rPr>
          <w:rStyle w:val="20"/>
        </w:rPr>
        <w:t>Task C</w:t>
      </w:r>
    </w:p>
    <w:p w14:paraId="70BCEA25" w14:textId="77777777" w:rsidR="006B5F8E" w:rsidRDefault="006B5F8E" w:rsidP="3AC16587">
      <w:r>
        <w:t>What constitutes a good model? Discuss in your groups</w:t>
      </w:r>
      <w:r w:rsidR="0026177E">
        <w:t>.</w:t>
      </w:r>
    </w:p>
    <w:p w14:paraId="1A6F8BD9" w14:textId="77777777" w:rsidR="00192766" w:rsidRDefault="00000000">
      <w:pPr>
        <w:spacing w:after="120"/>
        <w:ind w:left="360"/>
      </w:pPr>
      <w:r>
        <w:rPr>
          <w:rFonts w:ascii="Calibri" w:hAnsi="Calibri"/>
        </w:rPr>
        <w:t>The lecture defines a model as a simplifying mapping of reality to serve a specific purpose. A good model therefore starts from the purpose and the audience: it represents only the aspects of reality that are relevant to the question being asked, at a level of abstraction suited to that question, and it is used in place of the original for a certain purpose at a certain time.</w:t>
      </w:r>
    </w:p>
    <w:p w14:paraId="4454C7CB" w14:textId="77777777" w:rsidR="00192766" w:rsidRDefault="00000000">
      <w:pPr>
        <w:spacing w:after="120"/>
        <w:ind w:left="360"/>
      </w:pPr>
      <w:r>
        <w:rPr>
          <w:rFonts w:ascii="Calibri" w:hAnsi="Calibri"/>
        </w:rPr>
        <w:t>Schuette and Rotthowe's guidelines of modelling give six criteria:</w:t>
      </w:r>
    </w:p>
    <w:p w14:paraId="038186EC" w14:textId="77777777" w:rsidR="00192766" w:rsidRDefault="00000000">
      <w:pPr>
        <w:spacing w:after="120"/>
        <w:ind w:left="936" w:hanging="576"/>
      </w:pPr>
      <w:r>
        <w:rPr>
          <w:rFonts w:ascii="Calibri" w:hAnsi="Calibri"/>
        </w:rPr>
        <w:t>1. Correctness - the model maps the original correctly and captures its attributes faithfully. A model that contradicts what actually happens is worse than no model.</w:t>
      </w:r>
    </w:p>
    <w:p w14:paraId="1B21CCDA" w14:textId="77777777" w:rsidR="00192766" w:rsidRDefault="00000000">
      <w:pPr>
        <w:spacing w:after="120"/>
        <w:ind w:left="936" w:hanging="576"/>
      </w:pPr>
      <w:r>
        <w:rPr>
          <w:rFonts w:ascii="Calibri" w:hAnsi="Calibri"/>
        </w:rPr>
        <w:t>2. Relevance - it abstracts from the aspects that are not relevant to the purpose. Modelling every clinical detail of a consultation adds nothing to an administrative pathway model.</w:t>
      </w:r>
    </w:p>
    <w:p w14:paraId="7ABC74C0" w14:textId="77777777" w:rsidR="00192766" w:rsidRDefault="00000000">
      <w:pPr>
        <w:spacing w:after="120"/>
        <w:ind w:left="936" w:hanging="576"/>
      </w:pPr>
      <w:r>
        <w:rPr>
          <w:rFonts w:ascii="Calibri" w:hAnsi="Calibri"/>
        </w:rPr>
        <w:t>3. Economic Efficiency - the effort of producing and maintaining the model stays proportionate to the modelling objective.</w:t>
      </w:r>
    </w:p>
    <w:p w14:paraId="2AD7D460" w14:textId="77777777" w:rsidR="00192766" w:rsidRDefault="00000000">
      <w:pPr>
        <w:spacing w:after="120"/>
        <w:ind w:left="936" w:hanging="576"/>
      </w:pPr>
      <w:r>
        <w:rPr>
          <w:rFonts w:ascii="Calibri" w:hAnsi="Calibri"/>
        </w:rPr>
        <w:t>4. Clarity - the model is intuitive for the stakeholders involved: consistent naming, consistent layout, and no unnecessary notation.</w:t>
      </w:r>
    </w:p>
    <w:p w14:paraId="34FB2CA2" w14:textId="77777777" w:rsidR="00192766" w:rsidRDefault="00000000">
      <w:pPr>
        <w:spacing w:after="120"/>
        <w:ind w:left="936" w:hanging="576"/>
      </w:pPr>
      <w:r>
        <w:rPr>
          <w:rFonts w:ascii="Calibri" w:hAnsi="Calibri"/>
        </w:rPr>
        <w:t>5. Comparability - similar aspects are mapped in a similar way, so that models can be compared with each other. In our case study, keeping the same lane order and the same activity naming in every pathway diagram lets teams compare them.</w:t>
      </w:r>
    </w:p>
    <w:p w14:paraId="22EC20D0" w14:textId="77777777" w:rsidR="00192766" w:rsidRDefault="00000000">
      <w:pPr>
        <w:spacing w:after="120"/>
        <w:ind w:left="936" w:hanging="576"/>
      </w:pPr>
      <w:r>
        <w:rPr>
          <w:rFonts w:ascii="Calibri" w:hAnsi="Calibri"/>
        </w:rPr>
        <w:t>6. Systematic Design - interfaces to related models are defined, so sub-processes and separate diagrams join up instead of contradicting one another.</w:t>
      </w:r>
    </w:p>
    <w:p w14:paraId="57B39CDC" w14:textId="77777777" w:rsidR="00192766" w:rsidRDefault="00000000">
      <w:pPr>
        <w:spacing w:after="120"/>
        <w:ind w:left="360"/>
      </w:pPr>
      <w:r>
        <w:rPr>
          <w:rFonts w:ascii="Calibri" w:hAnsi="Calibri"/>
          <w:b/>
        </w:rPr>
        <w:t>Discussion points we raised in the group:</w:t>
      </w:r>
    </w:p>
    <w:p w14:paraId="209580D6" w14:textId="77777777" w:rsidR="00192766" w:rsidRDefault="00000000">
      <w:pPr>
        <w:spacing w:after="120"/>
        <w:ind w:left="720" w:hanging="259"/>
      </w:pPr>
      <w:r>
        <w:rPr>
          <w:rFonts w:ascii="Calibri" w:hAnsi="Calibri"/>
        </w:rPr>
        <w:t xml:space="preserve">• The six criteria can pull against each other. A perfectly correct and complete model of the referral pathway would be unreadable by the clinical and administrative staff </w:t>
      </w:r>
      <w:r>
        <w:rPr>
          <w:rFonts w:ascii="Calibri" w:hAnsi="Calibri"/>
        </w:rPr>
        <w:lastRenderedPageBreak/>
        <w:t>who need to use it, so correctness and completeness have to be traded against clarity and economic efficiency.</w:t>
      </w:r>
    </w:p>
    <w:p w14:paraId="227C4E36" w14:textId="77777777" w:rsidR="00192766" w:rsidRDefault="00000000">
      <w:pPr>
        <w:spacing w:after="120"/>
        <w:ind w:left="720" w:hanging="259"/>
      </w:pPr>
      <w:r>
        <w:rPr>
          <w:rFonts w:ascii="Calibri" w:hAnsi="Calibri"/>
        </w:rPr>
        <w:t>• A good model answers a stated question. A model built for the hospital's management reporting has a different level of abstraction from one built to automate the payment process in the Hospital Patient Administration System.</w:t>
      </w:r>
    </w:p>
    <w:p w14:paraId="15D13780" w14:textId="77777777" w:rsidR="00192766" w:rsidRDefault="00000000">
      <w:pPr>
        <w:spacing w:after="120"/>
        <w:ind w:left="720" w:hanging="259"/>
      </w:pPr>
      <w:r>
        <w:rPr>
          <w:rFonts w:ascii="Calibri" w:hAnsi="Calibri"/>
        </w:rPr>
        <w:t>• A good model is a communication device, not a deliverable in itself. The lecture lists the absence of a common language as a major challenge in BPM, and it also warns of re-documenting processes that have already been documented; agreeing one model that clinical, administrative and financial teams all accept is what prevents that rework.</w:t>
      </w:r>
    </w:p>
    <w:p w14:paraId="4A055D40" w14:textId="690D65F1" w:rsidR="00192766" w:rsidRDefault="00000000" w:rsidP="00D5310F">
      <w:pPr>
        <w:spacing w:after="120"/>
        <w:ind w:left="720" w:hanging="259"/>
        <w:rPr>
          <w:rFonts w:hint="eastAsia"/>
          <w:lang w:eastAsia="zh-CN"/>
        </w:rPr>
      </w:pPr>
      <w:r>
        <w:rPr>
          <w:rFonts w:ascii="Calibri" w:hAnsi="Calibri"/>
        </w:rPr>
        <w:t>• A good model is validated. It should be walked through with the people who do the work, because a model that is not recognised by them fails the correctness and clarity criteria regardless of how well it is drawn.</w:t>
      </w:r>
    </w:p>
    <w:sectPr w:rsidR="001927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1855"/>
    <w:multiLevelType w:val="multilevel"/>
    <w:tmpl w:val="44B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C1734"/>
    <w:multiLevelType w:val="hybridMultilevel"/>
    <w:tmpl w:val="BEC88ABA"/>
    <w:lvl w:ilvl="0" w:tplc="6A908ED0">
      <w:start w:val="1"/>
      <w:numFmt w:val="bullet"/>
      <w:lvlText w:val=""/>
      <w:lvlJc w:val="left"/>
      <w:pPr>
        <w:ind w:left="720" w:hanging="360"/>
      </w:pPr>
      <w:rPr>
        <w:rFonts w:ascii="Symbol" w:hAnsi="Symbol" w:hint="default"/>
      </w:rPr>
    </w:lvl>
    <w:lvl w:ilvl="1" w:tplc="39B08F92">
      <w:start w:val="1"/>
      <w:numFmt w:val="bullet"/>
      <w:lvlText w:val="o"/>
      <w:lvlJc w:val="left"/>
      <w:pPr>
        <w:ind w:left="1440" w:hanging="360"/>
      </w:pPr>
      <w:rPr>
        <w:rFonts w:ascii="Courier New" w:hAnsi="Courier New" w:hint="default"/>
      </w:rPr>
    </w:lvl>
    <w:lvl w:ilvl="2" w:tplc="6E9E0D06">
      <w:start w:val="1"/>
      <w:numFmt w:val="bullet"/>
      <w:lvlText w:val=""/>
      <w:lvlJc w:val="left"/>
      <w:pPr>
        <w:ind w:left="2160" w:hanging="360"/>
      </w:pPr>
      <w:rPr>
        <w:rFonts w:ascii="Wingdings" w:hAnsi="Wingdings" w:hint="default"/>
      </w:rPr>
    </w:lvl>
    <w:lvl w:ilvl="3" w:tplc="12E2DAA6">
      <w:start w:val="1"/>
      <w:numFmt w:val="bullet"/>
      <w:lvlText w:val=""/>
      <w:lvlJc w:val="left"/>
      <w:pPr>
        <w:ind w:left="2880" w:hanging="360"/>
      </w:pPr>
      <w:rPr>
        <w:rFonts w:ascii="Symbol" w:hAnsi="Symbol" w:hint="default"/>
      </w:rPr>
    </w:lvl>
    <w:lvl w:ilvl="4" w:tplc="8DD495F4">
      <w:start w:val="1"/>
      <w:numFmt w:val="bullet"/>
      <w:lvlText w:val="o"/>
      <w:lvlJc w:val="left"/>
      <w:pPr>
        <w:ind w:left="3600" w:hanging="360"/>
      </w:pPr>
      <w:rPr>
        <w:rFonts w:ascii="Courier New" w:hAnsi="Courier New" w:hint="default"/>
      </w:rPr>
    </w:lvl>
    <w:lvl w:ilvl="5" w:tplc="3B8E4028">
      <w:start w:val="1"/>
      <w:numFmt w:val="bullet"/>
      <w:lvlText w:val=""/>
      <w:lvlJc w:val="left"/>
      <w:pPr>
        <w:ind w:left="4320" w:hanging="360"/>
      </w:pPr>
      <w:rPr>
        <w:rFonts w:ascii="Wingdings" w:hAnsi="Wingdings" w:hint="default"/>
      </w:rPr>
    </w:lvl>
    <w:lvl w:ilvl="6" w:tplc="B852BC16">
      <w:start w:val="1"/>
      <w:numFmt w:val="bullet"/>
      <w:lvlText w:val=""/>
      <w:lvlJc w:val="left"/>
      <w:pPr>
        <w:ind w:left="5040" w:hanging="360"/>
      </w:pPr>
      <w:rPr>
        <w:rFonts w:ascii="Symbol" w:hAnsi="Symbol" w:hint="default"/>
      </w:rPr>
    </w:lvl>
    <w:lvl w:ilvl="7" w:tplc="514EB4F4">
      <w:start w:val="1"/>
      <w:numFmt w:val="bullet"/>
      <w:lvlText w:val="o"/>
      <w:lvlJc w:val="left"/>
      <w:pPr>
        <w:ind w:left="5760" w:hanging="360"/>
      </w:pPr>
      <w:rPr>
        <w:rFonts w:ascii="Courier New" w:hAnsi="Courier New" w:hint="default"/>
      </w:rPr>
    </w:lvl>
    <w:lvl w:ilvl="8" w:tplc="9A30CB3E">
      <w:start w:val="1"/>
      <w:numFmt w:val="bullet"/>
      <w:lvlText w:val=""/>
      <w:lvlJc w:val="left"/>
      <w:pPr>
        <w:ind w:left="6480" w:hanging="360"/>
      </w:pPr>
      <w:rPr>
        <w:rFonts w:ascii="Wingdings" w:hAnsi="Wingdings" w:hint="default"/>
      </w:rPr>
    </w:lvl>
  </w:abstractNum>
  <w:abstractNum w:abstractNumId="2" w15:restartNumberingAfterBreak="0">
    <w:nsid w:val="1D0B756B"/>
    <w:multiLevelType w:val="multilevel"/>
    <w:tmpl w:val="69844BFC"/>
    <w:lvl w:ilvl="0">
      <w:start w:val="1"/>
      <w:numFmt w:val="bullet"/>
      <w:lvlText w:val=""/>
      <w:lvlJc w:val="left"/>
      <w:pPr>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22BF2DA8"/>
    <w:multiLevelType w:val="multilevel"/>
    <w:tmpl w:val="8DEC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AB1241"/>
    <w:multiLevelType w:val="multilevel"/>
    <w:tmpl w:val="E12C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DC2669"/>
    <w:multiLevelType w:val="multilevel"/>
    <w:tmpl w:val="A196A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E33C2B"/>
    <w:multiLevelType w:val="multilevel"/>
    <w:tmpl w:val="E2FA3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227A8D"/>
    <w:multiLevelType w:val="multilevel"/>
    <w:tmpl w:val="9FC84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9246A7"/>
    <w:multiLevelType w:val="multilevel"/>
    <w:tmpl w:val="5F64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00422E"/>
    <w:multiLevelType w:val="multilevel"/>
    <w:tmpl w:val="389E6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B7A5C5"/>
    <w:multiLevelType w:val="hybridMultilevel"/>
    <w:tmpl w:val="16A04A6C"/>
    <w:lvl w:ilvl="0" w:tplc="A1B2A9A4">
      <w:start w:val="1"/>
      <w:numFmt w:val="bullet"/>
      <w:lvlText w:val=""/>
      <w:lvlJc w:val="left"/>
      <w:pPr>
        <w:ind w:left="720" w:hanging="360"/>
      </w:pPr>
      <w:rPr>
        <w:rFonts w:ascii="Symbol" w:hAnsi="Symbol" w:hint="default"/>
      </w:rPr>
    </w:lvl>
    <w:lvl w:ilvl="1" w:tplc="8BD26760">
      <w:start w:val="1"/>
      <w:numFmt w:val="bullet"/>
      <w:lvlText w:val="o"/>
      <w:lvlJc w:val="left"/>
      <w:pPr>
        <w:ind w:left="1440" w:hanging="360"/>
      </w:pPr>
      <w:rPr>
        <w:rFonts w:ascii="Courier New" w:hAnsi="Courier New" w:hint="default"/>
      </w:rPr>
    </w:lvl>
    <w:lvl w:ilvl="2" w:tplc="46825B14">
      <w:start w:val="1"/>
      <w:numFmt w:val="bullet"/>
      <w:lvlText w:val=""/>
      <w:lvlJc w:val="left"/>
      <w:pPr>
        <w:ind w:left="2160" w:hanging="360"/>
      </w:pPr>
      <w:rPr>
        <w:rFonts w:ascii="Wingdings" w:hAnsi="Wingdings" w:hint="default"/>
      </w:rPr>
    </w:lvl>
    <w:lvl w:ilvl="3" w:tplc="A972E46E">
      <w:start w:val="1"/>
      <w:numFmt w:val="bullet"/>
      <w:lvlText w:val=""/>
      <w:lvlJc w:val="left"/>
      <w:pPr>
        <w:ind w:left="2880" w:hanging="360"/>
      </w:pPr>
      <w:rPr>
        <w:rFonts w:ascii="Symbol" w:hAnsi="Symbol" w:hint="default"/>
      </w:rPr>
    </w:lvl>
    <w:lvl w:ilvl="4" w:tplc="174056FC">
      <w:start w:val="1"/>
      <w:numFmt w:val="bullet"/>
      <w:lvlText w:val="o"/>
      <w:lvlJc w:val="left"/>
      <w:pPr>
        <w:ind w:left="3600" w:hanging="360"/>
      </w:pPr>
      <w:rPr>
        <w:rFonts w:ascii="Courier New" w:hAnsi="Courier New" w:hint="default"/>
      </w:rPr>
    </w:lvl>
    <w:lvl w:ilvl="5" w:tplc="7464A578">
      <w:start w:val="1"/>
      <w:numFmt w:val="bullet"/>
      <w:lvlText w:val=""/>
      <w:lvlJc w:val="left"/>
      <w:pPr>
        <w:ind w:left="4320" w:hanging="360"/>
      </w:pPr>
      <w:rPr>
        <w:rFonts w:ascii="Wingdings" w:hAnsi="Wingdings" w:hint="default"/>
      </w:rPr>
    </w:lvl>
    <w:lvl w:ilvl="6" w:tplc="76CA98E2">
      <w:start w:val="1"/>
      <w:numFmt w:val="bullet"/>
      <w:lvlText w:val=""/>
      <w:lvlJc w:val="left"/>
      <w:pPr>
        <w:ind w:left="5040" w:hanging="360"/>
      </w:pPr>
      <w:rPr>
        <w:rFonts w:ascii="Symbol" w:hAnsi="Symbol" w:hint="default"/>
      </w:rPr>
    </w:lvl>
    <w:lvl w:ilvl="7" w:tplc="A81CB0F8">
      <w:start w:val="1"/>
      <w:numFmt w:val="bullet"/>
      <w:lvlText w:val="o"/>
      <w:lvlJc w:val="left"/>
      <w:pPr>
        <w:ind w:left="5760" w:hanging="360"/>
      </w:pPr>
      <w:rPr>
        <w:rFonts w:ascii="Courier New" w:hAnsi="Courier New" w:hint="default"/>
      </w:rPr>
    </w:lvl>
    <w:lvl w:ilvl="8" w:tplc="970A07CA">
      <w:start w:val="1"/>
      <w:numFmt w:val="bullet"/>
      <w:lvlText w:val=""/>
      <w:lvlJc w:val="left"/>
      <w:pPr>
        <w:ind w:left="6480" w:hanging="360"/>
      </w:pPr>
      <w:rPr>
        <w:rFonts w:ascii="Wingdings" w:hAnsi="Wingdings" w:hint="default"/>
      </w:rPr>
    </w:lvl>
  </w:abstractNum>
  <w:abstractNum w:abstractNumId="11" w15:restartNumberingAfterBreak="0">
    <w:nsid w:val="57D257C1"/>
    <w:multiLevelType w:val="multilevel"/>
    <w:tmpl w:val="86BEB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BB55E2"/>
    <w:multiLevelType w:val="multilevel"/>
    <w:tmpl w:val="03EA9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7036D6"/>
    <w:multiLevelType w:val="multilevel"/>
    <w:tmpl w:val="B8C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093D9B"/>
    <w:multiLevelType w:val="multilevel"/>
    <w:tmpl w:val="624EE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2D4604"/>
    <w:multiLevelType w:val="hybridMultilevel"/>
    <w:tmpl w:val="58E4AC54"/>
    <w:lvl w:ilvl="0" w:tplc="C72C8D60">
      <w:start w:val="1"/>
      <w:numFmt w:val="bullet"/>
      <w:lvlText w:val=""/>
      <w:lvlJc w:val="left"/>
      <w:pPr>
        <w:ind w:left="720" w:hanging="360"/>
      </w:pPr>
      <w:rPr>
        <w:rFonts w:ascii="Symbol" w:hAnsi="Symbol" w:hint="default"/>
      </w:rPr>
    </w:lvl>
    <w:lvl w:ilvl="1" w:tplc="1CAC74B4">
      <w:start w:val="1"/>
      <w:numFmt w:val="bullet"/>
      <w:lvlText w:val="o"/>
      <w:lvlJc w:val="left"/>
      <w:pPr>
        <w:ind w:left="1440" w:hanging="360"/>
      </w:pPr>
      <w:rPr>
        <w:rFonts w:ascii="Courier New" w:hAnsi="Courier New" w:hint="default"/>
      </w:rPr>
    </w:lvl>
    <w:lvl w:ilvl="2" w:tplc="8FA8AD5A">
      <w:start w:val="1"/>
      <w:numFmt w:val="bullet"/>
      <w:lvlText w:val=""/>
      <w:lvlJc w:val="left"/>
      <w:pPr>
        <w:ind w:left="2160" w:hanging="360"/>
      </w:pPr>
      <w:rPr>
        <w:rFonts w:ascii="Wingdings" w:hAnsi="Wingdings" w:hint="default"/>
      </w:rPr>
    </w:lvl>
    <w:lvl w:ilvl="3" w:tplc="094ACDAC">
      <w:start w:val="1"/>
      <w:numFmt w:val="bullet"/>
      <w:lvlText w:val=""/>
      <w:lvlJc w:val="left"/>
      <w:pPr>
        <w:ind w:left="2880" w:hanging="360"/>
      </w:pPr>
      <w:rPr>
        <w:rFonts w:ascii="Symbol" w:hAnsi="Symbol" w:hint="default"/>
      </w:rPr>
    </w:lvl>
    <w:lvl w:ilvl="4" w:tplc="D41E3634">
      <w:start w:val="1"/>
      <w:numFmt w:val="bullet"/>
      <w:lvlText w:val="o"/>
      <w:lvlJc w:val="left"/>
      <w:pPr>
        <w:ind w:left="3600" w:hanging="360"/>
      </w:pPr>
      <w:rPr>
        <w:rFonts w:ascii="Courier New" w:hAnsi="Courier New" w:hint="default"/>
      </w:rPr>
    </w:lvl>
    <w:lvl w:ilvl="5" w:tplc="CF2A1296">
      <w:start w:val="1"/>
      <w:numFmt w:val="bullet"/>
      <w:lvlText w:val=""/>
      <w:lvlJc w:val="left"/>
      <w:pPr>
        <w:ind w:left="4320" w:hanging="360"/>
      </w:pPr>
      <w:rPr>
        <w:rFonts w:ascii="Wingdings" w:hAnsi="Wingdings" w:hint="default"/>
      </w:rPr>
    </w:lvl>
    <w:lvl w:ilvl="6" w:tplc="44A6E9A2">
      <w:start w:val="1"/>
      <w:numFmt w:val="bullet"/>
      <w:lvlText w:val=""/>
      <w:lvlJc w:val="left"/>
      <w:pPr>
        <w:ind w:left="5040" w:hanging="360"/>
      </w:pPr>
      <w:rPr>
        <w:rFonts w:ascii="Symbol" w:hAnsi="Symbol" w:hint="default"/>
      </w:rPr>
    </w:lvl>
    <w:lvl w:ilvl="7" w:tplc="8F9AA410">
      <w:start w:val="1"/>
      <w:numFmt w:val="bullet"/>
      <w:lvlText w:val="o"/>
      <w:lvlJc w:val="left"/>
      <w:pPr>
        <w:ind w:left="5760" w:hanging="360"/>
      </w:pPr>
      <w:rPr>
        <w:rFonts w:ascii="Courier New" w:hAnsi="Courier New" w:hint="default"/>
      </w:rPr>
    </w:lvl>
    <w:lvl w:ilvl="8" w:tplc="A8D43668">
      <w:start w:val="1"/>
      <w:numFmt w:val="bullet"/>
      <w:lvlText w:val=""/>
      <w:lvlJc w:val="left"/>
      <w:pPr>
        <w:ind w:left="6480" w:hanging="360"/>
      </w:pPr>
      <w:rPr>
        <w:rFonts w:ascii="Wingdings" w:hAnsi="Wingdings" w:hint="default"/>
      </w:rPr>
    </w:lvl>
  </w:abstractNum>
  <w:abstractNum w:abstractNumId="16" w15:restartNumberingAfterBreak="0">
    <w:nsid w:val="6FD63F67"/>
    <w:multiLevelType w:val="multilevel"/>
    <w:tmpl w:val="40CAE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913B88"/>
    <w:multiLevelType w:val="multilevel"/>
    <w:tmpl w:val="1EA04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CC7DB6"/>
    <w:multiLevelType w:val="multilevel"/>
    <w:tmpl w:val="F002F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3083813">
    <w:abstractNumId w:val="1"/>
  </w:num>
  <w:num w:numId="2" w16cid:durableId="839468267">
    <w:abstractNumId w:val="10"/>
  </w:num>
  <w:num w:numId="3" w16cid:durableId="52584605">
    <w:abstractNumId w:val="15"/>
  </w:num>
  <w:num w:numId="4" w16cid:durableId="10376671">
    <w:abstractNumId w:val="8"/>
  </w:num>
  <w:num w:numId="5" w16cid:durableId="1093084457">
    <w:abstractNumId w:val="3"/>
  </w:num>
  <w:num w:numId="6" w16cid:durableId="15425804">
    <w:abstractNumId w:val="4"/>
  </w:num>
  <w:num w:numId="7" w16cid:durableId="1000160984">
    <w:abstractNumId w:val="18"/>
  </w:num>
  <w:num w:numId="8" w16cid:durableId="1068725160">
    <w:abstractNumId w:val="14"/>
  </w:num>
  <w:num w:numId="9" w16cid:durableId="1576818058">
    <w:abstractNumId w:val="11"/>
  </w:num>
  <w:num w:numId="10" w16cid:durableId="1825121933">
    <w:abstractNumId w:val="12"/>
  </w:num>
  <w:num w:numId="11" w16cid:durableId="1691688082">
    <w:abstractNumId w:val="5"/>
  </w:num>
  <w:num w:numId="12" w16cid:durableId="1066102669">
    <w:abstractNumId w:val="6"/>
  </w:num>
  <w:num w:numId="13" w16cid:durableId="2030447252">
    <w:abstractNumId w:val="9"/>
  </w:num>
  <w:num w:numId="14" w16cid:durableId="747922190">
    <w:abstractNumId w:val="7"/>
  </w:num>
  <w:num w:numId="15" w16cid:durableId="121926993">
    <w:abstractNumId w:val="16"/>
  </w:num>
  <w:num w:numId="16" w16cid:durableId="2102025397">
    <w:abstractNumId w:val="0"/>
  </w:num>
  <w:num w:numId="17" w16cid:durableId="874538112">
    <w:abstractNumId w:val="13"/>
  </w:num>
  <w:num w:numId="18" w16cid:durableId="1220484335">
    <w:abstractNumId w:val="2"/>
  </w:num>
  <w:num w:numId="19" w16cid:durableId="20827511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F5"/>
    <w:rsid w:val="00001987"/>
    <w:rsid w:val="00062B32"/>
    <w:rsid w:val="000944D2"/>
    <w:rsid w:val="00192766"/>
    <w:rsid w:val="001B42FE"/>
    <w:rsid w:val="001E16E8"/>
    <w:rsid w:val="0026177E"/>
    <w:rsid w:val="002808B2"/>
    <w:rsid w:val="00286A75"/>
    <w:rsid w:val="002B22DF"/>
    <w:rsid w:val="0031552C"/>
    <w:rsid w:val="003C5558"/>
    <w:rsid w:val="00461789"/>
    <w:rsid w:val="004B4954"/>
    <w:rsid w:val="0051149A"/>
    <w:rsid w:val="00526A2A"/>
    <w:rsid w:val="005543F5"/>
    <w:rsid w:val="00574809"/>
    <w:rsid w:val="00590B23"/>
    <w:rsid w:val="00663DBE"/>
    <w:rsid w:val="006B5F8E"/>
    <w:rsid w:val="00706056"/>
    <w:rsid w:val="007515C4"/>
    <w:rsid w:val="00790815"/>
    <w:rsid w:val="00792F55"/>
    <w:rsid w:val="007E4DFF"/>
    <w:rsid w:val="008207D6"/>
    <w:rsid w:val="00833BDC"/>
    <w:rsid w:val="009F6745"/>
    <w:rsid w:val="00A1287E"/>
    <w:rsid w:val="00A27549"/>
    <w:rsid w:val="00AC3290"/>
    <w:rsid w:val="00AD0703"/>
    <w:rsid w:val="00AD412B"/>
    <w:rsid w:val="00B22886"/>
    <w:rsid w:val="00B25831"/>
    <w:rsid w:val="00C638BB"/>
    <w:rsid w:val="00D5310F"/>
    <w:rsid w:val="00D61783"/>
    <w:rsid w:val="00D857D2"/>
    <w:rsid w:val="00D93DE7"/>
    <w:rsid w:val="00ED2A27"/>
    <w:rsid w:val="00EE3E5A"/>
    <w:rsid w:val="00F46B57"/>
    <w:rsid w:val="00FD7726"/>
    <w:rsid w:val="00FE68E1"/>
    <w:rsid w:val="02FA1E8C"/>
    <w:rsid w:val="07A3699B"/>
    <w:rsid w:val="0D1169C4"/>
    <w:rsid w:val="0F0543A5"/>
    <w:rsid w:val="1BAE1A12"/>
    <w:rsid w:val="1FD7A22F"/>
    <w:rsid w:val="262DE032"/>
    <w:rsid w:val="26AF3C01"/>
    <w:rsid w:val="2991F970"/>
    <w:rsid w:val="33E77889"/>
    <w:rsid w:val="3925DE30"/>
    <w:rsid w:val="3AC16587"/>
    <w:rsid w:val="4090EC1C"/>
    <w:rsid w:val="460FBE6C"/>
    <w:rsid w:val="4834F0A6"/>
    <w:rsid w:val="494B4C9B"/>
    <w:rsid w:val="4DE0CEDD"/>
    <w:rsid w:val="5475628C"/>
    <w:rsid w:val="5D7FB382"/>
    <w:rsid w:val="5EF5FFF5"/>
    <w:rsid w:val="69D78061"/>
    <w:rsid w:val="7285FDD6"/>
    <w:rsid w:val="73E8D856"/>
    <w:rsid w:val="741D9E5E"/>
    <w:rsid w:val="78736809"/>
    <w:rsid w:val="795233F1"/>
    <w:rsid w:val="7AF42789"/>
    <w:rsid w:val="7D9A2E24"/>
    <w:rsid w:val="7E73576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33C889"/>
  <w15:chartTrackingRefBased/>
  <w15:docId w15:val="{8219848E-1FF9-0B40-A363-ECBA66477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D412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D412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5543F5"/>
    <w:pPr>
      <w:spacing w:before="100" w:beforeAutospacing="1" w:after="100" w:afterAutospacing="1"/>
    </w:pPr>
    <w:rPr>
      <w:rFonts w:ascii="Times New Roman" w:eastAsia="Times New Roman" w:hAnsi="Times New Roman" w:cs="Times New Roman"/>
      <w:lang w:eastAsia="en-GB"/>
    </w:rPr>
  </w:style>
  <w:style w:type="paragraph" w:styleId="a4">
    <w:name w:val="caption"/>
    <w:basedOn w:val="a"/>
    <w:next w:val="a"/>
    <w:uiPriority w:val="35"/>
    <w:unhideWhenUsed/>
    <w:qFormat/>
    <w:rsid w:val="005543F5"/>
    <w:pPr>
      <w:spacing w:after="200"/>
    </w:pPr>
    <w:rPr>
      <w:i/>
      <w:iCs/>
      <w:color w:val="44546A" w:themeColor="text2"/>
      <w:sz w:val="18"/>
      <w:szCs w:val="18"/>
    </w:rPr>
  </w:style>
  <w:style w:type="paragraph" w:styleId="a5">
    <w:name w:val="List Paragraph"/>
    <w:basedOn w:val="a"/>
    <w:uiPriority w:val="34"/>
    <w:qFormat/>
    <w:rsid w:val="005543F5"/>
    <w:pPr>
      <w:ind w:left="720"/>
      <w:contextualSpacing/>
    </w:pPr>
  </w:style>
  <w:style w:type="character" w:customStyle="1" w:styleId="10">
    <w:name w:val="标题 1 字符"/>
    <w:basedOn w:val="a0"/>
    <w:link w:val="1"/>
    <w:uiPriority w:val="9"/>
    <w:rsid w:val="00AD412B"/>
    <w:rPr>
      <w:rFonts w:asciiTheme="majorHAnsi" w:eastAsiaTheme="majorEastAsia" w:hAnsiTheme="majorHAnsi" w:cstheme="majorBidi"/>
      <w:color w:val="2F5496" w:themeColor="accent1" w:themeShade="BF"/>
      <w:sz w:val="32"/>
      <w:szCs w:val="32"/>
    </w:rPr>
  </w:style>
  <w:style w:type="character" w:customStyle="1" w:styleId="20">
    <w:name w:val="标题 2 字符"/>
    <w:basedOn w:val="a0"/>
    <w:link w:val="2"/>
    <w:uiPriority w:val="9"/>
    <w:rsid w:val="00AD412B"/>
    <w:rPr>
      <w:rFonts w:asciiTheme="majorHAnsi" w:eastAsiaTheme="majorEastAsia" w:hAnsiTheme="majorHAnsi" w:cstheme="majorBidi"/>
      <w:color w:val="2F5496" w:themeColor="accent1" w:themeShade="BF"/>
      <w:sz w:val="26"/>
      <w:szCs w:val="26"/>
    </w:rPr>
  </w:style>
  <w:style w:type="character" w:customStyle="1" w:styleId="30">
    <w:name w:val="标题 3 字符"/>
    <w:basedOn w:val="a0"/>
    <w:link w:val="3"/>
    <w:uiPriority w:val="9"/>
    <w:rPr>
      <w:rFonts w:asciiTheme="majorHAnsi" w:eastAsiaTheme="majorEastAsia" w:hAnsiTheme="majorHAnsi" w:cstheme="majorBidi"/>
      <w:color w:val="1F3763" w:themeColor="accent1" w:themeShade="7F"/>
      <w:sz w:val="24"/>
      <w:szCs w:val="24"/>
    </w:rPr>
  </w:style>
  <w:style w:type="character" w:styleId="a6">
    <w:name w:val="Hyperlink"/>
    <w:basedOn w:val="a0"/>
    <w:uiPriority w:val="99"/>
    <w:unhideWhenUsed/>
    <w:rsid w:val="003C5558"/>
    <w:rPr>
      <w:color w:val="0563C1" w:themeColor="hyperlink"/>
      <w:u w:val="single"/>
    </w:rPr>
  </w:style>
  <w:style w:type="character" w:styleId="a7">
    <w:name w:val="Unresolved Mention"/>
    <w:basedOn w:val="a0"/>
    <w:uiPriority w:val="99"/>
    <w:semiHidden/>
    <w:unhideWhenUsed/>
    <w:rsid w:val="003C5558"/>
    <w:rPr>
      <w:color w:val="605E5C"/>
      <w:shd w:val="clear" w:color="auto" w:fill="E1DFDD"/>
    </w:rPr>
  </w:style>
  <w:style w:type="table" w:styleId="a8">
    <w:name w:val="Table Grid"/>
    <w:basedOn w:val="a1"/>
    <w:uiPriority w:val="39"/>
    <w:rsid w:val="002617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259100">
      <w:bodyDiv w:val="1"/>
      <w:marLeft w:val="0"/>
      <w:marRight w:val="0"/>
      <w:marTop w:val="0"/>
      <w:marBottom w:val="0"/>
      <w:divBdr>
        <w:top w:val="none" w:sz="0" w:space="0" w:color="auto"/>
        <w:left w:val="none" w:sz="0" w:space="0" w:color="auto"/>
        <w:bottom w:val="none" w:sz="0" w:space="0" w:color="auto"/>
        <w:right w:val="none" w:sz="0" w:space="0" w:color="auto"/>
      </w:divBdr>
      <w:divsChild>
        <w:div w:id="1533416890">
          <w:marLeft w:val="0"/>
          <w:marRight w:val="0"/>
          <w:marTop w:val="0"/>
          <w:marBottom w:val="0"/>
          <w:divBdr>
            <w:top w:val="none" w:sz="0" w:space="0" w:color="auto"/>
            <w:left w:val="none" w:sz="0" w:space="0" w:color="auto"/>
            <w:bottom w:val="none" w:sz="0" w:space="0" w:color="auto"/>
            <w:right w:val="none" w:sz="0" w:space="0" w:color="auto"/>
          </w:divBdr>
          <w:divsChild>
            <w:div w:id="66731872">
              <w:marLeft w:val="0"/>
              <w:marRight w:val="0"/>
              <w:marTop w:val="0"/>
              <w:marBottom w:val="0"/>
              <w:divBdr>
                <w:top w:val="none" w:sz="0" w:space="0" w:color="auto"/>
                <w:left w:val="none" w:sz="0" w:space="0" w:color="auto"/>
                <w:bottom w:val="none" w:sz="0" w:space="0" w:color="auto"/>
                <w:right w:val="none" w:sz="0" w:space="0" w:color="auto"/>
              </w:divBdr>
              <w:divsChild>
                <w:div w:id="152910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30490">
      <w:bodyDiv w:val="1"/>
      <w:marLeft w:val="0"/>
      <w:marRight w:val="0"/>
      <w:marTop w:val="0"/>
      <w:marBottom w:val="0"/>
      <w:divBdr>
        <w:top w:val="none" w:sz="0" w:space="0" w:color="auto"/>
        <w:left w:val="none" w:sz="0" w:space="0" w:color="auto"/>
        <w:bottom w:val="none" w:sz="0" w:space="0" w:color="auto"/>
        <w:right w:val="none" w:sz="0" w:space="0" w:color="auto"/>
      </w:divBdr>
      <w:divsChild>
        <w:div w:id="928081680">
          <w:marLeft w:val="0"/>
          <w:marRight w:val="0"/>
          <w:marTop w:val="0"/>
          <w:marBottom w:val="0"/>
          <w:divBdr>
            <w:top w:val="none" w:sz="0" w:space="0" w:color="auto"/>
            <w:left w:val="none" w:sz="0" w:space="0" w:color="auto"/>
            <w:bottom w:val="none" w:sz="0" w:space="0" w:color="auto"/>
            <w:right w:val="none" w:sz="0" w:space="0" w:color="auto"/>
          </w:divBdr>
          <w:divsChild>
            <w:div w:id="1968588753">
              <w:marLeft w:val="0"/>
              <w:marRight w:val="0"/>
              <w:marTop w:val="0"/>
              <w:marBottom w:val="0"/>
              <w:divBdr>
                <w:top w:val="none" w:sz="0" w:space="0" w:color="auto"/>
                <w:left w:val="none" w:sz="0" w:space="0" w:color="auto"/>
                <w:bottom w:val="none" w:sz="0" w:space="0" w:color="auto"/>
                <w:right w:val="none" w:sz="0" w:space="0" w:color="auto"/>
              </w:divBdr>
              <w:divsChild>
                <w:div w:id="163370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07688">
      <w:bodyDiv w:val="1"/>
      <w:marLeft w:val="0"/>
      <w:marRight w:val="0"/>
      <w:marTop w:val="0"/>
      <w:marBottom w:val="0"/>
      <w:divBdr>
        <w:top w:val="none" w:sz="0" w:space="0" w:color="auto"/>
        <w:left w:val="none" w:sz="0" w:space="0" w:color="auto"/>
        <w:bottom w:val="none" w:sz="0" w:space="0" w:color="auto"/>
        <w:right w:val="none" w:sz="0" w:space="0" w:color="auto"/>
      </w:divBdr>
      <w:divsChild>
        <w:div w:id="1197892775">
          <w:marLeft w:val="0"/>
          <w:marRight w:val="0"/>
          <w:marTop w:val="0"/>
          <w:marBottom w:val="0"/>
          <w:divBdr>
            <w:top w:val="none" w:sz="0" w:space="0" w:color="auto"/>
            <w:left w:val="none" w:sz="0" w:space="0" w:color="auto"/>
            <w:bottom w:val="none" w:sz="0" w:space="0" w:color="auto"/>
            <w:right w:val="none" w:sz="0" w:space="0" w:color="auto"/>
          </w:divBdr>
          <w:divsChild>
            <w:div w:id="210459906">
              <w:marLeft w:val="0"/>
              <w:marRight w:val="0"/>
              <w:marTop w:val="0"/>
              <w:marBottom w:val="0"/>
              <w:divBdr>
                <w:top w:val="none" w:sz="0" w:space="0" w:color="auto"/>
                <w:left w:val="none" w:sz="0" w:space="0" w:color="auto"/>
                <w:bottom w:val="none" w:sz="0" w:space="0" w:color="auto"/>
                <w:right w:val="none" w:sz="0" w:space="0" w:color="auto"/>
              </w:divBdr>
              <w:divsChild>
                <w:div w:id="10514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159076">
      <w:bodyDiv w:val="1"/>
      <w:marLeft w:val="0"/>
      <w:marRight w:val="0"/>
      <w:marTop w:val="0"/>
      <w:marBottom w:val="0"/>
      <w:divBdr>
        <w:top w:val="none" w:sz="0" w:space="0" w:color="auto"/>
        <w:left w:val="none" w:sz="0" w:space="0" w:color="auto"/>
        <w:bottom w:val="none" w:sz="0" w:space="0" w:color="auto"/>
        <w:right w:val="none" w:sz="0" w:space="0" w:color="auto"/>
      </w:divBdr>
    </w:div>
    <w:div w:id="301734988">
      <w:bodyDiv w:val="1"/>
      <w:marLeft w:val="0"/>
      <w:marRight w:val="0"/>
      <w:marTop w:val="0"/>
      <w:marBottom w:val="0"/>
      <w:divBdr>
        <w:top w:val="none" w:sz="0" w:space="0" w:color="auto"/>
        <w:left w:val="none" w:sz="0" w:space="0" w:color="auto"/>
        <w:bottom w:val="none" w:sz="0" w:space="0" w:color="auto"/>
        <w:right w:val="none" w:sz="0" w:space="0" w:color="auto"/>
      </w:divBdr>
      <w:divsChild>
        <w:div w:id="1411459927">
          <w:marLeft w:val="0"/>
          <w:marRight w:val="0"/>
          <w:marTop w:val="0"/>
          <w:marBottom w:val="0"/>
          <w:divBdr>
            <w:top w:val="none" w:sz="0" w:space="0" w:color="auto"/>
            <w:left w:val="none" w:sz="0" w:space="0" w:color="auto"/>
            <w:bottom w:val="none" w:sz="0" w:space="0" w:color="auto"/>
            <w:right w:val="none" w:sz="0" w:space="0" w:color="auto"/>
          </w:divBdr>
          <w:divsChild>
            <w:div w:id="1737627874">
              <w:marLeft w:val="0"/>
              <w:marRight w:val="0"/>
              <w:marTop w:val="0"/>
              <w:marBottom w:val="0"/>
              <w:divBdr>
                <w:top w:val="none" w:sz="0" w:space="0" w:color="auto"/>
                <w:left w:val="none" w:sz="0" w:space="0" w:color="auto"/>
                <w:bottom w:val="none" w:sz="0" w:space="0" w:color="auto"/>
                <w:right w:val="none" w:sz="0" w:space="0" w:color="auto"/>
              </w:divBdr>
            </w:div>
            <w:div w:id="817654843">
              <w:marLeft w:val="0"/>
              <w:marRight w:val="0"/>
              <w:marTop w:val="0"/>
              <w:marBottom w:val="0"/>
              <w:divBdr>
                <w:top w:val="none" w:sz="0" w:space="0" w:color="auto"/>
                <w:left w:val="none" w:sz="0" w:space="0" w:color="auto"/>
                <w:bottom w:val="none" w:sz="0" w:space="0" w:color="auto"/>
                <w:right w:val="none" w:sz="0" w:space="0" w:color="auto"/>
              </w:divBdr>
              <w:divsChild>
                <w:div w:id="1462965270">
                  <w:marLeft w:val="0"/>
                  <w:marRight w:val="0"/>
                  <w:marTop w:val="0"/>
                  <w:marBottom w:val="0"/>
                  <w:divBdr>
                    <w:top w:val="none" w:sz="0" w:space="0" w:color="auto"/>
                    <w:left w:val="none" w:sz="0" w:space="0" w:color="auto"/>
                    <w:bottom w:val="none" w:sz="0" w:space="0" w:color="auto"/>
                    <w:right w:val="none" w:sz="0" w:space="0" w:color="auto"/>
                  </w:divBdr>
                  <w:divsChild>
                    <w:div w:id="3576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3823">
              <w:marLeft w:val="0"/>
              <w:marRight w:val="0"/>
              <w:marTop w:val="0"/>
              <w:marBottom w:val="0"/>
              <w:divBdr>
                <w:top w:val="none" w:sz="0" w:space="0" w:color="auto"/>
                <w:left w:val="none" w:sz="0" w:space="0" w:color="auto"/>
                <w:bottom w:val="none" w:sz="0" w:space="0" w:color="auto"/>
                <w:right w:val="none" w:sz="0" w:space="0" w:color="auto"/>
              </w:divBdr>
            </w:div>
          </w:divsChild>
        </w:div>
        <w:div w:id="1775319083">
          <w:marLeft w:val="0"/>
          <w:marRight w:val="0"/>
          <w:marTop w:val="0"/>
          <w:marBottom w:val="0"/>
          <w:divBdr>
            <w:top w:val="none" w:sz="0" w:space="0" w:color="auto"/>
            <w:left w:val="none" w:sz="0" w:space="0" w:color="auto"/>
            <w:bottom w:val="none" w:sz="0" w:space="0" w:color="auto"/>
            <w:right w:val="none" w:sz="0" w:space="0" w:color="auto"/>
          </w:divBdr>
          <w:divsChild>
            <w:div w:id="1255287701">
              <w:marLeft w:val="0"/>
              <w:marRight w:val="0"/>
              <w:marTop w:val="0"/>
              <w:marBottom w:val="0"/>
              <w:divBdr>
                <w:top w:val="none" w:sz="0" w:space="0" w:color="auto"/>
                <w:left w:val="none" w:sz="0" w:space="0" w:color="auto"/>
                <w:bottom w:val="none" w:sz="0" w:space="0" w:color="auto"/>
                <w:right w:val="none" w:sz="0" w:space="0" w:color="auto"/>
              </w:divBdr>
            </w:div>
            <w:div w:id="1310551898">
              <w:marLeft w:val="0"/>
              <w:marRight w:val="0"/>
              <w:marTop w:val="0"/>
              <w:marBottom w:val="0"/>
              <w:divBdr>
                <w:top w:val="none" w:sz="0" w:space="0" w:color="auto"/>
                <w:left w:val="none" w:sz="0" w:space="0" w:color="auto"/>
                <w:bottom w:val="none" w:sz="0" w:space="0" w:color="auto"/>
                <w:right w:val="none" w:sz="0" w:space="0" w:color="auto"/>
              </w:divBdr>
              <w:divsChild>
                <w:div w:id="1249458269">
                  <w:marLeft w:val="0"/>
                  <w:marRight w:val="0"/>
                  <w:marTop w:val="0"/>
                  <w:marBottom w:val="0"/>
                  <w:divBdr>
                    <w:top w:val="none" w:sz="0" w:space="0" w:color="auto"/>
                    <w:left w:val="none" w:sz="0" w:space="0" w:color="auto"/>
                    <w:bottom w:val="none" w:sz="0" w:space="0" w:color="auto"/>
                    <w:right w:val="none" w:sz="0" w:space="0" w:color="auto"/>
                  </w:divBdr>
                  <w:divsChild>
                    <w:div w:id="210995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033334">
              <w:marLeft w:val="0"/>
              <w:marRight w:val="0"/>
              <w:marTop w:val="0"/>
              <w:marBottom w:val="0"/>
              <w:divBdr>
                <w:top w:val="none" w:sz="0" w:space="0" w:color="auto"/>
                <w:left w:val="none" w:sz="0" w:space="0" w:color="auto"/>
                <w:bottom w:val="none" w:sz="0" w:space="0" w:color="auto"/>
                <w:right w:val="none" w:sz="0" w:space="0" w:color="auto"/>
              </w:divBdr>
            </w:div>
          </w:divsChild>
        </w:div>
        <w:div w:id="598609255">
          <w:marLeft w:val="0"/>
          <w:marRight w:val="0"/>
          <w:marTop w:val="0"/>
          <w:marBottom w:val="0"/>
          <w:divBdr>
            <w:top w:val="none" w:sz="0" w:space="0" w:color="auto"/>
            <w:left w:val="none" w:sz="0" w:space="0" w:color="auto"/>
            <w:bottom w:val="none" w:sz="0" w:space="0" w:color="auto"/>
            <w:right w:val="none" w:sz="0" w:space="0" w:color="auto"/>
          </w:divBdr>
          <w:divsChild>
            <w:div w:id="1538620674">
              <w:marLeft w:val="0"/>
              <w:marRight w:val="0"/>
              <w:marTop w:val="0"/>
              <w:marBottom w:val="0"/>
              <w:divBdr>
                <w:top w:val="none" w:sz="0" w:space="0" w:color="auto"/>
                <w:left w:val="none" w:sz="0" w:space="0" w:color="auto"/>
                <w:bottom w:val="none" w:sz="0" w:space="0" w:color="auto"/>
                <w:right w:val="none" w:sz="0" w:space="0" w:color="auto"/>
              </w:divBdr>
            </w:div>
            <w:div w:id="1654286924">
              <w:marLeft w:val="0"/>
              <w:marRight w:val="0"/>
              <w:marTop w:val="0"/>
              <w:marBottom w:val="0"/>
              <w:divBdr>
                <w:top w:val="none" w:sz="0" w:space="0" w:color="auto"/>
                <w:left w:val="none" w:sz="0" w:space="0" w:color="auto"/>
                <w:bottom w:val="none" w:sz="0" w:space="0" w:color="auto"/>
                <w:right w:val="none" w:sz="0" w:space="0" w:color="auto"/>
              </w:divBdr>
              <w:divsChild>
                <w:div w:id="1457144462">
                  <w:marLeft w:val="0"/>
                  <w:marRight w:val="0"/>
                  <w:marTop w:val="0"/>
                  <w:marBottom w:val="0"/>
                  <w:divBdr>
                    <w:top w:val="none" w:sz="0" w:space="0" w:color="auto"/>
                    <w:left w:val="none" w:sz="0" w:space="0" w:color="auto"/>
                    <w:bottom w:val="none" w:sz="0" w:space="0" w:color="auto"/>
                    <w:right w:val="none" w:sz="0" w:space="0" w:color="auto"/>
                  </w:divBdr>
                  <w:divsChild>
                    <w:div w:id="197834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93212">
              <w:marLeft w:val="0"/>
              <w:marRight w:val="0"/>
              <w:marTop w:val="0"/>
              <w:marBottom w:val="0"/>
              <w:divBdr>
                <w:top w:val="none" w:sz="0" w:space="0" w:color="auto"/>
                <w:left w:val="none" w:sz="0" w:space="0" w:color="auto"/>
                <w:bottom w:val="none" w:sz="0" w:space="0" w:color="auto"/>
                <w:right w:val="none" w:sz="0" w:space="0" w:color="auto"/>
              </w:divBdr>
            </w:div>
          </w:divsChild>
        </w:div>
        <w:div w:id="822818987">
          <w:marLeft w:val="0"/>
          <w:marRight w:val="0"/>
          <w:marTop w:val="0"/>
          <w:marBottom w:val="0"/>
          <w:divBdr>
            <w:top w:val="none" w:sz="0" w:space="0" w:color="auto"/>
            <w:left w:val="none" w:sz="0" w:space="0" w:color="auto"/>
            <w:bottom w:val="none" w:sz="0" w:space="0" w:color="auto"/>
            <w:right w:val="none" w:sz="0" w:space="0" w:color="auto"/>
          </w:divBdr>
          <w:divsChild>
            <w:div w:id="969242133">
              <w:marLeft w:val="0"/>
              <w:marRight w:val="0"/>
              <w:marTop w:val="0"/>
              <w:marBottom w:val="0"/>
              <w:divBdr>
                <w:top w:val="none" w:sz="0" w:space="0" w:color="auto"/>
                <w:left w:val="none" w:sz="0" w:space="0" w:color="auto"/>
                <w:bottom w:val="none" w:sz="0" w:space="0" w:color="auto"/>
                <w:right w:val="none" w:sz="0" w:space="0" w:color="auto"/>
              </w:divBdr>
            </w:div>
            <w:div w:id="2085758647">
              <w:marLeft w:val="0"/>
              <w:marRight w:val="0"/>
              <w:marTop w:val="0"/>
              <w:marBottom w:val="0"/>
              <w:divBdr>
                <w:top w:val="none" w:sz="0" w:space="0" w:color="auto"/>
                <w:left w:val="none" w:sz="0" w:space="0" w:color="auto"/>
                <w:bottom w:val="none" w:sz="0" w:space="0" w:color="auto"/>
                <w:right w:val="none" w:sz="0" w:space="0" w:color="auto"/>
              </w:divBdr>
              <w:divsChild>
                <w:div w:id="1230194222">
                  <w:marLeft w:val="0"/>
                  <w:marRight w:val="0"/>
                  <w:marTop w:val="0"/>
                  <w:marBottom w:val="0"/>
                  <w:divBdr>
                    <w:top w:val="none" w:sz="0" w:space="0" w:color="auto"/>
                    <w:left w:val="none" w:sz="0" w:space="0" w:color="auto"/>
                    <w:bottom w:val="none" w:sz="0" w:space="0" w:color="auto"/>
                    <w:right w:val="none" w:sz="0" w:space="0" w:color="auto"/>
                  </w:divBdr>
                  <w:divsChild>
                    <w:div w:id="54599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4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59877">
      <w:bodyDiv w:val="1"/>
      <w:marLeft w:val="0"/>
      <w:marRight w:val="0"/>
      <w:marTop w:val="0"/>
      <w:marBottom w:val="0"/>
      <w:divBdr>
        <w:top w:val="none" w:sz="0" w:space="0" w:color="auto"/>
        <w:left w:val="none" w:sz="0" w:space="0" w:color="auto"/>
        <w:bottom w:val="none" w:sz="0" w:space="0" w:color="auto"/>
        <w:right w:val="none" w:sz="0" w:space="0" w:color="auto"/>
      </w:divBdr>
      <w:divsChild>
        <w:div w:id="682628505">
          <w:marLeft w:val="0"/>
          <w:marRight w:val="0"/>
          <w:marTop w:val="0"/>
          <w:marBottom w:val="0"/>
          <w:divBdr>
            <w:top w:val="none" w:sz="0" w:space="0" w:color="auto"/>
            <w:left w:val="none" w:sz="0" w:space="0" w:color="auto"/>
            <w:bottom w:val="none" w:sz="0" w:space="0" w:color="auto"/>
            <w:right w:val="none" w:sz="0" w:space="0" w:color="auto"/>
          </w:divBdr>
          <w:divsChild>
            <w:div w:id="32275591">
              <w:marLeft w:val="0"/>
              <w:marRight w:val="0"/>
              <w:marTop w:val="0"/>
              <w:marBottom w:val="0"/>
              <w:divBdr>
                <w:top w:val="none" w:sz="0" w:space="0" w:color="auto"/>
                <w:left w:val="none" w:sz="0" w:space="0" w:color="auto"/>
                <w:bottom w:val="none" w:sz="0" w:space="0" w:color="auto"/>
                <w:right w:val="none" w:sz="0" w:space="0" w:color="auto"/>
              </w:divBdr>
            </w:div>
            <w:div w:id="449980408">
              <w:marLeft w:val="0"/>
              <w:marRight w:val="0"/>
              <w:marTop w:val="0"/>
              <w:marBottom w:val="0"/>
              <w:divBdr>
                <w:top w:val="none" w:sz="0" w:space="0" w:color="auto"/>
                <w:left w:val="none" w:sz="0" w:space="0" w:color="auto"/>
                <w:bottom w:val="none" w:sz="0" w:space="0" w:color="auto"/>
                <w:right w:val="none" w:sz="0" w:space="0" w:color="auto"/>
              </w:divBdr>
              <w:divsChild>
                <w:div w:id="657074563">
                  <w:marLeft w:val="0"/>
                  <w:marRight w:val="0"/>
                  <w:marTop w:val="0"/>
                  <w:marBottom w:val="0"/>
                  <w:divBdr>
                    <w:top w:val="none" w:sz="0" w:space="0" w:color="auto"/>
                    <w:left w:val="none" w:sz="0" w:space="0" w:color="auto"/>
                    <w:bottom w:val="none" w:sz="0" w:space="0" w:color="auto"/>
                    <w:right w:val="none" w:sz="0" w:space="0" w:color="auto"/>
                  </w:divBdr>
                  <w:divsChild>
                    <w:div w:id="4649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41548">
              <w:marLeft w:val="0"/>
              <w:marRight w:val="0"/>
              <w:marTop w:val="0"/>
              <w:marBottom w:val="0"/>
              <w:divBdr>
                <w:top w:val="none" w:sz="0" w:space="0" w:color="auto"/>
                <w:left w:val="none" w:sz="0" w:space="0" w:color="auto"/>
                <w:bottom w:val="none" w:sz="0" w:space="0" w:color="auto"/>
                <w:right w:val="none" w:sz="0" w:space="0" w:color="auto"/>
              </w:divBdr>
            </w:div>
          </w:divsChild>
        </w:div>
        <w:div w:id="1881625470">
          <w:marLeft w:val="0"/>
          <w:marRight w:val="0"/>
          <w:marTop w:val="0"/>
          <w:marBottom w:val="0"/>
          <w:divBdr>
            <w:top w:val="none" w:sz="0" w:space="0" w:color="auto"/>
            <w:left w:val="none" w:sz="0" w:space="0" w:color="auto"/>
            <w:bottom w:val="none" w:sz="0" w:space="0" w:color="auto"/>
            <w:right w:val="none" w:sz="0" w:space="0" w:color="auto"/>
          </w:divBdr>
          <w:divsChild>
            <w:div w:id="610014118">
              <w:marLeft w:val="0"/>
              <w:marRight w:val="0"/>
              <w:marTop w:val="0"/>
              <w:marBottom w:val="0"/>
              <w:divBdr>
                <w:top w:val="none" w:sz="0" w:space="0" w:color="auto"/>
                <w:left w:val="none" w:sz="0" w:space="0" w:color="auto"/>
                <w:bottom w:val="none" w:sz="0" w:space="0" w:color="auto"/>
                <w:right w:val="none" w:sz="0" w:space="0" w:color="auto"/>
              </w:divBdr>
            </w:div>
            <w:div w:id="745153689">
              <w:marLeft w:val="0"/>
              <w:marRight w:val="0"/>
              <w:marTop w:val="0"/>
              <w:marBottom w:val="0"/>
              <w:divBdr>
                <w:top w:val="none" w:sz="0" w:space="0" w:color="auto"/>
                <w:left w:val="none" w:sz="0" w:space="0" w:color="auto"/>
                <w:bottom w:val="none" w:sz="0" w:space="0" w:color="auto"/>
                <w:right w:val="none" w:sz="0" w:space="0" w:color="auto"/>
              </w:divBdr>
              <w:divsChild>
                <w:div w:id="182211417">
                  <w:marLeft w:val="0"/>
                  <w:marRight w:val="0"/>
                  <w:marTop w:val="0"/>
                  <w:marBottom w:val="0"/>
                  <w:divBdr>
                    <w:top w:val="none" w:sz="0" w:space="0" w:color="auto"/>
                    <w:left w:val="none" w:sz="0" w:space="0" w:color="auto"/>
                    <w:bottom w:val="none" w:sz="0" w:space="0" w:color="auto"/>
                    <w:right w:val="none" w:sz="0" w:space="0" w:color="auto"/>
                  </w:divBdr>
                  <w:divsChild>
                    <w:div w:id="139843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86331">
              <w:marLeft w:val="0"/>
              <w:marRight w:val="0"/>
              <w:marTop w:val="0"/>
              <w:marBottom w:val="0"/>
              <w:divBdr>
                <w:top w:val="none" w:sz="0" w:space="0" w:color="auto"/>
                <w:left w:val="none" w:sz="0" w:space="0" w:color="auto"/>
                <w:bottom w:val="none" w:sz="0" w:space="0" w:color="auto"/>
                <w:right w:val="none" w:sz="0" w:space="0" w:color="auto"/>
              </w:divBdr>
            </w:div>
          </w:divsChild>
        </w:div>
        <w:div w:id="1208033799">
          <w:marLeft w:val="0"/>
          <w:marRight w:val="0"/>
          <w:marTop w:val="0"/>
          <w:marBottom w:val="0"/>
          <w:divBdr>
            <w:top w:val="none" w:sz="0" w:space="0" w:color="auto"/>
            <w:left w:val="none" w:sz="0" w:space="0" w:color="auto"/>
            <w:bottom w:val="none" w:sz="0" w:space="0" w:color="auto"/>
            <w:right w:val="none" w:sz="0" w:space="0" w:color="auto"/>
          </w:divBdr>
          <w:divsChild>
            <w:div w:id="804354641">
              <w:marLeft w:val="0"/>
              <w:marRight w:val="0"/>
              <w:marTop w:val="0"/>
              <w:marBottom w:val="0"/>
              <w:divBdr>
                <w:top w:val="none" w:sz="0" w:space="0" w:color="auto"/>
                <w:left w:val="none" w:sz="0" w:space="0" w:color="auto"/>
                <w:bottom w:val="none" w:sz="0" w:space="0" w:color="auto"/>
                <w:right w:val="none" w:sz="0" w:space="0" w:color="auto"/>
              </w:divBdr>
            </w:div>
            <w:div w:id="290747637">
              <w:marLeft w:val="0"/>
              <w:marRight w:val="0"/>
              <w:marTop w:val="0"/>
              <w:marBottom w:val="0"/>
              <w:divBdr>
                <w:top w:val="none" w:sz="0" w:space="0" w:color="auto"/>
                <w:left w:val="none" w:sz="0" w:space="0" w:color="auto"/>
                <w:bottom w:val="none" w:sz="0" w:space="0" w:color="auto"/>
                <w:right w:val="none" w:sz="0" w:space="0" w:color="auto"/>
              </w:divBdr>
              <w:divsChild>
                <w:div w:id="1010059289">
                  <w:marLeft w:val="0"/>
                  <w:marRight w:val="0"/>
                  <w:marTop w:val="0"/>
                  <w:marBottom w:val="0"/>
                  <w:divBdr>
                    <w:top w:val="none" w:sz="0" w:space="0" w:color="auto"/>
                    <w:left w:val="none" w:sz="0" w:space="0" w:color="auto"/>
                    <w:bottom w:val="none" w:sz="0" w:space="0" w:color="auto"/>
                    <w:right w:val="none" w:sz="0" w:space="0" w:color="auto"/>
                  </w:divBdr>
                  <w:divsChild>
                    <w:div w:id="25948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75287">
              <w:marLeft w:val="0"/>
              <w:marRight w:val="0"/>
              <w:marTop w:val="0"/>
              <w:marBottom w:val="0"/>
              <w:divBdr>
                <w:top w:val="none" w:sz="0" w:space="0" w:color="auto"/>
                <w:left w:val="none" w:sz="0" w:space="0" w:color="auto"/>
                <w:bottom w:val="none" w:sz="0" w:space="0" w:color="auto"/>
                <w:right w:val="none" w:sz="0" w:space="0" w:color="auto"/>
              </w:divBdr>
            </w:div>
          </w:divsChild>
        </w:div>
        <w:div w:id="336536897">
          <w:marLeft w:val="0"/>
          <w:marRight w:val="0"/>
          <w:marTop w:val="0"/>
          <w:marBottom w:val="0"/>
          <w:divBdr>
            <w:top w:val="none" w:sz="0" w:space="0" w:color="auto"/>
            <w:left w:val="none" w:sz="0" w:space="0" w:color="auto"/>
            <w:bottom w:val="none" w:sz="0" w:space="0" w:color="auto"/>
            <w:right w:val="none" w:sz="0" w:space="0" w:color="auto"/>
          </w:divBdr>
          <w:divsChild>
            <w:div w:id="1770200798">
              <w:marLeft w:val="0"/>
              <w:marRight w:val="0"/>
              <w:marTop w:val="0"/>
              <w:marBottom w:val="0"/>
              <w:divBdr>
                <w:top w:val="none" w:sz="0" w:space="0" w:color="auto"/>
                <w:left w:val="none" w:sz="0" w:space="0" w:color="auto"/>
                <w:bottom w:val="none" w:sz="0" w:space="0" w:color="auto"/>
                <w:right w:val="none" w:sz="0" w:space="0" w:color="auto"/>
              </w:divBdr>
            </w:div>
            <w:div w:id="1131479137">
              <w:marLeft w:val="0"/>
              <w:marRight w:val="0"/>
              <w:marTop w:val="0"/>
              <w:marBottom w:val="0"/>
              <w:divBdr>
                <w:top w:val="none" w:sz="0" w:space="0" w:color="auto"/>
                <w:left w:val="none" w:sz="0" w:space="0" w:color="auto"/>
                <w:bottom w:val="none" w:sz="0" w:space="0" w:color="auto"/>
                <w:right w:val="none" w:sz="0" w:space="0" w:color="auto"/>
              </w:divBdr>
              <w:divsChild>
                <w:div w:id="339087076">
                  <w:marLeft w:val="0"/>
                  <w:marRight w:val="0"/>
                  <w:marTop w:val="0"/>
                  <w:marBottom w:val="0"/>
                  <w:divBdr>
                    <w:top w:val="none" w:sz="0" w:space="0" w:color="auto"/>
                    <w:left w:val="none" w:sz="0" w:space="0" w:color="auto"/>
                    <w:bottom w:val="none" w:sz="0" w:space="0" w:color="auto"/>
                    <w:right w:val="none" w:sz="0" w:space="0" w:color="auto"/>
                  </w:divBdr>
                  <w:divsChild>
                    <w:div w:id="11657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1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34902">
      <w:bodyDiv w:val="1"/>
      <w:marLeft w:val="0"/>
      <w:marRight w:val="0"/>
      <w:marTop w:val="0"/>
      <w:marBottom w:val="0"/>
      <w:divBdr>
        <w:top w:val="none" w:sz="0" w:space="0" w:color="auto"/>
        <w:left w:val="none" w:sz="0" w:space="0" w:color="auto"/>
        <w:bottom w:val="none" w:sz="0" w:space="0" w:color="auto"/>
        <w:right w:val="none" w:sz="0" w:space="0" w:color="auto"/>
      </w:divBdr>
      <w:divsChild>
        <w:div w:id="291402931">
          <w:marLeft w:val="0"/>
          <w:marRight w:val="0"/>
          <w:marTop w:val="0"/>
          <w:marBottom w:val="0"/>
          <w:divBdr>
            <w:top w:val="none" w:sz="0" w:space="0" w:color="auto"/>
            <w:left w:val="none" w:sz="0" w:space="0" w:color="auto"/>
            <w:bottom w:val="none" w:sz="0" w:space="0" w:color="auto"/>
            <w:right w:val="none" w:sz="0" w:space="0" w:color="auto"/>
          </w:divBdr>
          <w:divsChild>
            <w:div w:id="993146099">
              <w:marLeft w:val="0"/>
              <w:marRight w:val="0"/>
              <w:marTop w:val="0"/>
              <w:marBottom w:val="0"/>
              <w:divBdr>
                <w:top w:val="none" w:sz="0" w:space="0" w:color="auto"/>
                <w:left w:val="none" w:sz="0" w:space="0" w:color="auto"/>
                <w:bottom w:val="none" w:sz="0" w:space="0" w:color="auto"/>
                <w:right w:val="none" w:sz="0" w:space="0" w:color="auto"/>
              </w:divBdr>
            </w:div>
            <w:div w:id="1104611365">
              <w:marLeft w:val="0"/>
              <w:marRight w:val="0"/>
              <w:marTop w:val="0"/>
              <w:marBottom w:val="0"/>
              <w:divBdr>
                <w:top w:val="none" w:sz="0" w:space="0" w:color="auto"/>
                <w:left w:val="none" w:sz="0" w:space="0" w:color="auto"/>
                <w:bottom w:val="none" w:sz="0" w:space="0" w:color="auto"/>
                <w:right w:val="none" w:sz="0" w:space="0" w:color="auto"/>
              </w:divBdr>
              <w:divsChild>
                <w:div w:id="695347628">
                  <w:marLeft w:val="0"/>
                  <w:marRight w:val="0"/>
                  <w:marTop w:val="0"/>
                  <w:marBottom w:val="0"/>
                  <w:divBdr>
                    <w:top w:val="none" w:sz="0" w:space="0" w:color="auto"/>
                    <w:left w:val="none" w:sz="0" w:space="0" w:color="auto"/>
                    <w:bottom w:val="none" w:sz="0" w:space="0" w:color="auto"/>
                    <w:right w:val="none" w:sz="0" w:space="0" w:color="auto"/>
                  </w:divBdr>
                  <w:divsChild>
                    <w:div w:id="191935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3142">
              <w:marLeft w:val="0"/>
              <w:marRight w:val="0"/>
              <w:marTop w:val="0"/>
              <w:marBottom w:val="0"/>
              <w:divBdr>
                <w:top w:val="none" w:sz="0" w:space="0" w:color="auto"/>
                <w:left w:val="none" w:sz="0" w:space="0" w:color="auto"/>
                <w:bottom w:val="none" w:sz="0" w:space="0" w:color="auto"/>
                <w:right w:val="none" w:sz="0" w:space="0" w:color="auto"/>
              </w:divBdr>
            </w:div>
          </w:divsChild>
        </w:div>
        <w:div w:id="109668942">
          <w:marLeft w:val="0"/>
          <w:marRight w:val="0"/>
          <w:marTop w:val="0"/>
          <w:marBottom w:val="0"/>
          <w:divBdr>
            <w:top w:val="none" w:sz="0" w:space="0" w:color="auto"/>
            <w:left w:val="none" w:sz="0" w:space="0" w:color="auto"/>
            <w:bottom w:val="none" w:sz="0" w:space="0" w:color="auto"/>
            <w:right w:val="none" w:sz="0" w:space="0" w:color="auto"/>
          </w:divBdr>
          <w:divsChild>
            <w:div w:id="628517674">
              <w:marLeft w:val="0"/>
              <w:marRight w:val="0"/>
              <w:marTop w:val="0"/>
              <w:marBottom w:val="0"/>
              <w:divBdr>
                <w:top w:val="none" w:sz="0" w:space="0" w:color="auto"/>
                <w:left w:val="none" w:sz="0" w:space="0" w:color="auto"/>
                <w:bottom w:val="none" w:sz="0" w:space="0" w:color="auto"/>
                <w:right w:val="none" w:sz="0" w:space="0" w:color="auto"/>
              </w:divBdr>
            </w:div>
            <w:div w:id="2012367878">
              <w:marLeft w:val="0"/>
              <w:marRight w:val="0"/>
              <w:marTop w:val="0"/>
              <w:marBottom w:val="0"/>
              <w:divBdr>
                <w:top w:val="none" w:sz="0" w:space="0" w:color="auto"/>
                <w:left w:val="none" w:sz="0" w:space="0" w:color="auto"/>
                <w:bottom w:val="none" w:sz="0" w:space="0" w:color="auto"/>
                <w:right w:val="none" w:sz="0" w:space="0" w:color="auto"/>
              </w:divBdr>
              <w:divsChild>
                <w:div w:id="1135367013">
                  <w:marLeft w:val="0"/>
                  <w:marRight w:val="0"/>
                  <w:marTop w:val="0"/>
                  <w:marBottom w:val="0"/>
                  <w:divBdr>
                    <w:top w:val="none" w:sz="0" w:space="0" w:color="auto"/>
                    <w:left w:val="none" w:sz="0" w:space="0" w:color="auto"/>
                    <w:bottom w:val="none" w:sz="0" w:space="0" w:color="auto"/>
                    <w:right w:val="none" w:sz="0" w:space="0" w:color="auto"/>
                  </w:divBdr>
                  <w:divsChild>
                    <w:div w:id="111675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2059">
              <w:marLeft w:val="0"/>
              <w:marRight w:val="0"/>
              <w:marTop w:val="0"/>
              <w:marBottom w:val="0"/>
              <w:divBdr>
                <w:top w:val="none" w:sz="0" w:space="0" w:color="auto"/>
                <w:left w:val="none" w:sz="0" w:space="0" w:color="auto"/>
                <w:bottom w:val="none" w:sz="0" w:space="0" w:color="auto"/>
                <w:right w:val="none" w:sz="0" w:space="0" w:color="auto"/>
              </w:divBdr>
            </w:div>
          </w:divsChild>
        </w:div>
        <w:div w:id="433138960">
          <w:marLeft w:val="0"/>
          <w:marRight w:val="0"/>
          <w:marTop w:val="0"/>
          <w:marBottom w:val="0"/>
          <w:divBdr>
            <w:top w:val="none" w:sz="0" w:space="0" w:color="auto"/>
            <w:left w:val="none" w:sz="0" w:space="0" w:color="auto"/>
            <w:bottom w:val="none" w:sz="0" w:space="0" w:color="auto"/>
            <w:right w:val="none" w:sz="0" w:space="0" w:color="auto"/>
          </w:divBdr>
          <w:divsChild>
            <w:div w:id="1829705413">
              <w:marLeft w:val="0"/>
              <w:marRight w:val="0"/>
              <w:marTop w:val="0"/>
              <w:marBottom w:val="0"/>
              <w:divBdr>
                <w:top w:val="none" w:sz="0" w:space="0" w:color="auto"/>
                <w:left w:val="none" w:sz="0" w:space="0" w:color="auto"/>
                <w:bottom w:val="none" w:sz="0" w:space="0" w:color="auto"/>
                <w:right w:val="none" w:sz="0" w:space="0" w:color="auto"/>
              </w:divBdr>
            </w:div>
            <w:div w:id="1740518537">
              <w:marLeft w:val="0"/>
              <w:marRight w:val="0"/>
              <w:marTop w:val="0"/>
              <w:marBottom w:val="0"/>
              <w:divBdr>
                <w:top w:val="none" w:sz="0" w:space="0" w:color="auto"/>
                <w:left w:val="none" w:sz="0" w:space="0" w:color="auto"/>
                <w:bottom w:val="none" w:sz="0" w:space="0" w:color="auto"/>
                <w:right w:val="none" w:sz="0" w:space="0" w:color="auto"/>
              </w:divBdr>
              <w:divsChild>
                <w:div w:id="761337453">
                  <w:marLeft w:val="0"/>
                  <w:marRight w:val="0"/>
                  <w:marTop w:val="0"/>
                  <w:marBottom w:val="0"/>
                  <w:divBdr>
                    <w:top w:val="none" w:sz="0" w:space="0" w:color="auto"/>
                    <w:left w:val="none" w:sz="0" w:space="0" w:color="auto"/>
                    <w:bottom w:val="none" w:sz="0" w:space="0" w:color="auto"/>
                    <w:right w:val="none" w:sz="0" w:space="0" w:color="auto"/>
                  </w:divBdr>
                  <w:divsChild>
                    <w:div w:id="45321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14150">
              <w:marLeft w:val="0"/>
              <w:marRight w:val="0"/>
              <w:marTop w:val="0"/>
              <w:marBottom w:val="0"/>
              <w:divBdr>
                <w:top w:val="none" w:sz="0" w:space="0" w:color="auto"/>
                <w:left w:val="none" w:sz="0" w:space="0" w:color="auto"/>
                <w:bottom w:val="none" w:sz="0" w:space="0" w:color="auto"/>
                <w:right w:val="none" w:sz="0" w:space="0" w:color="auto"/>
              </w:divBdr>
            </w:div>
          </w:divsChild>
        </w:div>
        <w:div w:id="1126505966">
          <w:marLeft w:val="0"/>
          <w:marRight w:val="0"/>
          <w:marTop w:val="0"/>
          <w:marBottom w:val="0"/>
          <w:divBdr>
            <w:top w:val="none" w:sz="0" w:space="0" w:color="auto"/>
            <w:left w:val="none" w:sz="0" w:space="0" w:color="auto"/>
            <w:bottom w:val="none" w:sz="0" w:space="0" w:color="auto"/>
            <w:right w:val="none" w:sz="0" w:space="0" w:color="auto"/>
          </w:divBdr>
          <w:divsChild>
            <w:div w:id="1126117515">
              <w:marLeft w:val="0"/>
              <w:marRight w:val="0"/>
              <w:marTop w:val="0"/>
              <w:marBottom w:val="0"/>
              <w:divBdr>
                <w:top w:val="none" w:sz="0" w:space="0" w:color="auto"/>
                <w:left w:val="none" w:sz="0" w:space="0" w:color="auto"/>
                <w:bottom w:val="none" w:sz="0" w:space="0" w:color="auto"/>
                <w:right w:val="none" w:sz="0" w:space="0" w:color="auto"/>
              </w:divBdr>
            </w:div>
            <w:div w:id="210969228">
              <w:marLeft w:val="0"/>
              <w:marRight w:val="0"/>
              <w:marTop w:val="0"/>
              <w:marBottom w:val="0"/>
              <w:divBdr>
                <w:top w:val="none" w:sz="0" w:space="0" w:color="auto"/>
                <w:left w:val="none" w:sz="0" w:space="0" w:color="auto"/>
                <w:bottom w:val="none" w:sz="0" w:space="0" w:color="auto"/>
                <w:right w:val="none" w:sz="0" w:space="0" w:color="auto"/>
              </w:divBdr>
              <w:divsChild>
                <w:div w:id="1177160965">
                  <w:marLeft w:val="0"/>
                  <w:marRight w:val="0"/>
                  <w:marTop w:val="0"/>
                  <w:marBottom w:val="0"/>
                  <w:divBdr>
                    <w:top w:val="none" w:sz="0" w:space="0" w:color="auto"/>
                    <w:left w:val="none" w:sz="0" w:space="0" w:color="auto"/>
                    <w:bottom w:val="none" w:sz="0" w:space="0" w:color="auto"/>
                    <w:right w:val="none" w:sz="0" w:space="0" w:color="auto"/>
                  </w:divBdr>
                  <w:divsChild>
                    <w:div w:id="134390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0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47635">
      <w:bodyDiv w:val="1"/>
      <w:marLeft w:val="0"/>
      <w:marRight w:val="0"/>
      <w:marTop w:val="0"/>
      <w:marBottom w:val="0"/>
      <w:divBdr>
        <w:top w:val="none" w:sz="0" w:space="0" w:color="auto"/>
        <w:left w:val="none" w:sz="0" w:space="0" w:color="auto"/>
        <w:bottom w:val="none" w:sz="0" w:space="0" w:color="auto"/>
        <w:right w:val="none" w:sz="0" w:space="0" w:color="auto"/>
      </w:divBdr>
      <w:divsChild>
        <w:div w:id="1494176748">
          <w:marLeft w:val="0"/>
          <w:marRight w:val="0"/>
          <w:marTop w:val="0"/>
          <w:marBottom w:val="0"/>
          <w:divBdr>
            <w:top w:val="none" w:sz="0" w:space="0" w:color="auto"/>
            <w:left w:val="none" w:sz="0" w:space="0" w:color="auto"/>
            <w:bottom w:val="none" w:sz="0" w:space="0" w:color="auto"/>
            <w:right w:val="none" w:sz="0" w:space="0" w:color="auto"/>
          </w:divBdr>
          <w:divsChild>
            <w:div w:id="724138852">
              <w:marLeft w:val="0"/>
              <w:marRight w:val="0"/>
              <w:marTop w:val="0"/>
              <w:marBottom w:val="0"/>
              <w:divBdr>
                <w:top w:val="none" w:sz="0" w:space="0" w:color="auto"/>
                <w:left w:val="none" w:sz="0" w:space="0" w:color="auto"/>
                <w:bottom w:val="none" w:sz="0" w:space="0" w:color="auto"/>
                <w:right w:val="none" w:sz="0" w:space="0" w:color="auto"/>
              </w:divBdr>
              <w:divsChild>
                <w:div w:id="190598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751348">
      <w:bodyDiv w:val="1"/>
      <w:marLeft w:val="0"/>
      <w:marRight w:val="0"/>
      <w:marTop w:val="0"/>
      <w:marBottom w:val="0"/>
      <w:divBdr>
        <w:top w:val="none" w:sz="0" w:space="0" w:color="auto"/>
        <w:left w:val="none" w:sz="0" w:space="0" w:color="auto"/>
        <w:bottom w:val="none" w:sz="0" w:space="0" w:color="auto"/>
        <w:right w:val="none" w:sz="0" w:space="0" w:color="auto"/>
      </w:divBdr>
      <w:divsChild>
        <w:div w:id="1523664372">
          <w:marLeft w:val="0"/>
          <w:marRight w:val="0"/>
          <w:marTop w:val="0"/>
          <w:marBottom w:val="0"/>
          <w:divBdr>
            <w:top w:val="none" w:sz="0" w:space="0" w:color="auto"/>
            <w:left w:val="none" w:sz="0" w:space="0" w:color="auto"/>
            <w:bottom w:val="none" w:sz="0" w:space="0" w:color="auto"/>
            <w:right w:val="none" w:sz="0" w:space="0" w:color="auto"/>
          </w:divBdr>
        </w:div>
      </w:divsChild>
    </w:div>
    <w:div w:id="742484331">
      <w:bodyDiv w:val="1"/>
      <w:marLeft w:val="0"/>
      <w:marRight w:val="0"/>
      <w:marTop w:val="0"/>
      <w:marBottom w:val="0"/>
      <w:divBdr>
        <w:top w:val="none" w:sz="0" w:space="0" w:color="auto"/>
        <w:left w:val="none" w:sz="0" w:space="0" w:color="auto"/>
        <w:bottom w:val="none" w:sz="0" w:space="0" w:color="auto"/>
        <w:right w:val="none" w:sz="0" w:space="0" w:color="auto"/>
      </w:divBdr>
    </w:div>
    <w:div w:id="762841205">
      <w:bodyDiv w:val="1"/>
      <w:marLeft w:val="0"/>
      <w:marRight w:val="0"/>
      <w:marTop w:val="0"/>
      <w:marBottom w:val="0"/>
      <w:divBdr>
        <w:top w:val="none" w:sz="0" w:space="0" w:color="auto"/>
        <w:left w:val="none" w:sz="0" w:space="0" w:color="auto"/>
        <w:bottom w:val="none" w:sz="0" w:space="0" w:color="auto"/>
        <w:right w:val="none" w:sz="0" w:space="0" w:color="auto"/>
      </w:divBdr>
      <w:divsChild>
        <w:div w:id="1223102937">
          <w:marLeft w:val="0"/>
          <w:marRight w:val="0"/>
          <w:marTop w:val="0"/>
          <w:marBottom w:val="0"/>
          <w:divBdr>
            <w:top w:val="none" w:sz="0" w:space="0" w:color="auto"/>
            <w:left w:val="none" w:sz="0" w:space="0" w:color="auto"/>
            <w:bottom w:val="none" w:sz="0" w:space="0" w:color="auto"/>
            <w:right w:val="none" w:sz="0" w:space="0" w:color="auto"/>
          </w:divBdr>
          <w:divsChild>
            <w:div w:id="30499799">
              <w:marLeft w:val="0"/>
              <w:marRight w:val="0"/>
              <w:marTop w:val="0"/>
              <w:marBottom w:val="0"/>
              <w:divBdr>
                <w:top w:val="none" w:sz="0" w:space="0" w:color="auto"/>
                <w:left w:val="none" w:sz="0" w:space="0" w:color="auto"/>
                <w:bottom w:val="none" w:sz="0" w:space="0" w:color="auto"/>
                <w:right w:val="none" w:sz="0" w:space="0" w:color="auto"/>
              </w:divBdr>
              <w:divsChild>
                <w:div w:id="20740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85095">
      <w:bodyDiv w:val="1"/>
      <w:marLeft w:val="0"/>
      <w:marRight w:val="0"/>
      <w:marTop w:val="0"/>
      <w:marBottom w:val="0"/>
      <w:divBdr>
        <w:top w:val="none" w:sz="0" w:space="0" w:color="auto"/>
        <w:left w:val="none" w:sz="0" w:space="0" w:color="auto"/>
        <w:bottom w:val="none" w:sz="0" w:space="0" w:color="auto"/>
        <w:right w:val="none" w:sz="0" w:space="0" w:color="auto"/>
      </w:divBdr>
      <w:divsChild>
        <w:div w:id="149103943">
          <w:marLeft w:val="0"/>
          <w:marRight w:val="0"/>
          <w:marTop w:val="0"/>
          <w:marBottom w:val="0"/>
          <w:divBdr>
            <w:top w:val="none" w:sz="0" w:space="0" w:color="auto"/>
            <w:left w:val="none" w:sz="0" w:space="0" w:color="auto"/>
            <w:bottom w:val="none" w:sz="0" w:space="0" w:color="auto"/>
            <w:right w:val="none" w:sz="0" w:space="0" w:color="auto"/>
          </w:divBdr>
        </w:div>
      </w:divsChild>
    </w:div>
    <w:div w:id="885067700">
      <w:bodyDiv w:val="1"/>
      <w:marLeft w:val="0"/>
      <w:marRight w:val="0"/>
      <w:marTop w:val="0"/>
      <w:marBottom w:val="0"/>
      <w:divBdr>
        <w:top w:val="none" w:sz="0" w:space="0" w:color="auto"/>
        <w:left w:val="none" w:sz="0" w:space="0" w:color="auto"/>
        <w:bottom w:val="none" w:sz="0" w:space="0" w:color="auto"/>
        <w:right w:val="none" w:sz="0" w:space="0" w:color="auto"/>
      </w:divBdr>
      <w:divsChild>
        <w:div w:id="1447887159">
          <w:marLeft w:val="0"/>
          <w:marRight w:val="0"/>
          <w:marTop w:val="0"/>
          <w:marBottom w:val="0"/>
          <w:divBdr>
            <w:top w:val="none" w:sz="0" w:space="0" w:color="auto"/>
            <w:left w:val="none" w:sz="0" w:space="0" w:color="auto"/>
            <w:bottom w:val="none" w:sz="0" w:space="0" w:color="auto"/>
            <w:right w:val="none" w:sz="0" w:space="0" w:color="auto"/>
          </w:divBdr>
          <w:divsChild>
            <w:div w:id="130177009">
              <w:marLeft w:val="0"/>
              <w:marRight w:val="0"/>
              <w:marTop w:val="0"/>
              <w:marBottom w:val="0"/>
              <w:divBdr>
                <w:top w:val="none" w:sz="0" w:space="0" w:color="auto"/>
                <w:left w:val="none" w:sz="0" w:space="0" w:color="auto"/>
                <w:bottom w:val="none" w:sz="0" w:space="0" w:color="auto"/>
                <w:right w:val="none" w:sz="0" w:space="0" w:color="auto"/>
              </w:divBdr>
              <w:divsChild>
                <w:div w:id="14350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815617">
      <w:bodyDiv w:val="1"/>
      <w:marLeft w:val="0"/>
      <w:marRight w:val="0"/>
      <w:marTop w:val="0"/>
      <w:marBottom w:val="0"/>
      <w:divBdr>
        <w:top w:val="none" w:sz="0" w:space="0" w:color="auto"/>
        <w:left w:val="none" w:sz="0" w:space="0" w:color="auto"/>
        <w:bottom w:val="none" w:sz="0" w:space="0" w:color="auto"/>
        <w:right w:val="none" w:sz="0" w:space="0" w:color="auto"/>
      </w:divBdr>
    </w:div>
    <w:div w:id="955058597">
      <w:bodyDiv w:val="1"/>
      <w:marLeft w:val="0"/>
      <w:marRight w:val="0"/>
      <w:marTop w:val="0"/>
      <w:marBottom w:val="0"/>
      <w:divBdr>
        <w:top w:val="none" w:sz="0" w:space="0" w:color="auto"/>
        <w:left w:val="none" w:sz="0" w:space="0" w:color="auto"/>
        <w:bottom w:val="none" w:sz="0" w:space="0" w:color="auto"/>
        <w:right w:val="none" w:sz="0" w:space="0" w:color="auto"/>
      </w:divBdr>
    </w:div>
    <w:div w:id="964778745">
      <w:bodyDiv w:val="1"/>
      <w:marLeft w:val="0"/>
      <w:marRight w:val="0"/>
      <w:marTop w:val="0"/>
      <w:marBottom w:val="0"/>
      <w:divBdr>
        <w:top w:val="none" w:sz="0" w:space="0" w:color="auto"/>
        <w:left w:val="none" w:sz="0" w:space="0" w:color="auto"/>
        <w:bottom w:val="none" w:sz="0" w:space="0" w:color="auto"/>
        <w:right w:val="none" w:sz="0" w:space="0" w:color="auto"/>
      </w:divBdr>
    </w:div>
    <w:div w:id="971983075">
      <w:bodyDiv w:val="1"/>
      <w:marLeft w:val="0"/>
      <w:marRight w:val="0"/>
      <w:marTop w:val="0"/>
      <w:marBottom w:val="0"/>
      <w:divBdr>
        <w:top w:val="none" w:sz="0" w:space="0" w:color="auto"/>
        <w:left w:val="none" w:sz="0" w:space="0" w:color="auto"/>
        <w:bottom w:val="none" w:sz="0" w:space="0" w:color="auto"/>
        <w:right w:val="none" w:sz="0" w:space="0" w:color="auto"/>
      </w:divBdr>
    </w:div>
    <w:div w:id="1060251920">
      <w:bodyDiv w:val="1"/>
      <w:marLeft w:val="0"/>
      <w:marRight w:val="0"/>
      <w:marTop w:val="0"/>
      <w:marBottom w:val="0"/>
      <w:divBdr>
        <w:top w:val="none" w:sz="0" w:space="0" w:color="auto"/>
        <w:left w:val="none" w:sz="0" w:space="0" w:color="auto"/>
        <w:bottom w:val="none" w:sz="0" w:space="0" w:color="auto"/>
        <w:right w:val="none" w:sz="0" w:space="0" w:color="auto"/>
      </w:divBdr>
    </w:div>
    <w:div w:id="1257592678">
      <w:bodyDiv w:val="1"/>
      <w:marLeft w:val="0"/>
      <w:marRight w:val="0"/>
      <w:marTop w:val="0"/>
      <w:marBottom w:val="0"/>
      <w:divBdr>
        <w:top w:val="none" w:sz="0" w:space="0" w:color="auto"/>
        <w:left w:val="none" w:sz="0" w:space="0" w:color="auto"/>
        <w:bottom w:val="none" w:sz="0" w:space="0" w:color="auto"/>
        <w:right w:val="none" w:sz="0" w:space="0" w:color="auto"/>
      </w:divBdr>
      <w:divsChild>
        <w:div w:id="1499424070">
          <w:marLeft w:val="0"/>
          <w:marRight w:val="0"/>
          <w:marTop w:val="0"/>
          <w:marBottom w:val="0"/>
          <w:divBdr>
            <w:top w:val="none" w:sz="0" w:space="0" w:color="auto"/>
            <w:left w:val="none" w:sz="0" w:space="0" w:color="auto"/>
            <w:bottom w:val="none" w:sz="0" w:space="0" w:color="auto"/>
            <w:right w:val="none" w:sz="0" w:space="0" w:color="auto"/>
          </w:divBdr>
        </w:div>
      </w:divsChild>
    </w:div>
    <w:div w:id="1363046972">
      <w:bodyDiv w:val="1"/>
      <w:marLeft w:val="0"/>
      <w:marRight w:val="0"/>
      <w:marTop w:val="0"/>
      <w:marBottom w:val="0"/>
      <w:divBdr>
        <w:top w:val="none" w:sz="0" w:space="0" w:color="auto"/>
        <w:left w:val="none" w:sz="0" w:space="0" w:color="auto"/>
        <w:bottom w:val="none" w:sz="0" w:space="0" w:color="auto"/>
        <w:right w:val="none" w:sz="0" w:space="0" w:color="auto"/>
      </w:divBdr>
    </w:div>
    <w:div w:id="1384525663">
      <w:bodyDiv w:val="1"/>
      <w:marLeft w:val="0"/>
      <w:marRight w:val="0"/>
      <w:marTop w:val="0"/>
      <w:marBottom w:val="0"/>
      <w:divBdr>
        <w:top w:val="none" w:sz="0" w:space="0" w:color="auto"/>
        <w:left w:val="none" w:sz="0" w:space="0" w:color="auto"/>
        <w:bottom w:val="none" w:sz="0" w:space="0" w:color="auto"/>
        <w:right w:val="none" w:sz="0" w:space="0" w:color="auto"/>
      </w:divBdr>
      <w:divsChild>
        <w:div w:id="1103691821">
          <w:marLeft w:val="0"/>
          <w:marRight w:val="0"/>
          <w:marTop w:val="0"/>
          <w:marBottom w:val="0"/>
          <w:divBdr>
            <w:top w:val="none" w:sz="0" w:space="0" w:color="auto"/>
            <w:left w:val="none" w:sz="0" w:space="0" w:color="auto"/>
            <w:bottom w:val="none" w:sz="0" w:space="0" w:color="auto"/>
            <w:right w:val="none" w:sz="0" w:space="0" w:color="auto"/>
          </w:divBdr>
          <w:divsChild>
            <w:div w:id="1122310131">
              <w:marLeft w:val="0"/>
              <w:marRight w:val="0"/>
              <w:marTop w:val="0"/>
              <w:marBottom w:val="0"/>
              <w:divBdr>
                <w:top w:val="none" w:sz="0" w:space="0" w:color="auto"/>
                <w:left w:val="none" w:sz="0" w:space="0" w:color="auto"/>
                <w:bottom w:val="none" w:sz="0" w:space="0" w:color="auto"/>
                <w:right w:val="none" w:sz="0" w:space="0" w:color="auto"/>
              </w:divBdr>
              <w:divsChild>
                <w:div w:id="187407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48865">
      <w:bodyDiv w:val="1"/>
      <w:marLeft w:val="0"/>
      <w:marRight w:val="0"/>
      <w:marTop w:val="0"/>
      <w:marBottom w:val="0"/>
      <w:divBdr>
        <w:top w:val="none" w:sz="0" w:space="0" w:color="auto"/>
        <w:left w:val="none" w:sz="0" w:space="0" w:color="auto"/>
        <w:bottom w:val="none" w:sz="0" w:space="0" w:color="auto"/>
        <w:right w:val="none" w:sz="0" w:space="0" w:color="auto"/>
      </w:divBdr>
    </w:div>
    <w:div w:id="1467120388">
      <w:bodyDiv w:val="1"/>
      <w:marLeft w:val="0"/>
      <w:marRight w:val="0"/>
      <w:marTop w:val="0"/>
      <w:marBottom w:val="0"/>
      <w:divBdr>
        <w:top w:val="none" w:sz="0" w:space="0" w:color="auto"/>
        <w:left w:val="none" w:sz="0" w:space="0" w:color="auto"/>
        <w:bottom w:val="none" w:sz="0" w:space="0" w:color="auto"/>
        <w:right w:val="none" w:sz="0" w:space="0" w:color="auto"/>
      </w:divBdr>
      <w:divsChild>
        <w:div w:id="1370256811">
          <w:marLeft w:val="0"/>
          <w:marRight w:val="0"/>
          <w:marTop w:val="0"/>
          <w:marBottom w:val="0"/>
          <w:divBdr>
            <w:top w:val="none" w:sz="0" w:space="0" w:color="auto"/>
            <w:left w:val="none" w:sz="0" w:space="0" w:color="auto"/>
            <w:bottom w:val="none" w:sz="0" w:space="0" w:color="auto"/>
            <w:right w:val="none" w:sz="0" w:space="0" w:color="auto"/>
          </w:divBdr>
          <w:divsChild>
            <w:div w:id="629215595">
              <w:marLeft w:val="0"/>
              <w:marRight w:val="0"/>
              <w:marTop w:val="0"/>
              <w:marBottom w:val="0"/>
              <w:divBdr>
                <w:top w:val="none" w:sz="0" w:space="0" w:color="auto"/>
                <w:left w:val="none" w:sz="0" w:space="0" w:color="auto"/>
                <w:bottom w:val="none" w:sz="0" w:space="0" w:color="auto"/>
                <w:right w:val="none" w:sz="0" w:space="0" w:color="auto"/>
              </w:divBdr>
              <w:divsChild>
                <w:div w:id="6338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340422">
      <w:bodyDiv w:val="1"/>
      <w:marLeft w:val="0"/>
      <w:marRight w:val="0"/>
      <w:marTop w:val="0"/>
      <w:marBottom w:val="0"/>
      <w:divBdr>
        <w:top w:val="none" w:sz="0" w:space="0" w:color="auto"/>
        <w:left w:val="none" w:sz="0" w:space="0" w:color="auto"/>
        <w:bottom w:val="none" w:sz="0" w:space="0" w:color="auto"/>
        <w:right w:val="none" w:sz="0" w:space="0" w:color="auto"/>
      </w:divBdr>
    </w:div>
    <w:div w:id="1646199772">
      <w:bodyDiv w:val="1"/>
      <w:marLeft w:val="0"/>
      <w:marRight w:val="0"/>
      <w:marTop w:val="0"/>
      <w:marBottom w:val="0"/>
      <w:divBdr>
        <w:top w:val="none" w:sz="0" w:space="0" w:color="auto"/>
        <w:left w:val="none" w:sz="0" w:space="0" w:color="auto"/>
        <w:bottom w:val="none" w:sz="0" w:space="0" w:color="auto"/>
        <w:right w:val="none" w:sz="0" w:space="0" w:color="auto"/>
      </w:divBdr>
    </w:div>
    <w:div w:id="1675112737">
      <w:bodyDiv w:val="1"/>
      <w:marLeft w:val="0"/>
      <w:marRight w:val="0"/>
      <w:marTop w:val="0"/>
      <w:marBottom w:val="0"/>
      <w:divBdr>
        <w:top w:val="none" w:sz="0" w:space="0" w:color="auto"/>
        <w:left w:val="none" w:sz="0" w:space="0" w:color="auto"/>
        <w:bottom w:val="none" w:sz="0" w:space="0" w:color="auto"/>
        <w:right w:val="none" w:sz="0" w:space="0" w:color="auto"/>
      </w:divBdr>
      <w:divsChild>
        <w:div w:id="1731229667">
          <w:marLeft w:val="0"/>
          <w:marRight w:val="0"/>
          <w:marTop w:val="0"/>
          <w:marBottom w:val="0"/>
          <w:divBdr>
            <w:top w:val="none" w:sz="0" w:space="0" w:color="auto"/>
            <w:left w:val="none" w:sz="0" w:space="0" w:color="auto"/>
            <w:bottom w:val="none" w:sz="0" w:space="0" w:color="auto"/>
            <w:right w:val="none" w:sz="0" w:space="0" w:color="auto"/>
          </w:divBdr>
          <w:divsChild>
            <w:div w:id="1883204915">
              <w:marLeft w:val="0"/>
              <w:marRight w:val="0"/>
              <w:marTop w:val="0"/>
              <w:marBottom w:val="0"/>
              <w:divBdr>
                <w:top w:val="none" w:sz="0" w:space="0" w:color="auto"/>
                <w:left w:val="none" w:sz="0" w:space="0" w:color="auto"/>
                <w:bottom w:val="none" w:sz="0" w:space="0" w:color="auto"/>
                <w:right w:val="none" w:sz="0" w:space="0" w:color="auto"/>
              </w:divBdr>
              <w:divsChild>
                <w:div w:id="921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273203">
      <w:bodyDiv w:val="1"/>
      <w:marLeft w:val="0"/>
      <w:marRight w:val="0"/>
      <w:marTop w:val="0"/>
      <w:marBottom w:val="0"/>
      <w:divBdr>
        <w:top w:val="none" w:sz="0" w:space="0" w:color="auto"/>
        <w:left w:val="none" w:sz="0" w:space="0" w:color="auto"/>
        <w:bottom w:val="none" w:sz="0" w:space="0" w:color="auto"/>
        <w:right w:val="none" w:sz="0" w:space="0" w:color="auto"/>
      </w:divBdr>
    </w:div>
    <w:div w:id="1686900104">
      <w:bodyDiv w:val="1"/>
      <w:marLeft w:val="0"/>
      <w:marRight w:val="0"/>
      <w:marTop w:val="0"/>
      <w:marBottom w:val="0"/>
      <w:divBdr>
        <w:top w:val="none" w:sz="0" w:space="0" w:color="auto"/>
        <w:left w:val="none" w:sz="0" w:space="0" w:color="auto"/>
        <w:bottom w:val="none" w:sz="0" w:space="0" w:color="auto"/>
        <w:right w:val="none" w:sz="0" w:space="0" w:color="auto"/>
      </w:divBdr>
    </w:div>
    <w:div w:id="1800608316">
      <w:bodyDiv w:val="1"/>
      <w:marLeft w:val="0"/>
      <w:marRight w:val="0"/>
      <w:marTop w:val="0"/>
      <w:marBottom w:val="0"/>
      <w:divBdr>
        <w:top w:val="none" w:sz="0" w:space="0" w:color="auto"/>
        <w:left w:val="none" w:sz="0" w:space="0" w:color="auto"/>
        <w:bottom w:val="none" w:sz="0" w:space="0" w:color="auto"/>
        <w:right w:val="none" w:sz="0" w:space="0" w:color="auto"/>
      </w:divBdr>
      <w:divsChild>
        <w:div w:id="2082362340">
          <w:marLeft w:val="0"/>
          <w:marRight w:val="0"/>
          <w:marTop w:val="0"/>
          <w:marBottom w:val="0"/>
          <w:divBdr>
            <w:top w:val="none" w:sz="0" w:space="0" w:color="auto"/>
            <w:left w:val="none" w:sz="0" w:space="0" w:color="auto"/>
            <w:bottom w:val="none" w:sz="0" w:space="0" w:color="auto"/>
            <w:right w:val="none" w:sz="0" w:space="0" w:color="auto"/>
          </w:divBdr>
          <w:divsChild>
            <w:div w:id="2079356135">
              <w:marLeft w:val="0"/>
              <w:marRight w:val="0"/>
              <w:marTop w:val="0"/>
              <w:marBottom w:val="0"/>
              <w:divBdr>
                <w:top w:val="none" w:sz="0" w:space="0" w:color="auto"/>
                <w:left w:val="none" w:sz="0" w:space="0" w:color="auto"/>
                <w:bottom w:val="none" w:sz="0" w:space="0" w:color="auto"/>
                <w:right w:val="none" w:sz="0" w:space="0" w:color="auto"/>
              </w:divBdr>
              <w:divsChild>
                <w:div w:id="103049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924604">
      <w:bodyDiv w:val="1"/>
      <w:marLeft w:val="0"/>
      <w:marRight w:val="0"/>
      <w:marTop w:val="0"/>
      <w:marBottom w:val="0"/>
      <w:divBdr>
        <w:top w:val="none" w:sz="0" w:space="0" w:color="auto"/>
        <w:left w:val="none" w:sz="0" w:space="0" w:color="auto"/>
        <w:bottom w:val="none" w:sz="0" w:space="0" w:color="auto"/>
        <w:right w:val="none" w:sz="0" w:space="0" w:color="auto"/>
      </w:divBdr>
      <w:divsChild>
        <w:div w:id="2108114250">
          <w:marLeft w:val="0"/>
          <w:marRight w:val="0"/>
          <w:marTop w:val="0"/>
          <w:marBottom w:val="0"/>
          <w:divBdr>
            <w:top w:val="none" w:sz="0" w:space="0" w:color="auto"/>
            <w:left w:val="none" w:sz="0" w:space="0" w:color="auto"/>
            <w:bottom w:val="none" w:sz="0" w:space="0" w:color="auto"/>
            <w:right w:val="none" w:sz="0" w:space="0" w:color="auto"/>
          </w:divBdr>
          <w:divsChild>
            <w:div w:id="1828668774">
              <w:marLeft w:val="0"/>
              <w:marRight w:val="0"/>
              <w:marTop w:val="0"/>
              <w:marBottom w:val="0"/>
              <w:divBdr>
                <w:top w:val="none" w:sz="0" w:space="0" w:color="auto"/>
                <w:left w:val="none" w:sz="0" w:space="0" w:color="auto"/>
                <w:bottom w:val="none" w:sz="0" w:space="0" w:color="auto"/>
                <w:right w:val="none" w:sz="0" w:space="0" w:color="auto"/>
              </w:divBdr>
            </w:div>
            <w:div w:id="1900902890">
              <w:marLeft w:val="0"/>
              <w:marRight w:val="0"/>
              <w:marTop w:val="0"/>
              <w:marBottom w:val="0"/>
              <w:divBdr>
                <w:top w:val="none" w:sz="0" w:space="0" w:color="auto"/>
                <w:left w:val="none" w:sz="0" w:space="0" w:color="auto"/>
                <w:bottom w:val="none" w:sz="0" w:space="0" w:color="auto"/>
                <w:right w:val="none" w:sz="0" w:space="0" w:color="auto"/>
              </w:divBdr>
              <w:divsChild>
                <w:div w:id="1403604073">
                  <w:marLeft w:val="0"/>
                  <w:marRight w:val="0"/>
                  <w:marTop w:val="0"/>
                  <w:marBottom w:val="0"/>
                  <w:divBdr>
                    <w:top w:val="none" w:sz="0" w:space="0" w:color="auto"/>
                    <w:left w:val="none" w:sz="0" w:space="0" w:color="auto"/>
                    <w:bottom w:val="none" w:sz="0" w:space="0" w:color="auto"/>
                    <w:right w:val="none" w:sz="0" w:space="0" w:color="auto"/>
                  </w:divBdr>
                  <w:divsChild>
                    <w:div w:id="583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3963">
              <w:marLeft w:val="0"/>
              <w:marRight w:val="0"/>
              <w:marTop w:val="0"/>
              <w:marBottom w:val="0"/>
              <w:divBdr>
                <w:top w:val="none" w:sz="0" w:space="0" w:color="auto"/>
                <w:left w:val="none" w:sz="0" w:space="0" w:color="auto"/>
                <w:bottom w:val="none" w:sz="0" w:space="0" w:color="auto"/>
                <w:right w:val="none" w:sz="0" w:space="0" w:color="auto"/>
              </w:divBdr>
            </w:div>
          </w:divsChild>
        </w:div>
        <w:div w:id="1850874008">
          <w:marLeft w:val="0"/>
          <w:marRight w:val="0"/>
          <w:marTop w:val="0"/>
          <w:marBottom w:val="0"/>
          <w:divBdr>
            <w:top w:val="none" w:sz="0" w:space="0" w:color="auto"/>
            <w:left w:val="none" w:sz="0" w:space="0" w:color="auto"/>
            <w:bottom w:val="none" w:sz="0" w:space="0" w:color="auto"/>
            <w:right w:val="none" w:sz="0" w:space="0" w:color="auto"/>
          </w:divBdr>
          <w:divsChild>
            <w:div w:id="1122729448">
              <w:marLeft w:val="0"/>
              <w:marRight w:val="0"/>
              <w:marTop w:val="0"/>
              <w:marBottom w:val="0"/>
              <w:divBdr>
                <w:top w:val="none" w:sz="0" w:space="0" w:color="auto"/>
                <w:left w:val="none" w:sz="0" w:space="0" w:color="auto"/>
                <w:bottom w:val="none" w:sz="0" w:space="0" w:color="auto"/>
                <w:right w:val="none" w:sz="0" w:space="0" w:color="auto"/>
              </w:divBdr>
            </w:div>
            <w:div w:id="1793285146">
              <w:marLeft w:val="0"/>
              <w:marRight w:val="0"/>
              <w:marTop w:val="0"/>
              <w:marBottom w:val="0"/>
              <w:divBdr>
                <w:top w:val="none" w:sz="0" w:space="0" w:color="auto"/>
                <w:left w:val="none" w:sz="0" w:space="0" w:color="auto"/>
                <w:bottom w:val="none" w:sz="0" w:space="0" w:color="auto"/>
                <w:right w:val="none" w:sz="0" w:space="0" w:color="auto"/>
              </w:divBdr>
              <w:divsChild>
                <w:div w:id="534461083">
                  <w:marLeft w:val="0"/>
                  <w:marRight w:val="0"/>
                  <w:marTop w:val="0"/>
                  <w:marBottom w:val="0"/>
                  <w:divBdr>
                    <w:top w:val="none" w:sz="0" w:space="0" w:color="auto"/>
                    <w:left w:val="none" w:sz="0" w:space="0" w:color="auto"/>
                    <w:bottom w:val="none" w:sz="0" w:space="0" w:color="auto"/>
                    <w:right w:val="none" w:sz="0" w:space="0" w:color="auto"/>
                  </w:divBdr>
                  <w:divsChild>
                    <w:div w:id="123955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3956">
              <w:marLeft w:val="0"/>
              <w:marRight w:val="0"/>
              <w:marTop w:val="0"/>
              <w:marBottom w:val="0"/>
              <w:divBdr>
                <w:top w:val="none" w:sz="0" w:space="0" w:color="auto"/>
                <w:left w:val="none" w:sz="0" w:space="0" w:color="auto"/>
                <w:bottom w:val="none" w:sz="0" w:space="0" w:color="auto"/>
                <w:right w:val="none" w:sz="0" w:space="0" w:color="auto"/>
              </w:divBdr>
            </w:div>
          </w:divsChild>
        </w:div>
        <w:div w:id="2112122185">
          <w:marLeft w:val="0"/>
          <w:marRight w:val="0"/>
          <w:marTop w:val="0"/>
          <w:marBottom w:val="0"/>
          <w:divBdr>
            <w:top w:val="none" w:sz="0" w:space="0" w:color="auto"/>
            <w:left w:val="none" w:sz="0" w:space="0" w:color="auto"/>
            <w:bottom w:val="none" w:sz="0" w:space="0" w:color="auto"/>
            <w:right w:val="none" w:sz="0" w:space="0" w:color="auto"/>
          </w:divBdr>
          <w:divsChild>
            <w:div w:id="532035251">
              <w:marLeft w:val="0"/>
              <w:marRight w:val="0"/>
              <w:marTop w:val="0"/>
              <w:marBottom w:val="0"/>
              <w:divBdr>
                <w:top w:val="none" w:sz="0" w:space="0" w:color="auto"/>
                <w:left w:val="none" w:sz="0" w:space="0" w:color="auto"/>
                <w:bottom w:val="none" w:sz="0" w:space="0" w:color="auto"/>
                <w:right w:val="none" w:sz="0" w:space="0" w:color="auto"/>
              </w:divBdr>
            </w:div>
            <w:div w:id="302973991">
              <w:marLeft w:val="0"/>
              <w:marRight w:val="0"/>
              <w:marTop w:val="0"/>
              <w:marBottom w:val="0"/>
              <w:divBdr>
                <w:top w:val="none" w:sz="0" w:space="0" w:color="auto"/>
                <w:left w:val="none" w:sz="0" w:space="0" w:color="auto"/>
                <w:bottom w:val="none" w:sz="0" w:space="0" w:color="auto"/>
                <w:right w:val="none" w:sz="0" w:space="0" w:color="auto"/>
              </w:divBdr>
              <w:divsChild>
                <w:div w:id="865338635">
                  <w:marLeft w:val="0"/>
                  <w:marRight w:val="0"/>
                  <w:marTop w:val="0"/>
                  <w:marBottom w:val="0"/>
                  <w:divBdr>
                    <w:top w:val="none" w:sz="0" w:space="0" w:color="auto"/>
                    <w:left w:val="none" w:sz="0" w:space="0" w:color="auto"/>
                    <w:bottom w:val="none" w:sz="0" w:space="0" w:color="auto"/>
                    <w:right w:val="none" w:sz="0" w:space="0" w:color="auto"/>
                  </w:divBdr>
                  <w:divsChild>
                    <w:div w:id="18182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13764">
              <w:marLeft w:val="0"/>
              <w:marRight w:val="0"/>
              <w:marTop w:val="0"/>
              <w:marBottom w:val="0"/>
              <w:divBdr>
                <w:top w:val="none" w:sz="0" w:space="0" w:color="auto"/>
                <w:left w:val="none" w:sz="0" w:space="0" w:color="auto"/>
                <w:bottom w:val="none" w:sz="0" w:space="0" w:color="auto"/>
                <w:right w:val="none" w:sz="0" w:space="0" w:color="auto"/>
              </w:divBdr>
            </w:div>
          </w:divsChild>
        </w:div>
        <w:div w:id="90664044">
          <w:marLeft w:val="0"/>
          <w:marRight w:val="0"/>
          <w:marTop w:val="0"/>
          <w:marBottom w:val="0"/>
          <w:divBdr>
            <w:top w:val="none" w:sz="0" w:space="0" w:color="auto"/>
            <w:left w:val="none" w:sz="0" w:space="0" w:color="auto"/>
            <w:bottom w:val="none" w:sz="0" w:space="0" w:color="auto"/>
            <w:right w:val="none" w:sz="0" w:space="0" w:color="auto"/>
          </w:divBdr>
          <w:divsChild>
            <w:div w:id="725878580">
              <w:marLeft w:val="0"/>
              <w:marRight w:val="0"/>
              <w:marTop w:val="0"/>
              <w:marBottom w:val="0"/>
              <w:divBdr>
                <w:top w:val="none" w:sz="0" w:space="0" w:color="auto"/>
                <w:left w:val="none" w:sz="0" w:space="0" w:color="auto"/>
                <w:bottom w:val="none" w:sz="0" w:space="0" w:color="auto"/>
                <w:right w:val="none" w:sz="0" w:space="0" w:color="auto"/>
              </w:divBdr>
            </w:div>
            <w:div w:id="661854587">
              <w:marLeft w:val="0"/>
              <w:marRight w:val="0"/>
              <w:marTop w:val="0"/>
              <w:marBottom w:val="0"/>
              <w:divBdr>
                <w:top w:val="none" w:sz="0" w:space="0" w:color="auto"/>
                <w:left w:val="none" w:sz="0" w:space="0" w:color="auto"/>
                <w:bottom w:val="none" w:sz="0" w:space="0" w:color="auto"/>
                <w:right w:val="none" w:sz="0" w:space="0" w:color="auto"/>
              </w:divBdr>
              <w:divsChild>
                <w:div w:id="826946384">
                  <w:marLeft w:val="0"/>
                  <w:marRight w:val="0"/>
                  <w:marTop w:val="0"/>
                  <w:marBottom w:val="0"/>
                  <w:divBdr>
                    <w:top w:val="none" w:sz="0" w:space="0" w:color="auto"/>
                    <w:left w:val="none" w:sz="0" w:space="0" w:color="auto"/>
                    <w:bottom w:val="none" w:sz="0" w:space="0" w:color="auto"/>
                    <w:right w:val="none" w:sz="0" w:space="0" w:color="auto"/>
                  </w:divBdr>
                  <w:divsChild>
                    <w:div w:id="188012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4976">
      <w:bodyDiv w:val="1"/>
      <w:marLeft w:val="0"/>
      <w:marRight w:val="0"/>
      <w:marTop w:val="0"/>
      <w:marBottom w:val="0"/>
      <w:divBdr>
        <w:top w:val="none" w:sz="0" w:space="0" w:color="auto"/>
        <w:left w:val="none" w:sz="0" w:space="0" w:color="auto"/>
        <w:bottom w:val="none" w:sz="0" w:space="0" w:color="auto"/>
        <w:right w:val="none" w:sz="0" w:space="0" w:color="auto"/>
      </w:divBdr>
      <w:divsChild>
        <w:div w:id="949774747">
          <w:marLeft w:val="0"/>
          <w:marRight w:val="0"/>
          <w:marTop w:val="0"/>
          <w:marBottom w:val="0"/>
          <w:divBdr>
            <w:top w:val="none" w:sz="0" w:space="0" w:color="auto"/>
            <w:left w:val="none" w:sz="0" w:space="0" w:color="auto"/>
            <w:bottom w:val="none" w:sz="0" w:space="0" w:color="auto"/>
            <w:right w:val="none" w:sz="0" w:space="0" w:color="auto"/>
          </w:divBdr>
        </w:div>
      </w:divsChild>
    </w:div>
    <w:div w:id="2126535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F0A23-84A6-0B4B-934F-768C17F63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1677</Words>
  <Characters>9393</Characters>
  <Application>Microsoft Office Word</Application>
  <DocSecurity>0</DocSecurity>
  <Lines>268</Lines>
  <Paragraphs>98</Paragraphs>
  <ScaleCrop>false</ScaleCrop>
  <Company/>
  <LinksUpToDate>false</LinksUpToDate>
  <CharactersWithSpaces>10972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Dilshan Jayatilake</dc:creator>
  <cp:keywords/>
  <dc:description/>
  <cp:lastModifiedBy>剑锋 郭</cp:lastModifiedBy>
  <cp:revision>56</cp:revision>
  <dcterms:created xsi:type="dcterms:W3CDTF">2022-10-13T10:27:00Z</dcterms:created>
  <dcterms:modified xsi:type="dcterms:W3CDTF">2026-09-17T01:42:00Z</dcterms:modified>
</cp:coreProperties>
</file>