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i/>
          <w:sz w:val="18"/>
        </w:rPr>
        <w:t xml:space="preserve">Acceptance test plan for the Hospital Patient Referral, Treatment and Administration System. Rendered from </w:t>
      </w:r>
      <w:r>
        <w:rPr>
          <w:rFonts w:ascii="Consolas" w:hAnsi="Consolas"/>
          <w:i/>
          <w:sz w:val="18"/>
        </w:rPr>
        <w:t>tests/test-plan.md</w:t>
      </w:r>
      <w:r>
        <w:rPr>
          <w:i/>
          <w:sz w:val="18"/>
        </w:rPr>
        <w:t xml:space="preserve"> by </w:t>
      </w:r>
      <w:r>
        <w:rPr>
          <w:rFonts w:ascii="Consolas" w:hAnsi="Consolas"/>
          <w:i/>
          <w:sz w:val="18"/>
        </w:rPr>
        <w:t>tests/exports/render-test-plan.py</w:t>
      </w:r>
      <w:r>
        <w:rPr>
          <w:i/>
          <w:sz w:val="18"/>
        </w:rPr>
        <w:t>; the Markdown file is the source of record and this document is a readable copy of it, committed with it.</w:t>
      </w:r>
    </w:p>
    <w:p/>
    <w:p>
      <w:pPr>
        <w:pStyle w:val="Title"/>
      </w:pPr>
      <w:r>
        <w:t>Test Plan</w:t>
      </w:r>
    </w:p>
    <w:p>
      <w:pPr>
        <w:ind w:left="283"/>
      </w:pPr>
      <w:r>
        <w:rPr>
          <w:i/>
          <w:sz w:val="18"/>
        </w:rPr>
        <w:t xml:space="preserve">Acceptance criteria must be clear and measurable and linked to a requirement or business rule. Cover the main workflow, alternatives, exceptions and relevant non-functional expectations. Test against an </w:t>
      </w:r>
      <w:r>
        <w:rPr>
          <w:b/>
          <w:i/>
          <w:sz w:val="18"/>
        </w:rPr>
        <w:t>identified version</w:t>
      </w:r>
      <w:r>
        <w:rPr>
          <w:i/>
          <w:sz w:val="18"/>
        </w:rPr>
        <w:t xml:space="preserve"> of the solution.</w:t>
      </w:r>
    </w:p>
    <w:p>
      <w:pPr>
        <w:pStyle w:val="Heading1"/>
      </w:pPr>
      <w:r>
        <w:t>Version under test</w:t>
      </w:r>
    </w:p>
    <w:p>
      <w:r>
        <w:t xml:space="preserve">Three tags name versions. Two of them sit together on the commit this file is committed in: </w:t>
      </w:r>
      <w:r>
        <w:rPr>
          <w:b/>
        </w:rPr>
        <w:t>`release-2.0`</w:t>
      </w:r>
      <w:r>
        <w:t xml:space="preserve">, which marks that tree as the second release, and </w:t>
      </w:r>
      <w:r>
        <w:rPr>
          <w:b/>
        </w:rPr>
        <w:t>`submission-2026-09-29`</w:t>
      </w:r>
      <w:r>
        <w:t xml:space="preserve">, which names it as the submission. The third, </w:t>
      </w:r>
      <w:r>
        <w:rPr>
          <w:rFonts w:ascii="Consolas" w:hAnsi="Consolas"/>
          <w:sz w:val="17"/>
        </w:rPr>
        <w:t>release-1.0</w:t>
      </w:r>
      <w:r>
        <w:t xml:space="preserve">, names the first release and resolves to </w:t>
      </w:r>
      <w:r>
        <w:rPr>
          <w:rFonts w:ascii="Consolas" w:hAnsi="Consolas"/>
          <w:sz w:val="17"/>
        </w:rPr>
        <w:t>69e01a1</w:t>
      </w:r>
      <w:r>
        <w:t xml:space="preserve">; it stays where it is, because the records made at that version - the completed form set, the refund catch event - are only readable against it. An earlier edition of this section recorded that the first-release tag no longer named the tree these records describe, and that either the tag had to move forward or the records had to be read as describing </w:t>
      </w:r>
      <w:r>
        <w:rPr>
          <w:rFonts w:ascii="Consolas" w:hAnsi="Consolas"/>
          <w:sz w:val="17"/>
        </w:rPr>
        <w:t>main</w:t>
      </w:r>
      <w:r>
        <w:t xml:space="preserve"> after it; tagging the submitted tree settles that without re-pointing a tag that results already cite. No hash is written for the submission, because a hash written here is stale one commit later: the tag is what identifies it, and </w:t>
      </w:r>
      <w:r>
        <w:rPr>
          <w:rFonts w:ascii="Consolas" w:hAnsi="Consolas"/>
          <w:sz w:val="17"/>
        </w:rPr>
        <w:t>git rev-parse --short submission-2026-09-29</w:t>
      </w:r>
      <w:r>
        <w:t xml:space="preserve"> names the commit.</w:t>
      </w:r>
    </w:p>
    <w:p>
      <w:r>
        <w:t xml:space="preserve">With the feedback pass of 2026-10-13 the tree has </w:t>
      </w:r>
      <w:r>
        <w:rPr>
          <w:b/>
        </w:rPr>
        <w:t>six operational models - the five stages and `core-0`, which calls them - 61 `userTask` elements over 59 distinct ids, one start form on the end-to-end process, 43 forms and eight workers</w:t>
      </w:r>
      <w:r>
        <w:t xml:space="preserve">, and the record store the workers now keep their records in. The scenarios below that were driven at this tree - </w:t>
      </w:r>
      <w:r>
        <w:rPr>
          <w:rFonts w:ascii="Consolas" w:hAnsi="Consolas"/>
          <w:sz w:val="17"/>
        </w:rPr>
        <w:t>TC-22</w:t>
      </w:r>
      <w:r>
        <w:t xml:space="preserve"> to </w:t>
      </w:r>
      <w:r>
        <w:rPr>
          <w:rFonts w:ascii="Consolas" w:hAnsi="Consolas"/>
          <w:sz w:val="17"/>
        </w:rPr>
        <w:t>TC-25</w:t>
      </w:r>
      <w:r>
        <w:t xml:space="preserve"> - name it as the working tree on </w:t>
      </w:r>
      <w:r>
        <w:rPr>
          <w:rFonts w:ascii="Consolas" w:hAnsi="Consolas"/>
          <w:sz w:val="17"/>
        </w:rPr>
        <w:t>aba6b29</w:t>
      </w:r>
      <w:r>
        <w:t xml:space="preserve"> rather than a commit, because the pass was uncommitted when they were driven; it is committed at </w:t>
      </w:r>
      <w:r>
        <w:rPr>
          <w:rFonts w:ascii="Consolas" w:hAnsi="Consolas"/>
          <w:sz w:val="17"/>
        </w:rPr>
        <w:t>378b319</w:t>
      </w:r>
      <w:r>
        <w:t xml:space="preserve">, the commit the tag </w:t>
      </w:r>
      <w:r>
        <w:rPr>
          <w:rFonts w:ascii="Consolas" w:hAnsi="Consolas"/>
          <w:sz w:val="17"/>
        </w:rPr>
        <w:t>submission-2026-10-22</w:t>
      </w:r>
      <w:r>
        <w:t xml:space="preserve"> was made on, and the runs of 2026-10-15 name that commit. The tag was later re-pointed onto the sprint's later commits, which change models but no form and no worker source.</w:t>
      </w:r>
    </w:p>
    <w:p>
      <w:r>
        <w:t xml:space="preserve">The first-release tag has been re-pointed twice. It was made at </w:t>
      </w:r>
      <w:r>
        <w:rPr>
          <w:rFonts w:ascii="Consolas" w:hAnsi="Consolas"/>
          <w:sz w:val="17"/>
        </w:rPr>
        <w:t>9ef26df</w:t>
      </w:r>
      <w:r>
        <w:t xml:space="preserve"> against the Node.js version, then moved to </w:t>
      </w:r>
      <w:r>
        <w:rPr>
          <w:rFonts w:ascii="Consolas" w:hAnsi="Consolas"/>
          <w:sz w:val="17"/>
        </w:rPr>
        <w:t>bdcc0e1</w:t>
      </w:r>
      <w:r>
        <w:t xml:space="preserve"> after the workers were rewritten in </w:t>
      </w:r>
      <w:r>
        <w:rPr>
          <w:rFonts w:ascii="Consolas" w:hAnsi="Consolas"/>
          <w:sz w:val="17"/>
        </w:rPr>
        <w:t>4eb3fee</w:t>
      </w:r>
      <w:r>
        <w:t xml:space="preserve">, and then moved forward so that the release would cover the completed form set. </w:t>
      </w:r>
      <w:r>
        <w:rPr>
          <w:rFonts w:ascii="Consolas" w:hAnsi="Consolas"/>
          <w:sz w:val="17"/>
        </w:rPr>
        <w:t>DEF-13</w:t>
      </w:r>
      <w:r>
        <w:t xml:space="preserve"> was closed at </w:t>
      </w:r>
      <w:r>
        <w:rPr>
          <w:rFonts w:ascii="Consolas" w:hAnsi="Consolas"/>
          <w:sz w:val="17"/>
        </w:rPr>
        <w:t>a62e783</w:t>
      </w:r>
      <w:r>
        <w:t xml:space="preserve">: 40 forms came to cover all 55 user tasks that existed then, and the 8 that existed earlier had in fact never rendered a field. </w:t>
      </w:r>
      <w:r>
        <w:rPr>
          <w:rFonts w:ascii="Consolas" w:hAnsi="Consolas"/>
          <w:sz w:val="17"/>
        </w:rPr>
        <w:t>57b3c1d</w:t>
      </w:r>
      <w:r>
        <w:t xml:space="preserve"> then added a 56th user task (</w:t>
      </w:r>
      <w:r>
        <w:rPr>
          <w:rFonts w:ascii="Consolas" w:hAnsi="Consolas"/>
          <w:sz w:val="17"/>
        </w:rPr>
        <w:t>N_PC_EscalateUrgent</w:t>
      </w:r>
      <w:r>
        <w:t xml:space="preserve">, the escalation </w:t>
      </w:r>
      <w:r>
        <w:rPr>
          <w:rFonts w:ascii="Consolas" w:hAnsi="Consolas"/>
          <w:sz w:val="17"/>
        </w:rPr>
        <w:t>DEF-11</w:t>
      </w:r>
      <w:r>
        <w:t xml:space="preserve">'s fix introduces) and its form. </w:t>
      </w:r>
      <w:r>
        <w:rPr>
          <w:rFonts w:ascii="Consolas" w:hAnsi="Consolas"/>
          <w:sz w:val="17"/>
        </w:rPr>
        <w:t>2c3c2eb</w:t>
      </w:r>
      <w:r>
        <w:t xml:space="preserve"> then added the fifth model, </w:t>
      </w:r>
      <w:r>
        <w:rPr>
          <w:rFonts w:ascii="Consolas" w:hAnsi="Consolas"/>
          <w:sz w:val="17"/>
        </w:rPr>
        <w:t>core-5</w:t>
      </w:r>
      <w:r>
        <w:t xml:space="preserve">, and the worker that publishes a message: the current tree has </w:t>
      </w:r>
      <w:r>
        <w:rPr>
          <w:b/>
        </w:rPr>
        <w:t>five `core-N` models, 58 `userTask` elements over 56 distinct ids, 41 forms and seven workers, with no user task left without one</w:t>
      </w:r>
      <w:r>
        <w:t xml:space="preserve">. The results recorded in this plan's execution table were produced against the Node.js version and </w:t>
      </w:r>
      <w:r>
        <w:rPr>
          <w:b/>
        </w:rPr>
        <w:t>each result names the commit it was produced at</w:t>
      </w:r>
      <w:r>
        <w:t xml:space="preserve">; the three levels were run again at </w:t>
      </w:r>
      <w:r>
        <w:rPr>
          <w:rFonts w:ascii="Consolas" w:hAnsi="Consolas"/>
          <w:sz w:val="17"/>
        </w:rPr>
        <w:t>57b3c1d</w:t>
      </w:r>
      <w:r>
        <w:t xml:space="preserve"> (section 5), and again at </w:t>
      </w:r>
      <w:r>
        <w:rPr>
          <w:rFonts w:ascii="Consolas" w:hAnsi="Consolas"/>
          <w:sz w:val="17"/>
        </w:rPr>
        <w:t>2c3c2eb</w:t>
      </w:r>
      <w:r>
        <w:t xml:space="preserve"> with the exchange, which is the current evidence.</w:t>
      </w:r>
    </w:p>
    <w:p>
      <w:pPr>
        <w:ind w:left="283"/>
      </w:pPr>
      <w:r>
        <w:rPr>
          <w:b/>
          <w:i/>
          <w:sz w:val="18"/>
        </w:rPr>
        <w:t>Element count and id count are not the same number, and both are now stated.</w:t>
      </w:r>
      <w:r>
        <w:rPr>
          <w:i/>
          <w:sz w:val="18"/>
        </w:rPr>
        <w:t xml:space="preserve"> Counting the models gives </w:t>
      </w:r>
      <w:r>
        <w:rPr>
          <w:b/>
          <w:i/>
          <w:sz w:val="18"/>
        </w:rPr>
        <w:t>58 `userTask` elements over 56 distinct ids</w:t>
      </w:r>
      <w:r>
        <w:rPr>
          <w:i/>
          <w:sz w:val="18"/>
        </w:rPr>
        <w:t xml:space="preserve"> in the current tree, </w:t>
      </w:r>
      <w:r>
        <w:rPr>
          <w:b/>
          <w:i/>
          <w:sz w:val="18"/>
        </w:rPr>
        <w:t>56 over 54</w:t>
      </w:r>
      <w:r>
        <w:rPr>
          <w:i/>
          <w:sz w:val="18"/>
        </w:rPr>
        <w:t xml:space="preserve"> at </w:t>
      </w:r>
      <w:r>
        <w:rPr>
          <w:rFonts w:ascii="Consolas" w:hAnsi="Consolas"/>
          <w:i/>
          <w:sz w:val="18"/>
        </w:rPr>
        <w:t>57b3c1d</w:t>
      </w:r>
      <w:r>
        <w:rPr>
          <w:i/>
          <w:sz w:val="18"/>
        </w:rPr>
        <w:t xml:space="preserve">, and gave </w:t>
      </w:r>
      <w:r>
        <w:rPr>
          <w:b/>
          <w:i/>
          <w:sz w:val="18"/>
        </w:rPr>
        <w:t>55 over 53</w:t>
      </w:r>
      <w:r>
        <w:rPr>
          <w:i/>
          <w:sz w:val="18"/>
        </w:rPr>
        <w:t xml:space="preserve"> at </w:t>
      </w:r>
      <w:r>
        <w:rPr>
          <w:rFonts w:ascii="Consolas" w:hAnsi="Consolas"/>
          <w:i/>
          <w:sz w:val="18"/>
        </w:rPr>
        <w:t>release-1.0</w:t>
      </w:r>
      <w:r>
        <w:rPr>
          <w:i/>
          <w:sz w:val="18"/>
        </w:rPr>
        <w:t xml:space="preserve"> and </w:t>
      </w:r>
      <w:r>
        <w:rPr>
          <w:rFonts w:ascii="Consolas" w:hAnsi="Consolas"/>
          <w:i/>
          <w:sz w:val="18"/>
        </w:rPr>
        <w:t>69e01a1</w:t>
      </w:r>
      <w:r>
        <w:rPr>
          <w:i/>
          <w:sz w:val="18"/>
        </w:rPr>
        <w:t xml:space="preserve">. The gap is the same two ids in every case: </w:t>
      </w:r>
      <w:r>
        <w:rPr>
          <w:rFonts w:ascii="Consolas" w:hAnsi="Consolas"/>
          <w:i/>
          <w:sz w:val="18"/>
        </w:rPr>
        <w:t>N_OB_CorrectRequest</w:t>
      </w:r>
      <w:r>
        <w:rPr>
          <w:i/>
          <w:sz w:val="18"/>
        </w:rPr>
        <w:t xml:space="preserve"> and </w:t>
      </w:r>
      <w:r>
        <w:rPr>
          <w:rFonts w:ascii="Consolas" w:hAnsi="Consolas"/>
          <w:i/>
          <w:sz w:val="18"/>
        </w:rPr>
        <w:t>N_OB_RecordDispatchFailure</w:t>
      </w:r>
      <w:r>
        <w:rPr>
          <w:i/>
          <w:sz w:val="18"/>
        </w:rPr>
        <w:t xml:space="preserve"> are each used once in </w:t>
      </w:r>
      <w:r>
        <w:rPr>
          <w:rFonts w:ascii="Consolas" w:hAnsi="Consolas"/>
          <w:i/>
          <w:sz w:val="18"/>
        </w:rPr>
        <w:t>core-1</w:t>
      </w:r>
      <w:r>
        <w:rPr>
          <w:i/>
          <w:sz w:val="18"/>
        </w:rPr>
        <w:t xml:space="preserve"> and once in </w:t>
      </w:r>
      <w:r>
        <w:rPr>
          <w:rFonts w:ascii="Consolas" w:hAnsi="Consolas"/>
          <w:i/>
          <w:sz w:val="18"/>
        </w:rPr>
        <w:t>core-4</w:t>
      </w:r>
      <w:r>
        <w:rPr>
          <w:i/>
          <w:sz w:val="18"/>
        </w:rPr>
        <w:t xml:space="preserve">, and both uses bind the same form. So the "55" in the earlier records was the right *element* count for the snapshot it described - it was not a wrong number, it was an unlabelled one, and </w:t>
      </w:r>
      <w:r>
        <w:rPr>
          <w:rFonts w:ascii="Consolas" w:hAnsi="Consolas"/>
          <w:i/>
          <w:sz w:val="18"/>
        </w:rPr>
        <w:t>57b3c1d</w:t>
      </w:r>
      <w:r>
        <w:rPr>
          <w:i/>
          <w:sz w:val="18"/>
        </w:rPr>
        <w:t xml:space="preserve"> legitimately took it to 56 and </w:t>
      </w:r>
      <w:r>
        <w:rPr>
          <w:rFonts w:ascii="Consolas" w:hAnsi="Consolas"/>
          <w:i/>
          <w:sz w:val="18"/>
        </w:rPr>
        <w:t>core-5</w:t>
      </w:r>
      <w:r>
        <w:rPr>
          <w:i/>
          <w:sz w:val="18"/>
        </w:rPr>
        <w:t xml:space="preserve"> to 58. What no record stated is the id count, which is what </w:t>
      </w:r>
      <w:r>
        <w:rPr>
          <w:rFonts w:ascii="Consolas" w:hAnsi="Consolas"/>
          <w:i/>
          <w:sz w:val="18"/>
        </w:rPr>
        <w:t>definitions</w:t>
      </w:r>
      <w:r>
        <w:rPr>
          <w:i/>
          <w:sz w:val="18"/>
        </w:rPr>
        <w:t xml:space="preserve"> requires to be unique and which is 56 now rather than 58. Counts here now say which of the two they mean. A count keyed on the task id alone silently drops one of each reused pair and reports 56 where the element count is 58, which is how the distinction gets lost. </w:t>
      </w:r>
      <w:r>
        <w:rPr>
          <w:rFonts w:ascii="Consolas" w:hAnsi="Consolas"/>
          <w:i/>
          <w:sz w:val="18"/>
        </w:rPr>
        <w:t>docs/agile/form-field-burden.md</w:t>
      </w:r>
      <w:r>
        <w:rPr>
          <w:i/>
          <w:sz w:val="18"/>
        </w:rPr>
        <w:t xml:space="preserve"> records the same measurement at </w:t>
      </w:r>
      <w:r>
        <w:rPr>
          <w:rFonts w:ascii="Consolas" w:hAnsi="Consolas"/>
          <w:i/>
          <w:sz w:val="18"/>
        </w:rPr>
        <w:t>57b3c1d</w:t>
      </w:r>
      <w:r>
        <w:rPr>
          <w:i/>
          <w:sz w:val="18"/>
        </w:rPr>
        <w:t>, and the field counts that came with it.</w:t>
      </w:r>
    </w:p>
    <w:tbl>
      <w:tblPr>
        <w:tblStyle w:val="TableGrid"/>
        <w:tblW w:type="auto" w:w="0"/>
        <w:tblLayout w:type="autofit"/>
        <w:tblLook w:firstColumn="1" w:firstRow="1" w:lastColumn="0" w:lastRow="0" w:noHBand="0" w:noVBand="1" w:val="04A0"/>
      </w:tblPr>
      <w:tblGrid>
        <w:gridCol w:w="7070"/>
        <w:gridCol w:w="7070"/>
      </w:tblGrid>
      <w:tr>
        <w:tc>
          <w:tcPr>
            <w:tcW w:type="dxa" w:w="7070"/>
          </w:tcPr>
          <w:p>
            <w:pPr>
              <w:spacing w:after="0"/>
            </w:pPr>
            <w:r/>
            <w:r>
              <w:rPr>
                <w:b/>
                <w:sz w:val="16"/>
              </w:rPr>
              <w:t>What</w:t>
            </w:r>
          </w:p>
        </w:tc>
        <w:tc>
          <w:tcPr>
            <w:tcW w:type="dxa" w:w="7070"/>
          </w:tcPr>
          <w:p>
            <w:pPr>
              <w:spacing w:after="0"/>
            </w:pPr>
            <w:r/>
            <w:r>
              <w:rPr>
                <w:b/>
                <w:sz w:val="16"/>
              </w:rPr>
              <w:t>Value</w:t>
            </w:r>
          </w:p>
        </w:tc>
      </w:tr>
      <w:tr>
        <w:tc>
          <w:tcPr>
            <w:tcW w:type="dxa" w:w="7070"/>
          </w:tcPr>
          <w:p>
            <w:pPr>
              <w:spacing w:after="0"/>
              <w:jc w:val="left"/>
            </w:pPr>
            <w:r>
              <w:rPr>
                <w:sz w:val="16"/>
              </w:rPr>
            </w:r>
            <w:r>
              <w:rPr>
                <w:sz w:val="16"/>
              </w:rPr>
              <w:t>Release under test</w:t>
            </w:r>
          </w:p>
        </w:tc>
        <w:tc>
          <w:tcPr>
            <w:tcW w:type="dxa" w:w="7070"/>
          </w:tcPr>
          <w:p>
            <w:pPr>
              <w:spacing w:after="0"/>
              <w:jc w:val="left"/>
            </w:pPr>
            <w:r>
              <w:rPr>
                <w:sz w:val="16"/>
              </w:rPr>
            </w:r>
            <w:r>
              <w:rPr>
                <w:rFonts w:ascii="Consolas" w:hAnsi="Consolas"/>
                <w:sz w:val="17"/>
              </w:rPr>
              <w:t>submission-2026-09-29</w:t>
            </w:r>
            <w:r>
              <w:rPr>
                <w:sz w:val="16"/>
              </w:rPr>
              <w:t xml:space="preserve"> and </w:t>
            </w:r>
            <w:r>
              <w:rPr>
                <w:rFonts w:ascii="Consolas" w:hAnsi="Consolas"/>
                <w:sz w:val="17"/>
              </w:rPr>
              <w:t>release-2.0</w:t>
            </w:r>
            <w:r>
              <w:rPr>
                <w:sz w:val="16"/>
              </w:rPr>
              <w:t xml:space="preserve">, the tags on the commit this file is committed in: five </w:t>
            </w:r>
            <w:r>
              <w:rPr>
                <w:rFonts w:ascii="Consolas" w:hAnsi="Consolas"/>
                <w:sz w:val="17"/>
              </w:rPr>
              <w:t>core-N</w:t>
            </w:r>
            <w:r>
              <w:rPr>
                <w:sz w:val="16"/>
              </w:rPr>
              <w:t xml:space="preserve"> models, 58 </w:t>
            </w:r>
            <w:r>
              <w:rPr>
                <w:rFonts w:ascii="Consolas" w:hAnsi="Consolas"/>
                <w:sz w:val="17"/>
              </w:rPr>
              <w:t>userTask</w:t>
            </w:r>
            <w:r>
              <w:rPr>
                <w:sz w:val="16"/>
              </w:rPr>
              <w:t xml:space="preserve"> elements over 56 ids, 41 Camunda Forms covering all of them, workers in Java. </w:t>
            </w:r>
            <w:r>
              <w:rPr>
                <w:b/>
                <w:sz w:val="16"/>
              </w:rPr>
              <w:t>The current tree goes further</w:t>
            </w:r>
            <w:r>
              <w:rPr>
                <w:sz w:val="16"/>
              </w:rPr>
              <w:t xml:space="preserve">: six models, 61 </w:t>
            </w:r>
            <w:r>
              <w:rPr>
                <w:rFonts w:ascii="Consolas" w:hAnsi="Consolas"/>
                <w:sz w:val="17"/>
              </w:rPr>
              <w:t>userTask</w:t>
            </w:r>
            <w:r>
              <w:rPr>
                <w:sz w:val="16"/>
              </w:rPr>
              <w:t xml:space="preserve"> elements over 59 ids, a start form, 43 forms, eight workers and the record store</w:t>
            </w:r>
          </w:p>
        </w:tc>
      </w:tr>
      <w:tr>
        <w:tc>
          <w:tcPr>
            <w:tcW w:type="dxa" w:w="7070"/>
          </w:tcPr>
          <w:p>
            <w:pPr>
              <w:spacing w:after="0"/>
              <w:jc w:val="left"/>
            </w:pPr>
            <w:r>
              <w:rPr>
                <w:sz w:val="16"/>
              </w:rPr>
            </w:r>
            <w:r>
              <w:rPr>
                <w:sz w:val="16"/>
              </w:rPr>
              <w:t>First release</w:t>
            </w:r>
          </w:p>
        </w:tc>
        <w:tc>
          <w:tcPr>
            <w:tcW w:type="dxa" w:w="7070"/>
          </w:tcPr>
          <w:p>
            <w:pPr>
              <w:spacing w:after="0"/>
              <w:jc w:val="left"/>
            </w:pPr>
            <w:r>
              <w:rPr>
                <w:sz w:val="16"/>
              </w:rPr>
            </w:r>
            <w:r>
              <w:rPr>
                <w:rFonts w:ascii="Consolas" w:hAnsi="Consolas"/>
                <w:sz w:val="17"/>
              </w:rPr>
              <w:t>release-1.0</w:t>
            </w:r>
            <w:r>
              <w:rPr>
                <w:sz w:val="16"/>
              </w:rPr>
              <w:t xml:space="preserve">, which resolves to </w:t>
            </w:r>
            <w:r>
              <w:rPr>
                <w:rFonts w:ascii="Consolas" w:hAnsi="Consolas"/>
                <w:sz w:val="17"/>
              </w:rPr>
              <w:t>69e01a1</w:t>
            </w:r>
            <w:r>
              <w:rPr>
                <w:sz w:val="16"/>
              </w:rPr>
              <w:t xml:space="preserve">: four </w:t>
            </w:r>
            <w:r>
              <w:rPr>
                <w:rFonts w:ascii="Consolas" w:hAnsi="Consolas"/>
                <w:sz w:val="17"/>
              </w:rPr>
              <w:t>core-N</w:t>
            </w:r>
            <w:r>
              <w:rPr>
                <w:sz w:val="16"/>
              </w:rPr>
              <w:t xml:space="preserve"> models, 40 Camunda Forms covering the 55 user tasks that existed then, workers in Java</w:t>
            </w:r>
          </w:p>
        </w:tc>
      </w:tr>
      <w:tr>
        <w:tc>
          <w:tcPr>
            <w:tcW w:type="dxa" w:w="7070"/>
          </w:tcPr>
          <w:p>
            <w:pPr>
              <w:spacing w:after="0"/>
              <w:jc w:val="left"/>
            </w:pPr>
            <w:r>
              <w:rPr>
                <w:sz w:val="16"/>
              </w:rPr>
            </w:r>
            <w:r>
              <w:rPr>
                <w:sz w:val="16"/>
              </w:rPr>
              <w:t>Current tree</w:t>
            </w:r>
          </w:p>
        </w:tc>
        <w:tc>
          <w:tcPr>
            <w:tcW w:type="dxa" w:w="7070"/>
          </w:tcPr>
          <w:p>
            <w:pPr>
              <w:spacing w:after="0"/>
              <w:jc w:val="left"/>
            </w:pPr>
            <w:r>
              <w:rPr>
                <w:sz w:val="16"/>
              </w:rPr>
            </w:r>
            <w:r>
              <w:rPr>
                <w:sz w:val="16"/>
              </w:rPr>
              <w:t xml:space="preserve">six models - the five stages and </w:t>
            </w:r>
            <w:r>
              <w:rPr>
                <w:rFonts w:ascii="Consolas" w:hAnsi="Consolas"/>
                <w:sz w:val="17"/>
              </w:rPr>
              <w:t>core-0</w:t>
            </w:r>
            <w:r>
              <w:rPr>
                <w:sz w:val="16"/>
              </w:rPr>
              <w:t xml:space="preserve">, which calls them - 61 </w:t>
            </w:r>
            <w:r>
              <w:rPr>
                <w:rFonts w:ascii="Consolas" w:hAnsi="Consolas"/>
                <w:sz w:val="17"/>
              </w:rPr>
              <w:t>userTask</w:t>
            </w:r>
            <w:r>
              <w:rPr>
                <w:sz w:val="16"/>
              </w:rPr>
              <w:t xml:space="preserve"> elements over 59 ids, a start form on the end-to-end process, 43 Camunda Forms, eight workers, and the record store the workers keep the hospital's records in. </w:t>
            </w:r>
            <w:r>
              <w:rPr>
                <w:rFonts w:ascii="Consolas" w:hAnsi="Consolas"/>
                <w:sz w:val="17"/>
              </w:rPr>
              <w:t>57b3c1d</w:t>
            </w:r>
            <w:r>
              <w:rPr>
                <w:sz w:val="16"/>
              </w:rPr>
              <w:t xml:space="preserve"> was one commit past the first-release tag and held 56 elements and six workers</w:t>
            </w:r>
          </w:p>
        </w:tc>
      </w:tr>
      <w:tr>
        <w:tc>
          <w:tcPr>
            <w:tcW w:type="dxa" w:w="7070"/>
          </w:tcPr>
          <w:p>
            <w:pPr>
              <w:spacing w:after="0"/>
              <w:jc w:val="left"/>
            </w:pPr>
            <w:r>
              <w:rPr>
                <w:sz w:val="16"/>
              </w:rPr>
            </w:r>
            <w:r>
              <w:rPr>
                <w:sz w:val="16"/>
              </w:rPr>
              <w:t>Earlier tag targets</w:t>
            </w:r>
          </w:p>
        </w:tc>
        <w:tc>
          <w:tcPr>
            <w:tcW w:type="dxa" w:w="7070"/>
          </w:tcPr>
          <w:p>
            <w:pPr>
              <w:spacing w:after="0"/>
              <w:jc w:val="left"/>
            </w:pPr>
            <w:r>
              <w:rPr>
                <w:sz w:val="16"/>
              </w:rPr>
            </w:r>
            <w:r>
              <w:rPr>
                <w:rFonts w:ascii="Consolas" w:hAnsi="Consolas"/>
                <w:sz w:val="17"/>
              </w:rPr>
              <w:t>9ef26df</w:t>
            </w:r>
            <w:r>
              <w:rPr>
                <w:sz w:val="16"/>
              </w:rPr>
              <w:t xml:space="preserve"> (Node.js workers, superseded), then </w:t>
            </w:r>
            <w:r>
              <w:rPr>
                <w:rFonts w:ascii="Consolas" w:hAnsi="Consolas"/>
                <w:sz w:val="17"/>
              </w:rPr>
              <w:t>bdcc0e1</w:t>
            </w:r>
            <w:r>
              <w:rPr>
                <w:sz w:val="16"/>
              </w:rPr>
              <w:t xml:space="preserve"> (Java workers, before the forms were completed)</w:t>
            </w:r>
          </w:p>
        </w:tc>
      </w:tr>
      <w:tr>
        <w:tc>
          <w:tcPr>
            <w:tcW w:type="dxa" w:w="7070"/>
          </w:tcPr>
          <w:p>
            <w:pPr>
              <w:spacing w:after="0"/>
              <w:jc w:val="left"/>
            </w:pPr>
            <w:r>
              <w:rPr>
                <w:sz w:val="16"/>
              </w:rPr>
            </w:r>
            <w:r>
              <w:rPr>
                <w:sz w:val="16"/>
              </w:rPr>
              <w:t>Commit each result was produced at</w:t>
            </w:r>
          </w:p>
        </w:tc>
        <w:tc>
          <w:tcPr>
            <w:tcW w:type="dxa" w:w="7070"/>
          </w:tcPr>
          <w:p>
            <w:pPr>
              <w:spacing w:after="0"/>
              <w:jc w:val="left"/>
            </w:pPr>
            <w:r>
              <w:rPr>
                <w:sz w:val="16"/>
              </w:rPr>
            </w:r>
            <w:r>
              <w:rPr>
                <w:rFonts w:ascii="Consolas" w:hAnsi="Consolas"/>
                <w:sz w:val="17"/>
              </w:rPr>
              <w:t>c8556ba</w:t>
            </w:r>
            <w:r>
              <w:rPr>
                <w:sz w:val="16"/>
              </w:rPr>
              <w:t xml:space="preserve"> at worker level (Node.js), </w:t>
            </w:r>
            <w:r>
              <w:rPr>
                <w:rFonts w:ascii="Consolas" w:hAnsi="Consolas"/>
                <w:sz w:val="17"/>
              </w:rPr>
              <w:t>a7f0dd6</w:t>
            </w:r>
            <w:r>
              <w:rPr>
                <w:sz w:val="16"/>
              </w:rPr>
              <w:t xml:space="preserve"> at model level, </w:t>
            </w:r>
            <w:r>
              <w:rPr>
                <w:rFonts w:ascii="Consolas" w:hAnsi="Consolas"/>
                <w:sz w:val="17"/>
              </w:rPr>
              <w:t>76a7fdc</w:t>
            </w:r>
            <w:r>
              <w:rPr>
                <w:sz w:val="16"/>
              </w:rPr>
              <w:t xml:space="preserve"> at all three levels (Java), </w:t>
            </w:r>
            <w:r>
              <w:rPr>
                <w:rFonts w:ascii="Consolas" w:hAnsi="Consolas"/>
                <w:sz w:val="17"/>
              </w:rPr>
              <w:t>57b3c1d</w:t>
            </w:r>
            <w:r>
              <w:rPr>
                <w:sz w:val="16"/>
              </w:rPr>
              <w:t xml:space="preserve"> at all three levels and in the artefact checks, </w:t>
            </w:r>
            <w:r>
              <w:rPr>
                <w:rFonts w:ascii="Consolas" w:hAnsi="Consolas"/>
                <w:sz w:val="17"/>
              </w:rPr>
              <w:t>2c3c2eb</w:t>
            </w:r>
            <w:r>
              <w:rPr>
                <w:sz w:val="16"/>
              </w:rPr>
              <w:t xml:space="preserve"> at all levels with the message exchange (current)</w:t>
            </w:r>
          </w:p>
        </w:tc>
      </w:tr>
      <w:tr>
        <w:tc>
          <w:tcPr>
            <w:tcW w:type="dxa" w:w="7070"/>
          </w:tcPr>
          <w:p>
            <w:pPr>
              <w:spacing w:after="0"/>
              <w:jc w:val="left"/>
            </w:pPr>
            <w:r>
              <w:rPr>
                <w:sz w:val="16"/>
              </w:rPr>
            </w:r>
            <w:r>
              <w:rPr>
                <w:sz w:val="16"/>
              </w:rPr>
              <w:t>Artefact versions</w:t>
            </w:r>
          </w:p>
        </w:tc>
        <w:tc>
          <w:tcPr>
            <w:tcW w:type="dxa" w:w="7070"/>
          </w:tcPr>
          <w:p>
            <w:pPr>
              <w:spacing w:after="0"/>
              <w:jc w:val="left"/>
            </w:pPr>
            <w:r>
              <w:rPr>
                <w:sz w:val="16"/>
              </w:rPr>
            </w:r>
            <w:r>
              <w:rPr>
                <w:sz w:val="16"/>
              </w:rPr>
              <w:t xml:space="preserve">the five </w:t>
            </w:r>
            <w:r>
              <w:rPr>
                <w:rFonts w:ascii="Consolas" w:hAnsi="Consolas"/>
                <w:sz w:val="17"/>
              </w:rPr>
              <w:t>core-N</w:t>
            </w:r>
            <w:r>
              <w:rPr>
                <w:sz w:val="16"/>
              </w:rPr>
              <w:t xml:space="preserve"> models (four at </w:t>
            </w:r>
            <w:r>
              <w:rPr>
                <w:rFonts w:ascii="Consolas" w:hAnsi="Consolas"/>
                <w:sz w:val="17"/>
              </w:rPr>
              <w:t>release-1.0</w:t>
            </w:r>
            <w:r>
              <w:rPr>
                <w:sz w:val="16"/>
              </w:rPr>
              <w:t xml:space="preserve">; </w:t>
            </w:r>
            <w:r>
              <w:rPr>
                <w:rFonts w:ascii="Consolas" w:hAnsi="Consolas"/>
                <w:sz w:val="17"/>
              </w:rPr>
              <w:t>core-5</w:t>
            </w:r>
            <w:r>
              <w:rPr>
                <w:sz w:val="16"/>
              </w:rPr>
              <w:t xml:space="preserve"> added at </w:t>
            </w:r>
            <w:r>
              <w:rPr>
                <w:rFonts w:ascii="Consolas" w:hAnsi="Consolas"/>
                <w:sz w:val="17"/>
              </w:rPr>
              <w:t>2c3c2eb</w:t>
            </w:r>
            <w:r>
              <w:rPr>
                <w:sz w:val="16"/>
              </w:rPr>
              <w:t xml:space="preserve">); 41 Camunda Forms covering all 58 </w:t>
            </w:r>
            <w:r>
              <w:rPr>
                <w:rFonts w:ascii="Consolas" w:hAnsi="Consolas"/>
                <w:sz w:val="17"/>
              </w:rPr>
              <w:t>userTask</w:t>
            </w:r>
            <w:r>
              <w:rPr>
                <w:sz w:val="16"/>
              </w:rPr>
              <w:t xml:space="preserve"> elements over 56 distinct ids (40 forms for 55 elements at </w:t>
            </w:r>
            <w:r>
              <w:rPr>
                <w:rFonts w:ascii="Consolas" w:hAnsi="Consolas"/>
                <w:sz w:val="17"/>
              </w:rPr>
              <w:t>a62e783</w:t>
            </w:r>
            <w:r>
              <w:rPr>
                <w:sz w:val="16"/>
              </w:rPr>
              <w:t xml:space="preserve">, 41 for 56 at </w:t>
            </w:r>
            <w:r>
              <w:rPr>
                <w:rFonts w:ascii="Consolas" w:hAnsi="Consolas"/>
                <w:sz w:val="17"/>
              </w:rPr>
              <w:t>57b3c1d</w:t>
            </w:r>
            <w:r>
              <w:rPr>
                <w:sz w:val="16"/>
              </w:rPr>
              <w:t xml:space="preserve">); seven workers (six before </w:t>
            </w:r>
            <w:r>
              <w:rPr>
                <w:rFonts w:ascii="Consolas" w:hAnsi="Consolas"/>
                <w:sz w:val="17"/>
              </w:rPr>
              <w:t>2c3c2eb</w:t>
            </w:r>
            <w:r>
              <w:rPr>
                <w:sz w:val="16"/>
              </w:rPr>
              <w:t xml:space="preserve">); workers in Java since </w:t>
            </w:r>
            <w:r>
              <w:rPr>
                <w:rFonts w:ascii="Consolas" w:hAnsi="Consolas"/>
                <w:sz w:val="17"/>
              </w:rPr>
              <w:t>4eb3fee</w:t>
            </w:r>
          </w:p>
        </w:tc>
      </w:tr>
      <w:tr>
        <w:tc>
          <w:tcPr>
            <w:tcW w:type="dxa" w:w="7070"/>
          </w:tcPr>
          <w:p>
            <w:pPr>
              <w:spacing w:after="0"/>
              <w:jc w:val="left"/>
            </w:pPr>
            <w:r>
              <w:rPr>
                <w:sz w:val="16"/>
              </w:rPr>
            </w:r>
            <w:r>
              <w:rPr>
                <w:sz w:val="16"/>
              </w:rPr>
              <w:t>Requirement basis for the criteria</w:t>
            </w:r>
          </w:p>
        </w:tc>
        <w:tc>
          <w:tcPr>
            <w:tcW w:type="dxa" w:w="7070"/>
          </w:tcPr>
          <w:p>
            <w:pPr>
              <w:spacing w:after="0"/>
              <w:jc w:val="left"/>
            </w:pPr>
            <w:r>
              <w:rPr>
                <w:sz w:val="16"/>
              </w:rPr>
            </w:r>
            <w:r>
              <w:rPr>
                <w:rFonts w:ascii="Consolas" w:hAnsi="Consolas"/>
                <w:sz w:val="17"/>
              </w:rPr>
              <w:t>../docs/requirements/requirements.md</w:t>
            </w:r>
            <w:r>
              <w:rPr>
                <w:sz w:val="16"/>
              </w:rPr>
              <w:t xml:space="preserve"> (FR-001 - FR-052, NFR-001 - NFR-013)</w:t>
            </w:r>
          </w:p>
        </w:tc>
      </w:tr>
      <w:tr>
        <w:tc>
          <w:tcPr>
            <w:tcW w:type="dxa" w:w="7070"/>
          </w:tcPr>
          <w:p>
            <w:pPr>
              <w:spacing w:after="0"/>
              <w:jc w:val="left"/>
            </w:pPr>
            <w:r>
              <w:rPr>
                <w:sz w:val="16"/>
              </w:rPr>
            </w:r>
            <w:r>
              <w:rPr>
                <w:sz w:val="16"/>
              </w:rPr>
              <w:t>Rule and exception basis</w:t>
            </w:r>
          </w:p>
        </w:tc>
        <w:tc>
          <w:tcPr>
            <w:tcW w:type="dxa" w:w="7070"/>
          </w:tcPr>
          <w:p>
            <w:pPr>
              <w:spacing w:after="0"/>
              <w:jc w:val="left"/>
            </w:pPr>
            <w:r>
              <w:rPr>
                <w:sz w:val="16"/>
              </w:rPr>
            </w:r>
            <w:r>
              <w:rPr>
                <w:rFonts w:ascii="Consolas" w:hAnsi="Consolas"/>
                <w:sz w:val="17"/>
              </w:rPr>
              <w:t>../docs/case-study-summary.md</w:t>
            </w:r>
            <w:r>
              <w:rPr>
                <w:sz w:val="16"/>
              </w:rPr>
              <w:t xml:space="preserve"> section 5 (BR-01 - BR-47) and section 6 (EX-01 - EX-23)</w:t>
            </w:r>
          </w:p>
        </w:tc>
      </w:tr>
    </w:tbl>
    <w:p/>
    <w:p>
      <w:r>
        <w:t xml:space="preserve">The IDs in this plan are stable. Test case numbers are the ones the worker test suite and the worker source cite, so </w:t>
      </w:r>
      <w:r>
        <w:rPr>
          <w:rFonts w:ascii="Consolas" w:hAnsi="Consolas"/>
          <w:sz w:val="17"/>
        </w:rPr>
        <w:t>TC-06</w:t>
      </w:r>
      <w:r>
        <w:t xml:space="preserve"> in a test name and </w:t>
      </w:r>
      <w:r>
        <w:rPr>
          <w:rFonts w:ascii="Consolas" w:hAnsi="Consolas"/>
          <w:sz w:val="17"/>
        </w:rPr>
        <w:t>TC-06</w:t>
      </w:r>
      <w:r>
        <w:t xml:space="preserve"> here are the same scenario.</w:t>
      </w:r>
    </w:p>
    <w:p>
      <w:pPr>
        <w:pStyle w:val="Heading1"/>
      </w:pPr>
      <w:r>
        <w:t>1. Scope</w:t>
      </w:r>
    </w:p>
    <w:tbl>
      <w:tblPr>
        <w:tblStyle w:val="TableGrid"/>
        <w:tblW w:type="auto" w:w="0"/>
        <w:tblLayout w:type="autofit"/>
        <w:tblLook w:firstColumn="1" w:firstRow="1" w:lastColumn="0" w:lastRow="0" w:noHBand="0" w:noVBand="1" w:val="04A0"/>
      </w:tblPr>
      <w:tblGrid>
        <w:gridCol w:w="7070"/>
        <w:gridCol w:w="7070"/>
      </w:tblGrid>
      <w:tr>
        <w:tc>
          <w:tcPr>
            <w:tcW w:type="dxa" w:w="7070"/>
          </w:tcPr>
          <w:p>
            <w:pPr>
              <w:spacing w:after="0"/>
            </w:pPr>
            <w:r/>
            <w:r>
              <w:rPr>
                <w:b/>
                <w:sz w:val="16"/>
              </w:rPr>
              <w:t>Item</w:t>
            </w:r>
          </w:p>
        </w:tc>
        <w:tc>
          <w:tcPr>
            <w:tcW w:type="dxa" w:w="7070"/>
          </w:tcPr>
          <w:p>
            <w:pPr>
              <w:spacing w:after="0"/>
            </w:pPr>
            <w:r/>
            <w:r>
              <w:rPr>
                <w:b/>
                <w:sz w:val="16"/>
              </w:rPr>
              <w:t>Detail</w:t>
            </w:r>
          </w:p>
        </w:tc>
      </w:tr>
      <w:tr>
        <w:tc>
          <w:tcPr>
            <w:tcW w:type="dxa" w:w="7070"/>
          </w:tcPr>
          <w:p>
            <w:pPr>
              <w:spacing w:after="0"/>
              <w:jc w:val="left"/>
            </w:pPr>
            <w:r>
              <w:rPr>
                <w:sz w:val="16"/>
              </w:rPr>
            </w:r>
            <w:r>
              <w:rPr>
                <w:sz w:val="16"/>
              </w:rPr>
              <w:t>Solution under test</w:t>
            </w:r>
          </w:p>
        </w:tc>
        <w:tc>
          <w:tcPr>
            <w:tcW w:type="dxa" w:w="7070"/>
          </w:tcPr>
          <w:p>
            <w:pPr>
              <w:spacing w:after="0"/>
              <w:jc w:val="left"/>
            </w:pPr>
            <w:r>
              <w:rPr>
                <w:sz w:val="16"/>
              </w:rPr>
            </w:r>
            <w:r>
              <w:rPr>
                <w:sz w:val="16"/>
              </w:rPr>
              <w:t xml:space="preserve">The six executable processes in </w:t>
            </w:r>
            <w:r>
              <w:rPr>
                <w:rFonts w:ascii="Consolas" w:hAnsi="Consolas"/>
                <w:sz w:val="17"/>
              </w:rPr>
              <w:t>models/operational/</w:t>
            </w:r>
            <w:r>
              <w:rPr>
                <w:sz w:val="16"/>
              </w:rPr>
              <w:t xml:space="preserve"> (</w:t>
            </w:r>
            <w:r>
              <w:rPr>
                <w:rFonts w:ascii="Consolas" w:hAnsi="Consolas"/>
                <w:sz w:val="17"/>
              </w:rPr>
              <w:t>core-0</w:t>
            </w:r>
            <w:r>
              <w:rPr>
                <w:sz w:val="16"/>
              </w:rPr>
              <w:t xml:space="preserve"> to </w:t>
            </w:r>
            <w:r>
              <w:rPr>
                <w:rFonts w:ascii="Consolas" w:hAnsi="Consolas"/>
                <w:sz w:val="17"/>
              </w:rPr>
              <w:t>core-5</w:t>
            </w:r>
            <w:r>
              <w:rPr>
                <w:sz w:val="16"/>
              </w:rPr>
              <w:t xml:space="preserve">), the 43 Camunda Forms in </w:t>
            </w:r>
            <w:r>
              <w:rPr>
                <w:rFonts w:ascii="Consolas" w:hAnsi="Consolas"/>
                <w:sz w:val="17"/>
              </w:rPr>
              <w:t>forms/</w:t>
            </w:r>
            <w:r>
              <w:rPr>
                <w:sz w:val="16"/>
              </w:rPr>
              <w:t xml:space="preserve">, the eight external workers in </w:t>
            </w:r>
            <w:r>
              <w:rPr>
                <w:rFonts w:ascii="Consolas" w:hAnsi="Consolas"/>
                <w:sz w:val="17"/>
              </w:rPr>
              <w:t>workers/</w:t>
            </w:r>
            <w:r>
              <w:rPr>
                <w:sz w:val="16"/>
              </w:rPr>
              <w:t xml:space="preserve"> with their simulated external services, and the record store those workers persist the hospital's records in.</w:t>
            </w:r>
          </w:p>
        </w:tc>
      </w:tr>
      <w:tr>
        <w:tc>
          <w:tcPr>
            <w:tcW w:type="dxa" w:w="7070"/>
          </w:tcPr>
          <w:p>
            <w:pPr>
              <w:spacing w:after="0"/>
              <w:jc w:val="left"/>
            </w:pPr>
            <w:r>
              <w:rPr>
                <w:sz w:val="16"/>
              </w:rPr>
            </w:r>
            <w:r>
              <w:rPr>
                <w:sz w:val="16"/>
              </w:rPr>
              <w:t>Levels of testing</w:t>
            </w:r>
          </w:p>
        </w:tc>
        <w:tc>
          <w:tcPr>
            <w:tcW w:type="dxa" w:w="7070"/>
          </w:tcPr>
          <w:p>
            <w:pPr>
              <w:spacing w:after="0"/>
              <w:jc w:val="left"/>
            </w:pPr>
            <w:r>
              <w:rPr>
                <w:sz w:val="16"/>
              </w:rPr>
            </w:r>
            <w:r>
              <w:rPr>
                <w:sz w:val="16"/>
              </w:rPr>
              <w:t>Worker level (</w:t>
            </w:r>
            <w:r>
              <w:rPr>
                <w:rFonts w:ascii="Consolas" w:hAnsi="Consolas"/>
                <w:sz w:val="17"/>
              </w:rPr>
              <w:t>mvn test</w:t>
            </w:r>
            <w:r>
              <w:rPr>
                <w:sz w:val="16"/>
              </w:rPr>
              <w:t>, no engine); worker through the engine (</w:t>
            </w:r>
            <w:r>
              <w:rPr>
                <w:rFonts w:ascii="Consolas" w:hAnsi="Consolas"/>
                <w:sz w:val="17"/>
              </w:rPr>
              <w:t>mvn test -Pengine -Dtest=SmokeTest</w:t>
            </w:r>
            <w:r>
              <w:rPr>
                <w:sz w:val="16"/>
              </w:rPr>
              <w:t>, a purpose-built fixture); solution level (</w:t>
            </w:r>
            <w:r>
              <w:rPr>
                <w:rFonts w:ascii="Consolas" w:hAnsi="Consolas"/>
                <w:sz w:val="17"/>
              </w:rPr>
              <w:t>mvn test -Pengine -Dtest=OperationalModelsTest</w:t>
            </w:r>
            <w:r>
              <w:rPr>
                <w:sz w:val="16"/>
              </w:rPr>
              <w:t>, the delivered models and forms with the real workers).</w:t>
            </w:r>
          </w:p>
        </w:tc>
      </w:tr>
      <w:tr>
        <w:tc>
          <w:tcPr>
            <w:tcW w:type="dxa" w:w="7070"/>
          </w:tcPr>
          <w:p>
            <w:pPr>
              <w:spacing w:after="0"/>
              <w:jc w:val="left"/>
            </w:pPr>
            <w:r>
              <w:rPr>
                <w:sz w:val="16"/>
              </w:rPr>
            </w:r>
            <w:r>
              <w:rPr>
                <w:sz w:val="16"/>
              </w:rPr>
              <w:t>Main workflow</w:t>
            </w:r>
          </w:p>
        </w:tc>
        <w:tc>
          <w:tcPr>
            <w:tcW w:type="dxa" w:w="7070"/>
          </w:tcPr>
          <w:p>
            <w:pPr>
              <w:spacing w:after="0"/>
              <w:jc w:val="left"/>
            </w:pPr>
            <w:r>
              <w:rPr>
                <w:sz w:val="16"/>
              </w:rPr>
            </w:r>
            <w:r>
              <w:rPr>
                <w:sz w:val="16"/>
              </w:rPr>
              <w:t>The referral being received and checked, the Consultant's decision, the new patient appointment being found and confirmed, the patient being informed, consent and clinical authorisation, the funding route, payment, the treatment booking, the clinic letter, the follow-up, the cancellation and the refund.</w:t>
            </w:r>
          </w:p>
        </w:tc>
      </w:tr>
      <w:tr>
        <w:tc>
          <w:tcPr>
            <w:tcW w:type="dxa" w:w="7070"/>
          </w:tcPr>
          <w:p>
            <w:pPr>
              <w:spacing w:after="0"/>
              <w:jc w:val="left"/>
            </w:pPr>
            <w:r>
              <w:rPr>
                <w:sz w:val="16"/>
              </w:rPr>
            </w:r>
            <w:r>
              <w:rPr>
                <w:sz w:val="16"/>
              </w:rPr>
              <w:t>Alternative paths</w:t>
            </w:r>
          </w:p>
        </w:tc>
        <w:tc>
          <w:tcPr>
            <w:tcW w:type="dxa" w:w="7070"/>
          </w:tcPr>
          <w:p>
            <w:pPr>
              <w:spacing w:after="0"/>
              <w:jc w:val="left"/>
            </w:pPr>
            <w:r>
              <w:rPr>
                <w:sz w:val="16"/>
              </w:rPr>
            </w:r>
            <w:r>
              <w:rPr>
                <w:sz w:val="16"/>
              </w:rPr>
              <w:t>Rejected, queried and redirected referrals; a slot outside the requested period; a funded or exempt patient who is not asked to pay; a declined payment that may be retried; a patient contacted by telephone with an outcome other than a successful call; a treatment modification; an enquiry that is administrative, financial or clinical; a letter returned for suspected clinical error.</w:t>
            </w:r>
          </w:p>
        </w:tc>
      </w:tr>
      <w:tr>
        <w:tc>
          <w:tcPr>
            <w:tcW w:type="dxa" w:w="7070"/>
          </w:tcPr>
          <w:p>
            <w:pPr>
              <w:spacing w:after="0"/>
              <w:jc w:val="left"/>
            </w:pPr>
            <w:r>
              <w:rPr>
                <w:sz w:val="16"/>
              </w:rPr>
            </w:r>
            <w:r>
              <w:rPr>
                <w:sz w:val="16"/>
              </w:rPr>
              <w:t>Exception paths</w:t>
            </w:r>
          </w:p>
        </w:tc>
        <w:tc>
          <w:tcPr>
            <w:tcW w:type="dxa" w:w="7070"/>
          </w:tcPr>
          <w:p>
            <w:pPr>
              <w:spacing w:after="0"/>
              <w:jc w:val="left"/>
            </w:pPr>
            <w:r>
              <w:rPr>
                <w:sz w:val="16"/>
              </w:rPr>
            </w:r>
            <w:r>
              <w:rPr>
                <w:rFonts w:ascii="Consolas" w:hAnsi="Consolas"/>
                <w:sz w:val="17"/>
              </w:rPr>
              <w:t>EX-01</w:t>
            </w:r>
            <w:r>
              <w:rPr>
                <w:sz w:val="16"/>
              </w:rPr>
              <w:t xml:space="preserve"> - </w:t>
            </w:r>
            <w:r>
              <w:rPr>
                <w:rFonts w:ascii="Consolas" w:hAnsi="Consolas"/>
                <w:sz w:val="17"/>
              </w:rPr>
              <w:t>EX-23</w:t>
            </w:r>
            <w:r>
              <w:rPr>
                <w:sz w:val="16"/>
              </w:rPr>
              <w:t xml:space="preserve"> of the case study summary, and in particular missing supporting information, no suitable appointment, an unavailable external service, a declined payment, a payment taken without a returned confirmation, a suspected clinical error, a delayed letter and a cancellation or non-attendance.</w:t>
            </w:r>
          </w:p>
        </w:tc>
      </w:tr>
      <w:tr>
        <w:tc>
          <w:tcPr>
            <w:tcW w:type="dxa" w:w="7070"/>
          </w:tcPr>
          <w:p>
            <w:pPr>
              <w:spacing w:after="0"/>
              <w:jc w:val="left"/>
            </w:pPr>
            <w:r>
              <w:rPr>
                <w:sz w:val="16"/>
              </w:rPr>
            </w:r>
            <w:r>
              <w:rPr>
                <w:sz w:val="16"/>
              </w:rPr>
              <w:t>Non-functional expectations</w:t>
            </w:r>
          </w:p>
        </w:tc>
        <w:tc>
          <w:tcPr>
            <w:tcW w:type="dxa" w:w="7070"/>
          </w:tcPr>
          <w:p>
            <w:pPr>
              <w:spacing w:after="0"/>
              <w:jc w:val="left"/>
            </w:pPr>
            <w:r>
              <w:rPr>
                <w:sz w:val="16"/>
              </w:rPr>
            </w:r>
            <w:r>
              <w:rPr>
                <w:sz w:val="16"/>
              </w:rPr>
              <w:t>Data minimisation, that complete card details never reach the provider and are never stored (NFR-007); reliable exchange with the external services and a defined behaviour when one fails (NFR-008); configurability of the rules that are not yet fixed (NFR-012); the recording burden placed on clinical staff, reviewed against the forms (NFR-009).</w:t>
            </w:r>
          </w:p>
        </w:tc>
      </w:tr>
      <w:tr>
        <w:tc>
          <w:tcPr>
            <w:tcW w:type="dxa" w:w="7070"/>
          </w:tcPr>
          <w:p>
            <w:pPr>
              <w:spacing w:after="0"/>
              <w:jc w:val="left"/>
            </w:pPr>
            <w:r>
              <w:rPr>
                <w:sz w:val="16"/>
              </w:rPr>
            </w:r>
            <w:r>
              <w:rPr>
                <w:sz w:val="16"/>
              </w:rPr>
              <w:t>Delivery gate</w:t>
            </w:r>
          </w:p>
        </w:tc>
        <w:tc>
          <w:tcPr>
            <w:tcW w:type="dxa" w:w="7070"/>
          </w:tcPr>
          <w:p>
            <w:pPr>
              <w:spacing w:after="0"/>
              <w:jc w:val="left"/>
            </w:pPr>
            <w:r>
              <w:rPr>
                <w:sz w:val="16"/>
              </w:rPr>
            </w:r>
            <w:r>
              <w:rPr>
                <w:sz w:val="16"/>
              </w:rPr>
              <w:t>Every service task in the stage models must be reached by at least one scenario, and every gateway must route on what a worker or a form actually returned, with no incident left open.</w:t>
            </w:r>
          </w:p>
        </w:tc>
      </w:tr>
      <w:tr>
        <w:tc>
          <w:tcPr>
            <w:tcW w:type="dxa" w:w="7070"/>
          </w:tcPr>
          <w:p>
            <w:pPr>
              <w:spacing w:after="0"/>
              <w:jc w:val="left"/>
            </w:pPr>
            <w:r>
              <w:rPr>
                <w:sz w:val="16"/>
              </w:rPr>
            </w:r>
            <w:r>
              <w:rPr>
                <w:sz w:val="16"/>
              </w:rPr>
              <w:t>Evidence</w:t>
            </w:r>
          </w:p>
        </w:tc>
        <w:tc>
          <w:tcPr>
            <w:tcW w:type="dxa" w:w="7070"/>
          </w:tcPr>
          <w:p>
            <w:pPr>
              <w:spacing w:after="0"/>
              <w:jc w:val="left"/>
            </w:pPr>
            <w:r>
              <w:rPr>
                <w:sz w:val="16"/>
              </w:rPr>
            </w:r>
            <w:r>
              <w:rPr>
                <w:rFonts w:ascii="Consolas" w:hAnsi="Consolas"/>
                <w:sz w:val="17"/>
              </w:rPr>
              <w:t>evidence/</w:t>
            </w:r>
            <w:r>
              <w:rPr>
                <w:sz w:val="16"/>
              </w:rPr>
              <w:t xml:space="preserve">, named </w:t>
            </w:r>
            <w:r>
              <w:rPr>
                <w:rFonts w:ascii="Consolas" w:hAnsi="Consolas"/>
                <w:sz w:val="17"/>
              </w:rPr>
              <w:t>TC-&lt;id&gt;_&lt;description&gt;_&lt;version&gt;_&lt;yyyy-mm-dd&gt;.&lt;ext&gt;</w:t>
            </w:r>
            <w:r>
              <w:rPr>
                <w:sz w:val="16"/>
              </w:rPr>
              <w:t xml:space="preserve">, or, for a run that spans several test cases, </w:t>
            </w:r>
            <w:r>
              <w:rPr>
                <w:rFonts w:ascii="Consolas" w:hAnsi="Consolas"/>
                <w:sz w:val="17"/>
              </w:rPr>
              <w:t>&lt;description&gt;_&lt;version&gt;_&lt;yyyy-mm-dd&gt;.&lt;ext&gt;</w:t>
            </w:r>
            <w:r>
              <w:rPr>
                <w:sz w:val="16"/>
              </w:rPr>
              <w:t xml:space="preserve"> with the coverage stated in its header.</w:t>
            </w:r>
          </w:p>
        </w:tc>
      </w:tr>
    </w:tbl>
    <w:p/>
    <w:p>
      <w:pPr>
        <w:pStyle w:val="Heading1"/>
      </w:pPr>
      <w:r>
        <w:t>2. Out of scope</w:t>
      </w:r>
    </w:p>
    <w:tbl>
      <w:tblPr>
        <w:tblStyle w:val="TableGrid"/>
        <w:tblW w:type="auto" w:w="0"/>
        <w:tblLayout w:type="autofit"/>
        <w:tblLook w:firstColumn="1" w:firstRow="1" w:lastColumn="0" w:lastRow="0" w:noHBand="0" w:noVBand="1" w:val="04A0"/>
      </w:tblPr>
      <w:tblGrid>
        <w:gridCol w:w="7070"/>
        <w:gridCol w:w="7070"/>
      </w:tblGrid>
      <w:tr>
        <w:tc>
          <w:tcPr>
            <w:tcW w:type="dxa" w:w="7070"/>
          </w:tcPr>
          <w:p>
            <w:pPr>
              <w:spacing w:after="0"/>
            </w:pPr>
            <w:r/>
            <w:r>
              <w:rPr>
                <w:b/>
                <w:sz w:val="16"/>
              </w:rPr>
              <w:t>Item</w:t>
            </w:r>
          </w:p>
        </w:tc>
        <w:tc>
          <w:tcPr>
            <w:tcW w:type="dxa" w:w="7070"/>
          </w:tcPr>
          <w:p>
            <w:pPr>
              <w:spacing w:after="0"/>
            </w:pPr>
            <w:r/>
            <w:r>
              <w:rPr>
                <w:b/>
                <w:sz w:val="16"/>
              </w:rPr>
              <w:t>Reason</w:t>
            </w:r>
          </w:p>
        </w:tc>
      </w:tr>
      <w:tr>
        <w:tc>
          <w:tcPr>
            <w:tcW w:type="dxa" w:w="7070"/>
          </w:tcPr>
          <w:p>
            <w:pPr>
              <w:spacing w:after="0"/>
              <w:jc w:val="left"/>
            </w:pPr>
            <w:r>
              <w:rPr>
                <w:sz w:val="16"/>
              </w:rPr>
            </w:r>
            <w:r>
              <w:rPr>
                <w:sz w:val="16"/>
              </w:rPr>
              <w:t>The strategic and the socio-technical models</w:t>
            </w:r>
          </w:p>
        </w:tc>
        <w:tc>
          <w:tcPr>
            <w:tcW w:type="dxa" w:w="7070"/>
          </w:tcPr>
          <w:p>
            <w:pPr>
              <w:spacing w:after="0"/>
              <w:jc w:val="left"/>
            </w:pPr>
            <w:r>
              <w:rPr>
                <w:sz w:val="16"/>
              </w:rPr>
            </w:r>
            <w:r>
              <w:rPr>
                <w:sz w:val="16"/>
              </w:rPr>
              <w:t xml:space="preserve">They are views, not executables. Camunda rejects a deployment containing no executable process, so they are reviewed as documents rather than run; see </w:t>
            </w:r>
            <w:r>
              <w:rPr>
                <w:rFonts w:ascii="Consolas" w:hAnsi="Consolas"/>
                <w:sz w:val="17"/>
              </w:rPr>
              <w:t>models/README.md</w:t>
            </w:r>
            <w:r>
              <w:rPr>
                <w:sz w:val="16"/>
              </w:rPr>
              <w:t>.</w:t>
            </w:r>
          </w:p>
        </w:tc>
      </w:tr>
      <w:tr>
        <w:tc>
          <w:tcPr>
            <w:tcW w:type="dxa" w:w="7070"/>
          </w:tcPr>
          <w:p>
            <w:pPr>
              <w:spacing w:after="0"/>
              <w:jc w:val="left"/>
            </w:pPr>
            <w:r>
              <w:rPr>
                <w:sz w:val="16"/>
              </w:rPr>
            </w:r>
            <w:r>
              <w:rPr>
                <w:sz w:val="16"/>
              </w:rPr>
              <w:t>Real external services</w:t>
            </w:r>
          </w:p>
        </w:tc>
        <w:tc>
          <w:tcPr>
            <w:tcW w:type="dxa" w:w="7070"/>
          </w:tcPr>
          <w:p>
            <w:pPr>
              <w:spacing w:after="0"/>
              <w:jc w:val="left"/>
            </w:pPr>
            <w:r>
              <w:rPr>
                <w:sz w:val="16"/>
              </w:rPr>
            </w:r>
            <w:r>
              <w:rPr>
                <w:sz w:val="16"/>
              </w:rPr>
              <w:t>The scheduling, correspondence, treatment and payment services are simulated (</w:t>
            </w:r>
            <w:r>
              <w:rPr>
                <w:rFonts w:ascii="Consolas" w:hAnsi="Consolas"/>
                <w:sz w:val="17"/>
              </w:rPr>
              <w:t>AS-12</w:t>
            </w:r>
            <w:r>
              <w:rPr>
                <w:sz w:val="16"/>
              </w:rPr>
              <w:t>). There is no live interface to test, and no real card processing, clearing or settlement exists behind the provider.</w:t>
            </w:r>
          </w:p>
        </w:tc>
      </w:tr>
      <w:tr>
        <w:tc>
          <w:tcPr>
            <w:tcW w:type="dxa" w:w="7070"/>
          </w:tcPr>
          <w:p>
            <w:pPr>
              <w:spacing w:after="0"/>
              <w:jc w:val="left"/>
            </w:pPr>
            <w:r>
              <w:rPr>
                <w:sz w:val="16"/>
              </w:rPr>
            </w:r>
            <w:r>
              <w:rPr>
                <w:sz w:val="16"/>
              </w:rPr>
              <w:t>Role-based access control and the audit trail (FR-045, FR-046, FR-047, NFR-001, NFR-002, NFR-003)</w:t>
            </w:r>
          </w:p>
        </w:tc>
        <w:tc>
          <w:tcPr>
            <w:tcW w:type="dxa" w:w="7070"/>
          </w:tcPr>
          <w:p>
            <w:pPr>
              <w:spacing w:after="0"/>
              <w:jc w:val="left"/>
            </w:pPr>
            <w:r>
              <w:rPr>
                <w:sz w:val="16"/>
              </w:rPr>
            </w:r>
            <w:r>
              <w:rPr>
                <w:sz w:val="16"/>
              </w:rPr>
              <w:t xml:space="preserve">Not implemented. User tasks carry the candidate group of their lane - and since the feedback pass every one of them does, and the bindings check requires it - but no user is authenticated, no task is claimed through Tasklist and no audit record is produced. These are Must requirements that cannot currently be accepted; recorded as </w:t>
            </w:r>
            <w:r>
              <w:rPr>
                <w:rFonts w:ascii="Consolas" w:hAnsi="Consolas"/>
                <w:sz w:val="17"/>
              </w:rPr>
              <w:t>DEF-07</w:t>
            </w:r>
            <w:r>
              <w:rPr>
                <w:sz w:val="16"/>
              </w:rPr>
              <w:t xml:space="preserve"> rather than quietly omitted.</w:t>
            </w:r>
          </w:p>
        </w:tc>
      </w:tr>
      <w:tr>
        <w:tc>
          <w:tcPr>
            <w:tcW w:type="dxa" w:w="7070"/>
          </w:tcPr>
          <w:p>
            <w:pPr>
              <w:spacing w:after="0"/>
              <w:jc w:val="left"/>
            </w:pPr>
            <w:r>
              <w:rPr>
                <w:sz w:val="16"/>
              </w:rPr>
            </w:r>
            <w:r>
              <w:rPr>
                <w:sz w:val="16"/>
              </w:rPr>
              <w:t>Management reporting (FR-050, NFR-010)</w:t>
            </w:r>
          </w:p>
        </w:tc>
        <w:tc>
          <w:tcPr>
            <w:tcW w:type="dxa" w:w="7070"/>
          </w:tcPr>
          <w:p>
            <w:pPr>
              <w:spacing w:after="0"/>
              <w:jc w:val="left"/>
            </w:pPr>
            <w:r>
              <w:rPr>
                <w:sz w:val="16"/>
              </w:rPr>
            </w:r>
            <w:r>
              <w:rPr>
                <w:sz w:val="16"/>
              </w:rPr>
              <w:t>Not implemented in the prototype; there is no reporting surface to test against.</w:t>
            </w:r>
          </w:p>
        </w:tc>
      </w:tr>
      <w:tr>
        <w:tc>
          <w:tcPr>
            <w:tcW w:type="dxa" w:w="7070"/>
          </w:tcPr>
          <w:p>
            <w:pPr>
              <w:spacing w:after="0"/>
              <w:jc w:val="left"/>
            </w:pPr>
            <w:r>
              <w:rPr>
                <w:sz w:val="16"/>
              </w:rPr>
            </w:r>
            <w:r>
              <w:rPr>
                <w:sz w:val="16"/>
              </w:rPr>
              <w:t>The downtime procedure (FR-049, NFR-006)</w:t>
            </w:r>
          </w:p>
        </w:tc>
        <w:tc>
          <w:tcPr>
            <w:tcW w:type="dxa" w:w="7070"/>
          </w:tcPr>
          <w:p>
            <w:pPr>
              <w:spacing w:after="0"/>
              <w:jc w:val="left"/>
            </w:pPr>
            <w:r>
              <w:rPr>
                <w:sz w:val="16"/>
              </w:rPr>
            </w:r>
            <w:r>
              <w:rPr>
                <w:sz w:val="16"/>
              </w:rPr>
              <w:t>Not modelled. The pending-booking and dispatch-failure paths record the recording side only, and no procedure document exists.</w:t>
            </w:r>
          </w:p>
        </w:tc>
      </w:tr>
      <w:tr>
        <w:tc>
          <w:tcPr>
            <w:tcW w:type="dxa" w:w="7070"/>
          </w:tcPr>
          <w:p>
            <w:pPr>
              <w:spacing w:after="0"/>
              <w:jc w:val="left"/>
            </w:pPr>
            <w:r>
              <w:rPr>
                <w:sz w:val="16"/>
              </w:rPr>
            </w:r>
            <w:r>
              <w:rPr>
                <w:sz w:val="16"/>
              </w:rPr>
              <w:t>Patient identification and duplicate-patient matching (FR-048, NFR-004)</w:t>
            </w:r>
          </w:p>
        </w:tc>
        <w:tc>
          <w:tcPr>
            <w:tcW w:type="dxa" w:w="7070"/>
          </w:tcPr>
          <w:p>
            <w:pPr>
              <w:spacing w:after="0"/>
              <w:jc w:val="left"/>
            </w:pPr>
            <w:r>
              <w:rPr>
                <w:sz w:val="16"/>
              </w:rPr>
            </w:r>
            <w:r>
              <w:rPr>
                <w:b/>
                <w:sz w:val="16"/>
              </w:rPr>
              <w:t>Partly implemented since the feedback pass.</w:t>
            </w:r>
            <w:r>
              <w:rPr>
                <w:sz w:val="16"/>
              </w:rPr>
              <w:t xml:space="preserve"> </w:t>
            </w:r>
            <w:r>
              <w:rPr>
                <w:rFonts w:ascii="Consolas" w:hAnsi="Consolas"/>
                <w:sz w:val="17"/>
              </w:rPr>
              <w:t>referral-validation</w:t>
            </w:r>
            <w:r>
              <w:rPr>
                <w:sz w:val="16"/>
              </w:rPr>
              <w:t xml:space="preserve"> requires an NHS number of ten digits, looks the patient up in the register by it, reports whether the record was found and whether the name the referral carries agrees with the one held, and registers a patient the hospital does not hold. What is still not implemented is the duplicate-*record* problem: two hospital identifiers for one NHS number are reconciled by the unique index rather than by a merge, and nothing checks a patient against a national register.</w:t>
            </w:r>
          </w:p>
        </w:tc>
      </w:tr>
      <w:tr>
        <w:tc>
          <w:tcPr>
            <w:tcW w:type="dxa" w:w="7070"/>
          </w:tcPr>
          <w:p>
            <w:pPr>
              <w:spacing w:after="0"/>
              <w:jc w:val="left"/>
            </w:pPr>
            <w:r>
              <w:rPr>
                <w:sz w:val="16"/>
              </w:rPr>
            </w:r>
            <w:r>
              <w:rPr>
                <w:sz w:val="16"/>
              </w:rPr>
              <w:t>Performance, load, availability targets and record retention (NFR-005, NFR-013)</w:t>
            </w:r>
          </w:p>
        </w:tc>
        <w:tc>
          <w:tcPr>
            <w:tcW w:type="dxa" w:w="7070"/>
          </w:tcPr>
          <w:p>
            <w:pPr>
              <w:spacing w:after="0"/>
              <w:jc w:val="left"/>
            </w:pPr>
            <w:r>
              <w:rPr>
                <w:sz w:val="16"/>
              </w:rPr>
            </w:r>
            <w:r>
              <w:rPr>
                <w:sz w:val="16"/>
              </w:rPr>
              <w:t>No availability target or retention period has been agreed (</w:t>
            </w:r>
            <w:r>
              <w:rPr>
                <w:rFonts w:ascii="Consolas" w:hAnsi="Consolas"/>
                <w:sz w:val="17"/>
              </w:rPr>
              <w:t>AS-10</w:t>
            </w:r>
            <w:r>
              <w:rPr>
                <w:sz w:val="16"/>
              </w:rPr>
              <w:t>), so neither is measurable against this prototype.</w:t>
            </w:r>
          </w:p>
        </w:tc>
      </w:tr>
      <w:tr>
        <w:tc>
          <w:tcPr>
            <w:tcW w:type="dxa" w:w="7070"/>
          </w:tcPr>
          <w:p>
            <w:pPr>
              <w:spacing w:after="0"/>
              <w:jc w:val="left"/>
            </w:pPr>
            <w:r>
              <w:rPr>
                <w:sz w:val="16"/>
              </w:rPr>
            </w:r>
            <w:r>
              <w:rPr>
                <w:sz w:val="16"/>
              </w:rPr>
              <w:t>Visual rendering and layout of the Tasklist forms</w:t>
            </w:r>
          </w:p>
        </w:tc>
        <w:tc>
          <w:tcPr>
            <w:tcW w:type="dxa" w:w="7070"/>
          </w:tcPr>
          <w:p>
            <w:pPr>
              <w:spacing w:after="0"/>
              <w:jc w:val="left"/>
            </w:pPr>
            <w:r>
              <w:rPr>
                <w:sz w:val="16"/>
              </w:rPr>
            </w:r>
            <w:r>
              <w:rPr>
                <w:sz w:val="16"/>
              </w:rPr>
              <w:t>The forms are exercised through the variables they write; nothing checks how they look or how a long form is read on screen.</w:t>
            </w:r>
          </w:p>
        </w:tc>
      </w:tr>
      <w:tr>
        <w:tc>
          <w:tcPr>
            <w:tcW w:type="dxa" w:w="7070"/>
          </w:tcPr>
          <w:p>
            <w:pPr>
              <w:spacing w:after="0"/>
              <w:jc w:val="left"/>
            </w:pPr>
            <w:r>
              <w:rPr>
                <w:sz w:val="16"/>
              </w:rPr>
            </w:r>
            <w:r>
              <w:rPr>
                <w:sz w:val="16"/>
              </w:rPr>
              <w:t>The Enterprise Architecture portfolio deliverable</w:t>
            </w:r>
          </w:p>
        </w:tc>
        <w:tc>
          <w:tcPr>
            <w:tcW w:type="dxa" w:w="7070"/>
          </w:tcPr>
          <w:p>
            <w:pPr>
              <w:spacing w:after="0"/>
              <w:jc w:val="left"/>
            </w:pPr>
            <w:r>
              <w:rPr>
                <w:sz w:val="16"/>
              </w:rPr>
            </w:r>
            <w:r>
              <w:rPr>
                <w:sz w:val="16"/>
              </w:rPr>
              <w:t xml:space="preserve">It describes the enterprise rather than implementing it, so there is nothing to run against it; it carries its own conditions in </w:t>
            </w:r>
            <w:r>
              <w:rPr>
                <w:rFonts w:ascii="Consolas" w:hAnsi="Consolas"/>
                <w:sz w:val="17"/>
              </w:rPr>
              <w:t>../docs/agile/definition-of-done.md</w:t>
            </w:r>
            <w:r>
              <w:rPr>
                <w:sz w:val="16"/>
              </w:rPr>
              <w:t>.</w:t>
            </w:r>
          </w:p>
        </w:tc>
      </w:tr>
    </w:tbl>
    <w:p/>
    <w:p>
      <w:pPr>
        <w:pStyle w:val="Heading1"/>
      </w:pPr>
      <w:r>
        <w:t>3. Acceptance criteria</w:t>
      </w:r>
    </w:p>
    <w:p>
      <w:r>
        <w:t>The criteria were agreed as an empty template with the second owner in Sprint 1 (</w:t>
      </w:r>
      <w:r>
        <w:rPr>
          <w:rFonts w:ascii="Consolas" w:hAnsi="Consolas"/>
          <w:sz w:val="17"/>
        </w:rPr>
        <w:t>TB-016</w:t>
      </w:r>
      <w:r>
        <w:t>) and completed, with the scenarios below, in Sprint 2 (</w:t>
      </w:r>
      <w:r>
        <w:rPr>
          <w:rFonts w:ascii="Consolas" w:hAnsi="Consolas"/>
          <w:sz w:val="17"/>
        </w:rPr>
        <w:t>TB-014</w:t>
      </w:r>
      <w:r>
        <w:t xml:space="preserve">, at </w:t>
      </w:r>
      <w:r>
        <w:rPr>
          <w:rFonts w:ascii="Consolas" w:hAnsi="Consolas"/>
          <w:sz w:val="17"/>
        </w:rPr>
        <w:t>6fa61c7</w:t>
      </w:r>
      <w:r>
        <w:t xml:space="preserve">); </w:t>
      </w:r>
      <w:r>
        <w:rPr>
          <w:b/>
        </w:rPr>
        <w:t>the text of the ten criteria has not been rewritten since.</w:t>
      </w:r>
      <w:r>
        <w:t xml:space="preserve"> The second release revises the *verdict* on them and the scenarios that measure them - </w:t>
      </w:r>
      <w:r>
        <w:rPr>
          <w:rFonts w:ascii="Consolas" w:hAnsi="Consolas"/>
          <w:sz w:val="17"/>
        </w:rPr>
        <w:t>TC-22</w:t>
      </w:r>
      <w:r>
        <w:t xml:space="preserve"> to </w:t>
      </w:r>
      <w:r>
        <w:rPr>
          <w:rFonts w:ascii="Consolas" w:hAnsi="Consolas"/>
          <w:sz w:val="17"/>
        </w:rPr>
        <w:t>TC-25</w:t>
      </w:r>
      <w:r>
        <w:t xml:space="preserve"> were added by the feedback pass and </w:t>
      </w:r>
      <w:r>
        <w:rPr>
          <w:rFonts w:ascii="Consolas" w:hAnsi="Consolas"/>
          <w:sz w:val="17"/>
        </w:rPr>
        <w:t>TC-13</w:t>
      </w:r>
      <w:r>
        <w:t xml:space="preserve"> and </w:t>
      </w:r>
      <w:r>
        <w:rPr>
          <w:rFonts w:ascii="Consolas" w:hAnsi="Consolas"/>
          <w:sz w:val="17"/>
        </w:rPr>
        <w:t>TC-16</w:t>
      </w:r>
      <w:r>
        <w:t xml:space="preserve"> were driven on 2026-10-15 - and this record says so rather than presenting a rewritten criteria set as if one existed. What has moved is the *verdict* on three of them - AC-05, AC-07 and AC-09 - each because the defect behind it was fixed, and each movement is recorded with the commit that caused it in </w:t>
      </w:r>
      <w:r>
        <w:rPr>
          <w:rFonts w:ascii="Consolas" w:hAnsi="Consolas"/>
          <w:sz w:val="17"/>
        </w:rPr>
        <w:t>../docs/planning/plan-evaluation.md</w:t>
      </w:r>
      <w:r>
        <w:t xml:space="preserve"> section 6. A criterion is met or not against the version its evidence names, which is why the section that judges them is written version by version and not once.</w:t>
      </w:r>
    </w:p>
    <w:tbl>
      <w:tblPr>
        <w:tblStyle w:val="TableGrid"/>
        <w:tblW w:type="auto" w:w="0"/>
        <w:tblLayout w:type="autofit"/>
        <w:tblLook w:firstColumn="1" w:firstRow="1" w:lastColumn="0" w:lastRow="0" w:noHBand="0" w:noVBand="1" w:val="04A0"/>
      </w:tblPr>
      <w:tblGrid>
        <w:gridCol w:w="3535"/>
        <w:gridCol w:w="3535"/>
        <w:gridCol w:w="3535"/>
        <w:gridCol w:w="3535"/>
      </w:tblGrid>
      <w:tr>
        <w:tc>
          <w:tcPr>
            <w:tcW w:type="dxa" w:w="3535"/>
          </w:tcPr>
          <w:p>
            <w:pPr>
              <w:spacing w:after="0"/>
            </w:pPr>
            <w:r/>
            <w:r>
              <w:rPr>
                <w:b/>
                <w:sz w:val="16"/>
              </w:rPr>
              <w:t>AC ID</w:t>
            </w:r>
          </w:p>
        </w:tc>
        <w:tc>
          <w:tcPr>
            <w:tcW w:type="dxa" w:w="3535"/>
          </w:tcPr>
          <w:p>
            <w:pPr>
              <w:spacing w:after="0"/>
            </w:pPr>
            <w:r/>
            <w:r>
              <w:rPr>
                <w:b/>
                <w:sz w:val="16"/>
              </w:rPr>
              <w:t>Acceptance criterion (clear and measurable)</w:t>
            </w:r>
          </w:p>
        </w:tc>
        <w:tc>
          <w:tcPr>
            <w:tcW w:type="dxa" w:w="3535"/>
          </w:tcPr>
          <w:p>
            <w:pPr>
              <w:spacing w:after="0"/>
            </w:pPr>
            <w:r/>
            <w:r>
              <w:rPr>
                <w:b/>
                <w:sz w:val="16"/>
              </w:rPr>
              <w:t>Linked requirement</w:t>
            </w:r>
          </w:p>
        </w:tc>
        <w:tc>
          <w:tcPr>
            <w:tcW w:type="dxa" w:w="3535"/>
          </w:tcPr>
          <w:p>
            <w:pPr>
              <w:spacing w:after="0"/>
            </w:pPr>
            <w:r/>
            <w:r>
              <w:rPr>
                <w:b/>
                <w:sz w:val="16"/>
              </w:rPr>
              <w:t>Linked business rule</w:t>
            </w:r>
          </w:p>
        </w:tc>
      </w:tr>
      <w:tr>
        <w:tc>
          <w:tcPr>
            <w:tcW w:type="dxa" w:w="3535"/>
          </w:tcPr>
          <w:p>
            <w:pPr>
              <w:spacing w:after="0"/>
              <w:jc w:val="left"/>
            </w:pPr>
            <w:r>
              <w:rPr>
                <w:sz w:val="16"/>
              </w:rPr>
            </w:r>
            <w:r>
              <w:rPr>
                <w:sz w:val="16"/>
              </w:rPr>
              <w:t>AC-01</w:t>
            </w:r>
          </w:p>
        </w:tc>
        <w:tc>
          <w:tcPr>
            <w:tcW w:type="dxa" w:w="3535"/>
          </w:tcPr>
          <w:p>
            <w:pPr>
              <w:spacing w:after="0"/>
              <w:jc w:val="left"/>
            </w:pPr>
            <w:r>
              <w:rPr>
                <w:sz w:val="16"/>
              </w:rPr>
            </w:r>
            <w:r>
              <w:rPr>
                <w:sz w:val="16"/>
              </w:rPr>
              <w:t>A referral is registered with its referring organisation, date and reference, and its supporting information is checked against the expected list; where information is missing it is recorded and requested from the referring organisation and the referral does not go for clinical review until it is available. An accepted referral reaches a booked appointment found through the scheduling service, the booking is confirmed, and the patient is informed by letter and, where the appointment falls within the following two weeks, also contacted by telephone, with every contact attempt and its outcome recorded.</w:t>
            </w:r>
          </w:p>
        </w:tc>
        <w:tc>
          <w:tcPr>
            <w:tcW w:type="dxa" w:w="3535"/>
          </w:tcPr>
          <w:p>
            <w:pPr>
              <w:spacing w:after="0"/>
              <w:jc w:val="left"/>
            </w:pPr>
            <w:r>
              <w:rPr>
                <w:sz w:val="16"/>
              </w:rPr>
            </w:r>
            <w:r>
              <w:rPr>
                <w:sz w:val="16"/>
              </w:rPr>
              <w:t>FR-001, FR-002, FR-003, FR-011, FR-012, FR-013, FR-014</w:t>
            </w:r>
          </w:p>
        </w:tc>
        <w:tc>
          <w:tcPr>
            <w:tcW w:type="dxa" w:w="3535"/>
          </w:tcPr>
          <w:p>
            <w:pPr>
              <w:spacing w:after="0"/>
              <w:jc w:val="left"/>
            </w:pPr>
            <w:r>
              <w:rPr>
                <w:sz w:val="16"/>
              </w:rPr>
            </w:r>
            <w:r>
              <w:rPr>
                <w:sz w:val="16"/>
              </w:rPr>
              <w:t>BR-01, BR-05, BR-06, BR-07, BR-08</w:t>
            </w:r>
          </w:p>
        </w:tc>
      </w:tr>
      <w:tr>
        <w:tc>
          <w:tcPr>
            <w:tcW w:type="dxa" w:w="3535"/>
          </w:tcPr>
          <w:p>
            <w:pPr>
              <w:spacing w:after="0"/>
              <w:jc w:val="left"/>
            </w:pPr>
            <w:r>
              <w:rPr>
                <w:sz w:val="16"/>
              </w:rPr>
            </w:r>
            <w:r>
              <w:rPr>
                <w:sz w:val="16"/>
              </w:rPr>
              <w:t>AC-02</w:t>
            </w:r>
          </w:p>
        </w:tc>
        <w:tc>
          <w:tcPr>
            <w:tcW w:type="dxa" w:w="3535"/>
          </w:tcPr>
          <w:p>
            <w:pPr>
              <w:spacing w:after="0"/>
              <w:jc w:val="left"/>
            </w:pPr>
            <w:r>
              <w:rPr>
                <w:sz w:val="16"/>
              </w:rPr>
            </w:r>
            <w:r>
              <w:rPr>
                <w:sz w:val="16"/>
              </w:rPr>
              <w:t>Clinical decisions are made and recorded by an authorised clinical professional and by no other role, and no step that depends on one is reached without it: no New Patient Appointment is arranged until an authorised Consultant has accepted the referral, a Treatment Booking Request without clinical authorisation is not processed and creates no appointment, the decision on fitness to continue between chemotherapy cycles is a clinical decision, and a change to a treatment schedule is accepted only as an authorised Treatment Modification Request submitted through the system.</w:t>
            </w:r>
          </w:p>
        </w:tc>
        <w:tc>
          <w:tcPr>
            <w:tcW w:type="dxa" w:w="3535"/>
          </w:tcPr>
          <w:p>
            <w:pPr>
              <w:spacing w:after="0"/>
              <w:jc w:val="left"/>
            </w:pPr>
            <w:r>
              <w:rPr>
                <w:sz w:val="16"/>
              </w:rPr>
            </w:r>
            <w:r>
              <w:rPr>
                <w:sz w:val="16"/>
              </w:rPr>
              <w:t>FR-004, FR-005, FR-006, FR-008, FR-009, FR-020</w:t>
            </w:r>
          </w:p>
        </w:tc>
        <w:tc>
          <w:tcPr>
            <w:tcW w:type="dxa" w:w="3535"/>
          </w:tcPr>
          <w:p>
            <w:pPr>
              <w:spacing w:after="0"/>
              <w:jc w:val="left"/>
            </w:pPr>
            <w:r>
              <w:rPr>
                <w:sz w:val="16"/>
              </w:rPr>
            </w:r>
            <w:r>
              <w:rPr>
                <w:sz w:val="16"/>
              </w:rPr>
              <w:t>BR-02, BR-03, BR-04, BR-10, BR-22, BR-25</w:t>
            </w:r>
          </w:p>
        </w:tc>
      </w:tr>
      <w:tr>
        <w:tc>
          <w:tcPr>
            <w:tcW w:type="dxa" w:w="3535"/>
          </w:tcPr>
          <w:p>
            <w:pPr>
              <w:spacing w:after="0"/>
              <w:jc w:val="left"/>
            </w:pPr>
            <w:r>
              <w:rPr>
                <w:sz w:val="16"/>
              </w:rPr>
            </w:r>
            <w:r>
              <w:rPr>
                <w:sz w:val="16"/>
              </w:rPr>
              <w:t>AC-03</w:t>
            </w:r>
          </w:p>
        </w:tc>
        <w:tc>
          <w:tcPr>
            <w:tcW w:type="dxa" w:w="3535"/>
          </w:tcPr>
          <w:p>
            <w:pPr>
              <w:spacing w:after="0"/>
              <w:jc w:val="left"/>
            </w:pPr>
            <w:r>
              <w:rPr>
                <w:sz w:val="16"/>
              </w:rPr>
            </w:r>
            <w:r>
              <w:rPr>
                <w:sz w:val="16"/>
              </w:rPr>
              <w:t>The funding route is determined before a treatment appointment is confirmed, and where a charge applies the payment request is sent to the Payment Service Provider and the outcome it returns - status, transaction reference, payment date and amount - is recorded; the appointment is confirmed only once the payment is complete or an authorised exemption, funding approval or payment arrangement is recorded, a funded or exempt route results in the provider not being called at all, and a declined payment leaves no amount recorded and is reported so the patient and the responsible administrative team can be notified.</w:t>
            </w:r>
          </w:p>
        </w:tc>
        <w:tc>
          <w:tcPr>
            <w:tcW w:type="dxa" w:w="3535"/>
          </w:tcPr>
          <w:p>
            <w:pPr>
              <w:spacing w:after="0"/>
              <w:jc w:val="left"/>
            </w:pPr>
            <w:r>
              <w:rPr>
                <w:sz w:val="16"/>
              </w:rPr>
            </w:r>
            <w:r>
              <w:rPr>
                <w:sz w:val="16"/>
              </w:rPr>
              <w:t>FR-025, FR-026, FR-027, FR-029, FR-030</w:t>
            </w:r>
          </w:p>
        </w:tc>
        <w:tc>
          <w:tcPr>
            <w:tcW w:type="dxa" w:w="3535"/>
          </w:tcPr>
          <w:p>
            <w:pPr>
              <w:spacing w:after="0"/>
              <w:jc w:val="left"/>
            </w:pPr>
            <w:r>
              <w:rPr>
                <w:sz w:val="16"/>
              </w:rPr>
            </w:r>
            <w:r>
              <w:rPr>
                <w:sz w:val="16"/>
              </w:rPr>
              <w:t>BR-13, BR-14, BR-15, BR-17</w:t>
            </w:r>
          </w:p>
        </w:tc>
      </w:tr>
      <w:tr>
        <w:tc>
          <w:tcPr>
            <w:tcW w:type="dxa" w:w="3535"/>
          </w:tcPr>
          <w:p>
            <w:pPr>
              <w:spacing w:after="0"/>
              <w:jc w:val="left"/>
            </w:pPr>
            <w:r>
              <w:rPr>
                <w:sz w:val="16"/>
              </w:rPr>
            </w:r>
            <w:r>
              <w:rPr>
                <w:sz w:val="16"/>
              </w:rPr>
              <w:t>AC-04</w:t>
            </w:r>
          </w:p>
        </w:tc>
        <w:tc>
          <w:tcPr>
            <w:tcW w:type="dxa" w:w="3535"/>
          </w:tcPr>
          <w:p>
            <w:pPr>
              <w:spacing w:after="0"/>
              <w:jc w:val="left"/>
            </w:pPr>
            <w:r>
              <w:rPr>
                <w:sz w:val="16"/>
              </w:rPr>
            </w:r>
            <w:r>
              <w:rPr>
                <w:sz w:val="16"/>
              </w:rPr>
              <w:t>A step that cannot complete takes its modelled exception path instead of stalling the pathway or repeating the external action: unusable input and an unavailable external service both leave the process able to continue with the attempt recorded, and a payment taken without a returned confirmation is marked for investigation and is not automatically re-requested.</w:t>
            </w:r>
          </w:p>
        </w:tc>
        <w:tc>
          <w:tcPr>
            <w:tcW w:type="dxa" w:w="3535"/>
          </w:tcPr>
          <w:p>
            <w:pPr>
              <w:spacing w:after="0"/>
              <w:jc w:val="left"/>
            </w:pPr>
            <w:r>
              <w:rPr>
                <w:sz w:val="16"/>
              </w:rPr>
            </w:r>
            <w:r>
              <w:rPr>
                <w:sz w:val="16"/>
              </w:rPr>
              <w:t>FR-018, FR-031</w:t>
            </w:r>
          </w:p>
        </w:tc>
        <w:tc>
          <w:tcPr>
            <w:tcW w:type="dxa" w:w="3535"/>
          </w:tcPr>
          <w:p>
            <w:pPr>
              <w:spacing w:after="0"/>
              <w:jc w:val="left"/>
            </w:pPr>
            <w:r>
              <w:rPr>
                <w:sz w:val="16"/>
              </w:rPr>
            </w:r>
            <w:r>
              <w:rPr>
                <w:sz w:val="16"/>
              </w:rPr>
              <w:t>BR-12, BR-18</w:t>
            </w:r>
          </w:p>
        </w:tc>
      </w:tr>
      <w:tr>
        <w:tc>
          <w:tcPr>
            <w:tcW w:type="dxa" w:w="3535"/>
          </w:tcPr>
          <w:p>
            <w:pPr>
              <w:spacing w:after="0"/>
              <w:jc w:val="left"/>
            </w:pPr>
            <w:r>
              <w:rPr>
                <w:sz w:val="16"/>
              </w:rPr>
            </w:r>
            <w:r>
              <w:rPr>
                <w:sz w:val="16"/>
              </w:rPr>
              <w:t>AC-05</w:t>
            </w:r>
          </w:p>
        </w:tc>
        <w:tc>
          <w:tcPr>
            <w:tcW w:type="dxa" w:w="3535"/>
          </w:tcPr>
          <w:p>
            <w:pPr>
              <w:spacing w:after="0"/>
              <w:jc w:val="left"/>
            </w:pPr>
            <w:r>
              <w:rPr>
                <w:sz w:val="16"/>
              </w:rPr>
            </w:r>
            <w:r>
              <w:rPr>
                <w:sz w:val="16"/>
              </w:rPr>
              <w:t>Where no suitable appointment is available within the period the clinician requested, or the slot found falls outside it, the situation is recorded and highlighted rather than the patient being silently booked outside the requested period, and an urgent referral is handled outside the normal administrative timescales.</w:t>
            </w:r>
          </w:p>
        </w:tc>
        <w:tc>
          <w:tcPr>
            <w:tcW w:type="dxa" w:w="3535"/>
          </w:tcPr>
          <w:p>
            <w:pPr>
              <w:spacing w:after="0"/>
              <w:jc w:val="left"/>
            </w:pPr>
            <w:r>
              <w:rPr>
                <w:sz w:val="16"/>
              </w:rPr>
            </w:r>
            <w:r>
              <w:rPr>
                <w:sz w:val="16"/>
              </w:rPr>
              <w:t>FR-015, FR-016, FR-023</w:t>
            </w:r>
          </w:p>
        </w:tc>
        <w:tc>
          <w:tcPr>
            <w:tcW w:type="dxa" w:w="3535"/>
          </w:tcPr>
          <w:p>
            <w:pPr>
              <w:spacing w:after="0"/>
              <w:jc w:val="left"/>
            </w:pPr>
            <w:r>
              <w:rPr>
                <w:sz w:val="16"/>
              </w:rPr>
            </w:r>
            <w:r>
              <w:rPr>
                <w:sz w:val="16"/>
              </w:rPr>
              <w:t>BR-09, BR-34</w:t>
            </w:r>
          </w:p>
        </w:tc>
      </w:tr>
      <w:tr>
        <w:tc>
          <w:tcPr>
            <w:tcW w:type="dxa" w:w="3535"/>
          </w:tcPr>
          <w:p>
            <w:pPr>
              <w:spacing w:after="0"/>
              <w:jc w:val="left"/>
            </w:pPr>
            <w:r>
              <w:rPr>
                <w:sz w:val="16"/>
              </w:rPr>
            </w:r>
            <w:r>
              <w:rPr>
                <w:sz w:val="16"/>
              </w:rPr>
              <w:t>AC-06</w:t>
            </w:r>
          </w:p>
        </w:tc>
        <w:tc>
          <w:tcPr>
            <w:tcW w:type="dxa" w:w="3535"/>
          </w:tcPr>
          <w:p>
            <w:pPr>
              <w:spacing w:after="0"/>
              <w:jc w:val="left"/>
            </w:pPr>
            <w:r>
              <w:rPr>
                <w:sz w:val="16"/>
              </w:rPr>
            </w:r>
            <w:r>
              <w:rPr>
                <w:sz w:val="16"/>
              </w:rPr>
              <w:t>The clinic letter is prepared and clinically approved by the Consultant, administratively checked and distributed to the confirmed recipients, with the correspondence timeline recorded; a suspected clinical error is returned to the Consultant and no administrative change is made to clinical meaning; and a letter not completed and approved within seven days of the appointment is flagged as delayed and enters the reminder and escalation path, which stops once the letter is complete.</w:t>
            </w:r>
          </w:p>
        </w:tc>
        <w:tc>
          <w:tcPr>
            <w:tcW w:type="dxa" w:w="3535"/>
          </w:tcPr>
          <w:p>
            <w:pPr>
              <w:spacing w:after="0"/>
              <w:jc w:val="left"/>
            </w:pPr>
            <w:r>
              <w:rPr>
                <w:sz w:val="16"/>
              </w:rPr>
            </w:r>
            <w:r>
              <w:rPr>
                <w:sz w:val="16"/>
              </w:rPr>
              <w:t>FR-036, FR-037, FR-038, FR-039, FR-040, FR-052</w:t>
            </w:r>
          </w:p>
        </w:tc>
        <w:tc>
          <w:tcPr>
            <w:tcW w:type="dxa" w:w="3535"/>
          </w:tcPr>
          <w:p>
            <w:pPr>
              <w:spacing w:after="0"/>
              <w:jc w:val="left"/>
            </w:pPr>
            <w:r>
              <w:rPr>
                <w:sz w:val="16"/>
              </w:rPr>
            </w:r>
            <w:r>
              <w:rPr>
                <w:sz w:val="16"/>
              </w:rPr>
              <w:t>BR-26, BR-27, BR-28, BR-29, BR-30, BR-31, BR-32, BR-33</w:t>
            </w:r>
          </w:p>
        </w:tc>
      </w:tr>
      <w:tr>
        <w:tc>
          <w:tcPr>
            <w:tcW w:type="dxa" w:w="3535"/>
          </w:tcPr>
          <w:p>
            <w:pPr>
              <w:spacing w:after="0"/>
              <w:jc w:val="left"/>
            </w:pPr>
            <w:r>
              <w:rPr>
                <w:sz w:val="16"/>
              </w:rPr>
            </w:r>
            <w:r>
              <w:rPr>
                <w:sz w:val="16"/>
              </w:rPr>
              <w:t>AC-07</w:t>
            </w:r>
          </w:p>
        </w:tc>
        <w:tc>
          <w:tcPr>
            <w:tcW w:type="dxa" w:w="3535"/>
          </w:tcPr>
          <w:p>
            <w:pPr>
              <w:spacing w:after="0"/>
              <w:jc w:val="left"/>
            </w:pPr>
            <w:r>
              <w:rPr>
                <w:sz w:val="16"/>
              </w:rPr>
            </w:r>
            <w:r>
              <w:rPr>
                <w:sz w:val="16"/>
              </w:rPr>
              <w:t>A follow-up appointment is arranged within the period the clinician requested, and where none can be found in that period the case is highlighted and referred rather than booked outside it. A cancellation, decline or non-attendance is recorded together with the decision that follows it, and an enquiry is recorded, classified, prioritised and routed, with clinical matters going to a clinical professional rather than being answered by the call handler, payment and funding matters going to the Finance Team, and urgent clinical concerns highlighted.</w:t>
            </w:r>
          </w:p>
        </w:tc>
        <w:tc>
          <w:tcPr>
            <w:tcW w:type="dxa" w:w="3535"/>
          </w:tcPr>
          <w:p>
            <w:pPr>
              <w:spacing w:after="0"/>
              <w:jc w:val="left"/>
            </w:pPr>
            <w:r>
              <w:rPr>
                <w:sz w:val="16"/>
              </w:rPr>
            </w:r>
            <w:r>
              <w:rPr>
                <w:sz w:val="16"/>
              </w:rPr>
              <w:t>FR-010, FR-023, FR-041, FR-042, FR-043, FR-044</w:t>
            </w:r>
          </w:p>
        </w:tc>
        <w:tc>
          <w:tcPr>
            <w:tcW w:type="dxa" w:w="3535"/>
          </w:tcPr>
          <w:p>
            <w:pPr>
              <w:spacing w:after="0"/>
              <w:jc w:val="left"/>
            </w:pPr>
            <w:r>
              <w:rPr>
                <w:sz w:val="16"/>
              </w:rPr>
            </w:r>
            <w:r>
              <w:rPr>
                <w:sz w:val="16"/>
              </w:rPr>
              <w:t>BR-35, BR-36, BR-37, BR-38, BR-39</w:t>
            </w:r>
          </w:p>
        </w:tc>
      </w:tr>
      <w:tr>
        <w:tc>
          <w:tcPr>
            <w:tcW w:type="dxa" w:w="3535"/>
          </w:tcPr>
          <w:p>
            <w:pPr>
              <w:spacing w:after="0"/>
              <w:jc w:val="left"/>
            </w:pPr>
            <w:r>
              <w:rPr>
                <w:sz w:val="16"/>
              </w:rPr>
            </w:r>
            <w:r>
              <w:rPr>
                <w:sz w:val="16"/>
              </w:rPr>
              <w:t>AC-08</w:t>
            </w:r>
          </w:p>
        </w:tc>
        <w:tc>
          <w:tcPr>
            <w:tcW w:type="dxa" w:w="3535"/>
          </w:tcPr>
          <w:p>
            <w:pPr>
              <w:spacing w:after="0"/>
              <w:jc w:val="left"/>
            </w:pPr>
            <w:r>
              <w:rPr>
                <w:sz w:val="16"/>
              </w:rPr>
            </w:r>
            <w:r>
              <w:rPr>
                <w:sz w:val="16"/>
              </w:rPr>
              <w:t>Where a paid appointment is cancelled, postponed or changed, the Finance Team determines whether the payment is retained, transferred or refunded, an approved refund is sent to the Payment Service Provider and the result is recorded against the patient's account; and no role can both make a decision about clinical necessity and approve a refund.</w:t>
            </w:r>
          </w:p>
        </w:tc>
        <w:tc>
          <w:tcPr>
            <w:tcW w:type="dxa" w:w="3535"/>
          </w:tcPr>
          <w:p>
            <w:pPr>
              <w:spacing w:after="0"/>
              <w:jc w:val="left"/>
            </w:pPr>
            <w:r>
              <w:rPr>
                <w:sz w:val="16"/>
              </w:rPr>
            </w:r>
            <w:r>
              <w:rPr>
                <w:sz w:val="16"/>
              </w:rPr>
              <w:t>FR-024, FR-033, FR-034</w:t>
            </w:r>
          </w:p>
        </w:tc>
        <w:tc>
          <w:tcPr>
            <w:tcW w:type="dxa" w:w="3535"/>
          </w:tcPr>
          <w:p>
            <w:pPr>
              <w:spacing w:after="0"/>
              <w:jc w:val="left"/>
            </w:pPr>
            <w:r>
              <w:rPr>
                <w:sz w:val="16"/>
              </w:rPr>
            </w:r>
            <w:r>
              <w:rPr>
                <w:sz w:val="16"/>
              </w:rPr>
              <w:t>BR-20, BR-21, BR-40</w:t>
            </w:r>
          </w:p>
        </w:tc>
      </w:tr>
      <w:tr>
        <w:tc>
          <w:tcPr>
            <w:tcW w:type="dxa" w:w="3535"/>
          </w:tcPr>
          <w:p>
            <w:pPr>
              <w:spacing w:after="0"/>
              <w:jc w:val="left"/>
            </w:pPr>
            <w:r>
              <w:rPr>
                <w:sz w:val="16"/>
              </w:rPr>
            </w:r>
            <w:r>
              <w:rPr>
                <w:sz w:val="16"/>
              </w:rPr>
              <w:t>AC-09</w:t>
            </w:r>
          </w:p>
        </w:tc>
        <w:tc>
          <w:tcPr>
            <w:tcW w:type="dxa" w:w="3535"/>
          </w:tcPr>
          <w:p>
            <w:pPr>
              <w:spacing w:after="0"/>
              <w:jc w:val="left"/>
            </w:pPr>
            <w:r>
              <w:rPr>
                <w:sz w:val="16"/>
              </w:rPr>
            </w:r>
            <w:r>
              <w:rPr>
                <w:sz w:val="16"/>
              </w:rPr>
              <w:t>Only the payment status, transaction reference, payment date and amount are retained. Complete card information and security details are refused before the provider is called, and the field names found are reported so the form that supplied them can be corrected.</w:t>
            </w:r>
          </w:p>
        </w:tc>
        <w:tc>
          <w:tcPr>
            <w:tcW w:type="dxa" w:w="3535"/>
          </w:tcPr>
          <w:p>
            <w:pPr>
              <w:spacing w:after="0"/>
              <w:jc w:val="left"/>
            </w:pPr>
            <w:r>
              <w:rPr>
                <w:sz w:val="16"/>
              </w:rPr>
            </w:r>
            <w:r>
              <w:rPr>
                <w:sz w:val="16"/>
              </w:rPr>
              <w:t>FR-028, NFR-007</w:t>
            </w:r>
          </w:p>
        </w:tc>
        <w:tc>
          <w:tcPr>
            <w:tcW w:type="dxa" w:w="3535"/>
          </w:tcPr>
          <w:p>
            <w:pPr>
              <w:spacing w:after="0"/>
              <w:jc w:val="left"/>
            </w:pPr>
            <w:r>
              <w:rPr>
                <w:sz w:val="16"/>
              </w:rPr>
            </w:r>
            <w:r>
              <w:rPr>
                <w:sz w:val="16"/>
              </w:rPr>
              <w:t>BR-16, BR-45</w:t>
            </w:r>
          </w:p>
        </w:tc>
      </w:tr>
      <w:tr>
        <w:tc>
          <w:tcPr>
            <w:tcW w:type="dxa" w:w="3535"/>
          </w:tcPr>
          <w:p>
            <w:pPr>
              <w:spacing w:after="0"/>
              <w:jc w:val="left"/>
            </w:pPr>
            <w:r>
              <w:rPr>
                <w:sz w:val="16"/>
              </w:rPr>
            </w:r>
            <w:r>
              <w:rPr>
                <w:sz w:val="16"/>
              </w:rPr>
              <w:t>AC-10</w:t>
            </w:r>
          </w:p>
        </w:tc>
        <w:tc>
          <w:tcPr>
            <w:tcW w:type="dxa" w:w="3535"/>
          </w:tcPr>
          <w:p>
            <w:pPr>
              <w:spacing w:after="0"/>
              <w:jc w:val="left"/>
            </w:pPr>
            <w:r>
              <w:rPr>
                <w:sz w:val="16"/>
              </w:rPr>
            </w:r>
            <w:r>
              <w:rPr>
                <w:sz w:val="16"/>
              </w:rPr>
              <w:t>Unusable input produces a controlled business error or a job failure rather than a crash, and a repeated or retried request against a booking, payment or refund reference that has already been settled does not create a second appointment, take a second charge or pay a second refund.</w:t>
            </w:r>
          </w:p>
        </w:tc>
        <w:tc>
          <w:tcPr>
            <w:tcW w:type="dxa" w:w="3535"/>
          </w:tcPr>
          <w:p>
            <w:pPr>
              <w:spacing w:after="0"/>
              <w:jc w:val="left"/>
            </w:pPr>
            <w:r>
              <w:rPr>
                <w:sz w:val="16"/>
              </w:rPr>
            </w:r>
            <w:r>
              <w:rPr>
                <w:sz w:val="16"/>
              </w:rPr>
              <w:t>FR-018, FR-030, FR-033</w:t>
            </w:r>
          </w:p>
        </w:tc>
        <w:tc>
          <w:tcPr>
            <w:tcW w:type="dxa" w:w="3535"/>
          </w:tcPr>
          <w:p>
            <w:pPr>
              <w:spacing w:after="0"/>
              <w:jc w:val="left"/>
            </w:pPr>
            <w:r>
              <w:rPr>
                <w:sz w:val="16"/>
              </w:rPr>
            </w:r>
            <w:r>
              <w:rPr>
                <w:sz w:val="16"/>
              </w:rPr>
              <w:t>BR-12, BR-17, BR-20</w:t>
            </w:r>
          </w:p>
        </w:tc>
      </w:tr>
    </w:tbl>
    <w:p/>
    <w:p>
      <w:pPr>
        <w:pStyle w:val="Heading1"/>
      </w:pPr>
      <w:r>
        <w:t>4. Test scenarios</w:t>
      </w:r>
    </w:p>
    <w:tbl>
      <w:tblPr>
        <w:tblStyle w:val="TableGrid"/>
        <w:tblW w:type="auto" w:w="0"/>
        <w:tblLayout w:type="autofit"/>
        <w:tblLook w:firstColumn="1" w:firstRow="1" w:lastColumn="0" w:lastRow="0" w:noHBand="0" w:noVBand="1" w:val="04A0"/>
      </w:tblPr>
      <w:tblGrid>
        <w:gridCol w:w="1571"/>
        <w:gridCol w:w="1571"/>
        <w:gridCol w:w="1571"/>
        <w:gridCol w:w="1571"/>
        <w:gridCol w:w="1571"/>
        <w:gridCol w:w="1571"/>
        <w:gridCol w:w="1571"/>
        <w:gridCol w:w="1571"/>
        <w:gridCol w:w="1571"/>
      </w:tblGrid>
      <w:tr>
        <w:tc>
          <w:tcPr>
            <w:tcW w:type="dxa" w:w="1571"/>
          </w:tcPr>
          <w:p>
            <w:pPr>
              <w:spacing w:after="0"/>
            </w:pPr>
            <w:r/>
            <w:r>
              <w:rPr>
                <w:b/>
                <w:sz w:val="16"/>
              </w:rPr>
              <w:t>TC ID</w:t>
            </w:r>
          </w:p>
        </w:tc>
        <w:tc>
          <w:tcPr>
            <w:tcW w:type="dxa" w:w="1571"/>
          </w:tcPr>
          <w:p>
            <w:pPr>
              <w:spacing w:after="0"/>
            </w:pPr>
            <w:r/>
            <w:r>
              <w:rPr>
                <w:b/>
                <w:sz w:val="16"/>
              </w:rPr>
              <w:t>Scenario</w:t>
            </w:r>
          </w:p>
        </w:tc>
        <w:tc>
          <w:tcPr>
            <w:tcW w:type="dxa" w:w="1571"/>
          </w:tcPr>
          <w:p>
            <w:pPr>
              <w:spacing w:after="0"/>
            </w:pPr>
            <w:r/>
            <w:r>
              <w:rPr>
                <w:b/>
                <w:sz w:val="16"/>
              </w:rPr>
              <w:t>Type (main / alternative / exception / non-functional)</w:t>
            </w:r>
          </w:p>
        </w:tc>
        <w:tc>
          <w:tcPr>
            <w:tcW w:type="dxa" w:w="1571"/>
          </w:tcPr>
          <w:p>
            <w:pPr>
              <w:spacing w:after="0"/>
            </w:pPr>
            <w:r/>
            <w:r>
              <w:rPr>
                <w:b/>
                <w:sz w:val="16"/>
              </w:rPr>
              <w:t>Preconditions</w:t>
            </w:r>
          </w:p>
        </w:tc>
        <w:tc>
          <w:tcPr>
            <w:tcW w:type="dxa" w:w="1571"/>
          </w:tcPr>
          <w:p>
            <w:pPr>
              <w:spacing w:after="0"/>
            </w:pPr>
            <w:r/>
            <w:r>
              <w:rPr>
                <w:b/>
                <w:sz w:val="16"/>
              </w:rPr>
              <w:t>Test data</w:t>
            </w:r>
          </w:p>
        </w:tc>
        <w:tc>
          <w:tcPr>
            <w:tcW w:type="dxa" w:w="1571"/>
          </w:tcPr>
          <w:p>
            <w:pPr>
              <w:spacing w:after="0"/>
            </w:pPr>
            <w:r/>
            <w:r>
              <w:rPr>
                <w:b/>
                <w:sz w:val="16"/>
              </w:rPr>
              <w:t>Actions</w:t>
            </w:r>
          </w:p>
        </w:tc>
        <w:tc>
          <w:tcPr>
            <w:tcW w:type="dxa" w:w="1571"/>
          </w:tcPr>
          <w:p>
            <w:pPr>
              <w:spacing w:after="0"/>
            </w:pPr>
            <w:r/>
            <w:r>
              <w:rPr>
                <w:b/>
                <w:sz w:val="16"/>
              </w:rPr>
              <w:t>Expected outcome</w:t>
            </w:r>
          </w:p>
        </w:tc>
        <w:tc>
          <w:tcPr>
            <w:tcW w:type="dxa" w:w="1571"/>
          </w:tcPr>
          <w:p>
            <w:pPr>
              <w:spacing w:after="0"/>
            </w:pPr>
            <w:r/>
            <w:r>
              <w:rPr>
                <w:b/>
                <w:sz w:val="16"/>
              </w:rPr>
              <w:t>Pass / fail condition</w:t>
            </w:r>
          </w:p>
        </w:tc>
        <w:tc>
          <w:tcPr>
            <w:tcW w:type="dxa" w:w="1571"/>
          </w:tcPr>
          <w:p>
            <w:pPr>
              <w:spacing w:after="0"/>
            </w:pPr>
            <w:r/>
            <w:r>
              <w:rPr>
                <w:b/>
                <w:sz w:val="16"/>
              </w:rPr>
              <w:t>Linked AC</w:t>
            </w:r>
          </w:p>
        </w:tc>
      </w:tr>
      <w:tr>
        <w:tc>
          <w:tcPr>
            <w:tcW w:type="dxa" w:w="1571"/>
          </w:tcPr>
          <w:p>
            <w:pPr>
              <w:spacing w:after="0"/>
              <w:jc w:val="left"/>
            </w:pPr>
            <w:r>
              <w:rPr>
                <w:sz w:val="16"/>
              </w:rPr>
            </w:r>
            <w:r>
              <w:rPr>
                <w:sz w:val="16"/>
              </w:rPr>
              <w:t>TC-01</w:t>
            </w:r>
          </w:p>
        </w:tc>
        <w:tc>
          <w:tcPr>
            <w:tcW w:type="dxa" w:w="1571"/>
          </w:tcPr>
          <w:p>
            <w:pPr>
              <w:spacing w:after="0"/>
              <w:jc w:val="left"/>
            </w:pPr>
            <w:r>
              <w:rPr>
                <w:sz w:val="16"/>
              </w:rPr>
            </w:r>
            <w:r>
              <w:rPr>
                <w:sz w:val="16"/>
              </w:rPr>
              <w:t>A referral arrives with its supporting information complete, the Consultant accepts it, a slot inside the requested window is found and the booking is confirmed.</w:t>
            </w:r>
          </w:p>
        </w:tc>
        <w:tc>
          <w:tcPr>
            <w:tcW w:type="dxa" w:w="1571"/>
          </w:tcPr>
          <w:p>
            <w:pPr>
              <w:spacing w:after="0"/>
              <w:jc w:val="left"/>
            </w:pPr>
            <w:r>
              <w:rPr>
                <w:sz w:val="16"/>
              </w:rPr>
            </w:r>
            <w:r>
              <w:rPr>
                <w:sz w:val="16"/>
              </w:rPr>
              <w:t>main</w:t>
            </w:r>
          </w:p>
        </w:tc>
        <w:tc>
          <w:tcPr>
            <w:tcW w:type="dxa" w:w="1571"/>
          </w:tcPr>
          <w:p>
            <w:pPr>
              <w:spacing w:after="0"/>
              <w:jc w:val="left"/>
            </w:pPr>
            <w:r>
              <w:rPr>
                <w:sz w:val="16"/>
              </w:rPr>
            </w:r>
            <w:r>
              <w:rPr>
                <w:sz w:val="16"/>
              </w:rPr>
              <w:t xml:space="preserve">Workers running; </w:t>
            </w:r>
            <w:r>
              <w:rPr>
                <w:rFonts w:ascii="Consolas" w:hAnsi="Consolas"/>
                <w:sz w:val="17"/>
              </w:rPr>
              <w:t>core-1</w:t>
            </w:r>
            <w:r>
              <w:rPr>
                <w:sz w:val="16"/>
              </w:rPr>
              <w:t xml:space="preserve"> deployed with the forms; engine available</w:t>
            </w:r>
          </w:p>
        </w:tc>
        <w:tc>
          <w:tcPr>
            <w:tcW w:type="dxa" w:w="1571"/>
          </w:tcPr>
          <w:p>
            <w:pPr>
              <w:spacing w:after="0"/>
              <w:jc w:val="left"/>
            </w:pPr>
            <w:r>
              <w:rPr>
                <w:sz w:val="16"/>
              </w:rPr>
            </w:r>
            <w:r>
              <w:rPr>
                <w:rFonts w:ascii="Consolas" w:hAnsi="Consolas"/>
                <w:sz w:val="17"/>
              </w:rPr>
              <w:t>documentsComplete=true</w:t>
            </w:r>
            <w:r>
              <w:rPr>
                <w:sz w:val="16"/>
              </w:rPr>
              <w:t xml:space="preserve">, </w:t>
            </w:r>
            <w:r>
              <w:rPr>
                <w:rFonts w:ascii="Consolas" w:hAnsi="Consolas"/>
                <w:sz w:val="17"/>
              </w:rPr>
              <w:t>referringOrganisation="St Mary GP Surgery"</w:t>
            </w:r>
            <w:r>
              <w:rPr>
                <w:sz w:val="16"/>
              </w:rPr>
              <w:t xml:space="preserve">, </w:t>
            </w:r>
            <w:r>
              <w:rPr>
                <w:rFonts w:ascii="Consolas" w:hAnsi="Consolas"/>
                <w:sz w:val="17"/>
              </w:rPr>
              <w:t>decision="accepted"</w:t>
            </w:r>
            <w:r>
              <w:rPr>
                <w:sz w:val="16"/>
              </w:rPr>
              <w:t xml:space="preserve">, </w:t>
            </w:r>
            <w:r>
              <w:rPr>
                <w:rFonts w:ascii="Consolas" w:hAnsi="Consolas"/>
                <w:sz w:val="17"/>
              </w:rPr>
              <w:t>speciality="Oncology"</w:t>
            </w:r>
            <w:r>
              <w:rPr>
                <w:sz w:val="16"/>
              </w:rPr>
              <w:t xml:space="preserve">, </w:t>
            </w:r>
            <w:r>
              <w:rPr>
                <w:rFonts w:ascii="Consolas" w:hAnsi="Consolas"/>
                <w:sz w:val="17"/>
              </w:rPr>
              <w:t>priority="routine"</w:t>
            </w:r>
            <w:r>
              <w:rPr>
                <w:sz w:val="16"/>
              </w:rPr>
              <w:t xml:space="preserve">, </w:t>
            </w:r>
            <w:r>
              <w:rPr>
                <w:rFonts w:ascii="Consolas" w:hAnsi="Consolas"/>
                <w:sz w:val="17"/>
              </w:rPr>
              <w:t>requestedWindow=14</w:t>
            </w:r>
          </w:p>
        </w:tc>
        <w:tc>
          <w:tcPr>
            <w:tcW w:type="dxa" w:w="1571"/>
          </w:tcPr>
          <w:p>
            <w:pPr>
              <w:spacing w:after="0"/>
              <w:jc w:val="left"/>
            </w:pPr>
            <w:r>
              <w:rPr>
                <w:sz w:val="16"/>
              </w:rPr>
            </w:r>
            <w:r>
              <w:rPr>
                <w:sz w:val="16"/>
              </w:rPr>
              <w:t>Start the instance, complete each user task as a Tasklist user would, read the path back from the engine</w:t>
            </w:r>
          </w:p>
        </w:tc>
        <w:tc>
          <w:tcPr>
            <w:tcW w:type="dxa" w:w="1571"/>
          </w:tcPr>
          <w:p>
            <w:pPr>
              <w:spacing w:after="0"/>
              <w:jc w:val="left"/>
            </w:pPr>
            <w:r>
              <w:rPr>
                <w:sz w:val="16"/>
              </w:rPr>
            </w:r>
            <w:r>
              <w:rPr>
                <w:sz w:val="16"/>
              </w:rPr>
              <w:t xml:space="preserve">The instance reaches </w:t>
            </w:r>
            <w:r>
              <w:rPr>
                <w:rFonts w:ascii="Consolas" w:hAnsi="Consolas"/>
                <w:sz w:val="17"/>
              </w:rPr>
              <w:t>N_OB_AppointmentArranged</w:t>
            </w:r>
            <w:r>
              <w:rPr>
                <w:sz w:val="16"/>
              </w:rPr>
              <w:t xml:space="preserve"> with no incident; </w:t>
            </w:r>
            <w:r>
              <w:rPr>
                <w:rFonts w:ascii="Consolas" w:hAnsi="Consolas"/>
                <w:sz w:val="17"/>
              </w:rPr>
              <w:t>validationResult="complete"</w:t>
            </w:r>
            <w:r>
              <w:rPr>
                <w:sz w:val="16"/>
              </w:rPr>
              <w:t xml:space="preserve">, </w:t>
            </w:r>
            <w:r>
              <w:rPr>
                <w:rFonts w:ascii="Consolas" w:hAnsi="Consolas"/>
                <w:sz w:val="17"/>
              </w:rPr>
              <w:t>slotAvailable=true</w:t>
            </w:r>
            <w:r>
              <w:rPr>
                <w:sz w:val="16"/>
              </w:rPr>
              <w:t xml:space="preserve">, </w:t>
            </w:r>
            <w:r>
              <w:rPr>
                <w:rFonts w:ascii="Consolas" w:hAnsi="Consolas"/>
                <w:sz w:val="17"/>
              </w:rPr>
              <w:t>bookingStatus="confirmed"</w:t>
            </w:r>
          </w:p>
        </w:tc>
        <w:tc>
          <w:tcPr>
            <w:tcW w:type="dxa" w:w="1571"/>
          </w:tcPr>
          <w:p>
            <w:pPr>
              <w:spacing w:after="0"/>
              <w:jc w:val="left"/>
            </w:pPr>
            <w:r>
              <w:rPr>
                <w:sz w:val="16"/>
              </w:rPr>
            </w:r>
            <w:r>
              <w:rPr>
                <w:sz w:val="16"/>
              </w:rPr>
              <w:t>All three service tasks complete, every gateway routes on what a worker returned, and the element path is the expected one</w:t>
            </w:r>
          </w:p>
        </w:tc>
        <w:tc>
          <w:tcPr>
            <w:tcW w:type="dxa" w:w="1571"/>
          </w:tcPr>
          <w:p>
            <w:pPr>
              <w:spacing w:after="0"/>
              <w:jc w:val="left"/>
            </w:pPr>
            <w:r>
              <w:rPr>
                <w:sz w:val="16"/>
              </w:rPr>
            </w:r>
            <w:r>
              <w:rPr>
                <w:sz w:val="16"/>
              </w:rPr>
              <w:t>AC-01</w:t>
            </w:r>
          </w:p>
        </w:tc>
      </w:tr>
      <w:tr>
        <w:tc>
          <w:tcPr>
            <w:tcW w:type="dxa" w:w="1571"/>
          </w:tcPr>
          <w:p>
            <w:pPr>
              <w:spacing w:after="0"/>
              <w:jc w:val="left"/>
            </w:pPr>
            <w:r>
              <w:rPr>
                <w:sz w:val="16"/>
              </w:rPr>
            </w:r>
            <w:r>
              <w:rPr>
                <w:sz w:val="16"/>
              </w:rPr>
              <w:t>TC-02</w:t>
            </w:r>
          </w:p>
        </w:tc>
        <w:tc>
          <w:tcPr>
            <w:tcW w:type="dxa" w:w="1571"/>
          </w:tcPr>
          <w:p>
            <w:pPr>
              <w:spacing w:after="0"/>
              <w:jc w:val="left"/>
            </w:pPr>
            <w:r>
              <w:rPr>
                <w:sz w:val="16"/>
              </w:rPr>
            </w:r>
            <w:r>
              <w:rPr>
                <w:sz w:val="16"/>
              </w:rPr>
              <w:t>The Consultant rejects the referral, asks for further information, or redirects it to another specialist service, recording the reason.</w:t>
            </w:r>
          </w:p>
        </w:tc>
        <w:tc>
          <w:tcPr>
            <w:tcW w:type="dxa" w:w="1571"/>
          </w:tcPr>
          <w:p>
            <w:pPr>
              <w:spacing w:after="0"/>
              <w:jc w:val="left"/>
            </w:pPr>
            <w:r>
              <w:rPr>
                <w:sz w:val="16"/>
              </w:rPr>
            </w:r>
            <w:r>
              <w:rPr>
                <w:sz w:val="16"/>
              </w:rPr>
              <w:t>alternative</w:t>
            </w:r>
          </w:p>
        </w:tc>
        <w:tc>
          <w:tcPr>
            <w:tcW w:type="dxa" w:w="1571"/>
          </w:tcPr>
          <w:p>
            <w:pPr>
              <w:spacing w:after="0"/>
              <w:jc w:val="left"/>
            </w:pPr>
            <w:r>
              <w:rPr>
                <w:sz w:val="16"/>
              </w:rPr>
            </w:r>
            <w:r>
              <w:rPr>
                <w:sz w:val="16"/>
              </w:rPr>
              <w:t>An accepted-for-review referral is waiting on the consultant's decision</w:t>
            </w:r>
          </w:p>
        </w:tc>
        <w:tc>
          <w:tcPr>
            <w:tcW w:type="dxa" w:w="1571"/>
          </w:tcPr>
          <w:p>
            <w:pPr>
              <w:spacing w:after="0"/>
              <w:jc w:val="left"/>
            </w:pPr>
            <w:r>
              <w:rPr>
                <w:sz w:val="16"/>
              </w:rPr>
            </w:r>
            <w:r>
              <w:rPr>
                <w:rFonts w:ascii="Consolas" w:hAnsi="Consolas"/>
                <w:sz w:val="17"/>
              </w:rPr>
              <w:t>decision="rejected"</w:t>
            </w:r>
            <w:r>
              <w:rPr>
                <w:sz w:val="16"/>
              </w:rPr>
              <w:t xml:space="preserve">, then </w:t>
            </w:r>
            <w:r>
              <w:rPr>
                <w:rFonts w:ascii="Consolas" w:hAnsi="Consolas"/>
                <w:sz w:val="17"/>
              </w:rPr>
              <w:t>"further_information"</w:t>
            </w:r>
            <w:r>
              <w:rPr>
                <w:sz w:val="16"/>
              </w:rPr>
              <w:t xml:space="preserve">, then </w:t>
            </w:r>
            <w:r>
              <w:rPr>
                <w:rFonts w:ascii="Consolas" w:hAnsi="Consolas"/>
                <w:sz w:val="17"/>
              </w:rPr>
              <w:t>"redirected"</w:t>
            </w:r>
          </w:p>
        </w:tc>
        <w:tc>
          <w:tcPr>
            <w:tcW w:type="dxa" w:w="1571"/>
          </w:tcPr>
          <w:p>
            <w:pPr>
              <w:spacing w:after="0"/>
              <w:jc w:val="left"/>
            </w:pPr>
            <w:r>
              <w:rPr>
                <w:sz w:val="16"/>
              </w:rPr>
            </w:r>
            <w:r>
              <w:rPr>
                <w:sz w:val="16"/>
              </w:rPr>
              <w:t>Complete the clinical review task once per decision</w:t>
            </w:r>
          </w:p>
        </w:tc>
        <w:tc>
          <w:tcPr>
            <w:tcW w:type="dxa" w:w="1571"/>
          </w:tcPr>
          <w:p>
            <w:pPr>
              <w:spacing w:after="0"/>
              <w:jc w:val="left"/>
            </w:pPr>
            <w:r>
              <w:rPr>
                <w:sz w:val="16"/>
              </w:rPr>
            </w:r>
            <w:r>
              <w:rPr>
                <w:sz w:val="16"/>
              </w:rPr>
              <w:t>Each decision follows its own branch, the reason and decision maker are recorded on the task, and no booking is reached for a referral that was not accepted</w:t>
            </w:r>
          </w:p>
        </w:tc>
        <w:tc>
          <w:tcPr>
            <w:tcW w:type="dxa" w:w="1571"/>
          </w:tcPr>
          <w:p>
            <w:pPr>
              <w:spacing w:after="0"/>
              <w:jc w:val="left"/>
            </w:pPr>
            <w:r>
              <w:rPr>
                <w:sz w:val="16"/>
              </w:rPr>
            </w:r>
            <w:r>
              <w:rPr>
                <w:sz w:val="16"/>
              </w:rPr>
              <w:t xml:space="preserve">No path reaches the booking step without </w:t>
            </w:r>
            <w:r>
              <w:rPr>
                <w:rFonts w:ascii="Consolas" w:hAnsi="Consolas"/>
                <w:sz w:val="17"/>
              </w:rPr>
              <w:t>decision="accepted"</w:t>
            </w:r>
          </w:p>
        </w:tc>
        <w:tc>
          <w:tcPr>
            <w:tcW w:type="dxa" w:w="1571"/>
          </w:tcPr>
          <w:p>
            <w:pPr>
              <w:spacing w:after="0"/>
              <w:jc w:val="left"/>
            </w:pPr>
            <w:r>
              <w:rPr>
                <w:sz w:val="16"/>
              </w:rPr>
            </w:r>
            <w:r>
              <w:rPr>
                <w:sz w:val="16"/>
              </w:rPr>
              <w:t>AC-02</w:t>
            </w:r>
          </w:p>
        </w:tc>
      </w:tr>
      <w:tr>
        <w:tc>
          <w:tcPr>
            <w:tcW w:type="dxa" w:w="1571"/>
          </w:tcPr>
          <w:p>
            <w:pPr>
              <w:spacing w:after="0"/>
              <w:jc w:val="left"/>
            </w:pPr>
            <w:r>
              <w:rPr>
                <w:sz w:val="16"/>
              </w:rPr>
            </w:r>
            <w:r>
              <w:rPr>
                <w:sz w:val="16"/>
              </w:rPr>
              <w:t>TC-03</w:t>
            </w:r>
          </w:p>
        </w:tc>
        <w:tc>
          <w:tcPr>
            <w:tcW w:type="dxa" w:w="1571"/>
          </w:tcPr>
          <w:p>
            <w:pPr>
              <w:spacing w:after="0"/>
              <w:jc w:val="left"/>
            </w:pPr>
            <w:r>
              <w:rPr>
                <w:sz w:val="16"/>
              </w:rPr>
            </w:r>
            <w:r>
              <w:rPr>
                <w:sz w:val="16"/>
              </w:rPr>
              <w:t>A referral arrives without some of the expected supporting information.</w:t>
            </w:r>
          </w:p>
        </w:tc>
        <w:tc>
          <w:tcPr>
            <w:tcW w:type="dxa" w:w="1571"/>
          </w:tcPr>
          <w:p>
            <w:pPr>
              <w:spacing w:after="0"/>
              <w:jc w:val="left"/>
            </w:pPr>
            <w:r>
              <w:rPr>
                <w:sz w:val="16"/>
              </w:rPr>
            </w:r>
            <w:r>
              <w:rPr>
                <w:sz w:val="16"/>
              </w:rPr>
              <w:t>alternative</w:t>
            </w:r>
          </w:p>
        </w:tc>
        <w:tc>
          <w:tcPr>
            <w:tcW w:type="dxa" w:w="1571"/>
          </w:tcPr>
          <w:p>
            <w:pPr>
              <w:spacing w:after="0"/>
              <w:jc w:val="left"/>
            </w:pPr>
            <w:r>
              <w:rPr>
                <w:sz w:val="16"/>
              </w:rPr>
            </w:r>
            <w:r>
              <w:rPr>
                <w:sz w:val="16"/>
              </w:rPr>
              <w:t xml:space="preserve">Workers running; </w:t>
            </w:r>
            <w:r>
              <w:rPr>
                <w:rFonts w:ascii="Consolas" w:hAnsi="Consolas"/>
                <w:sz w:val="17"/>
              </w:rPr>
              <w:t>core-1</w:t>
            </w:r>
            <w:r>
              <w:rPr>
                <w:sz w:val="16"/>
              </w:rPr>
              <w:t xml:space="preserve"> deployed</w:t>
            </w:r>
          </w:p>
        </w:tc>
        <w:tc>
          <w:tcPr>
            <w:tcW w:type="dxa" w:w="1571"/>
          </w:tcPr>
          <w:p>
            <w:pPr>
              <w:spacing w:after="0"/>
              <w:jc w:val="left"/>
            </w:pPr>
            <w:r>
              <w:rPr>
                <w:sz w:val="16"/>
              </w:rPr>
            </w:r>
            <w:r>
              <w:rPr>
                <w:rFonts w:ascii="Consolas" w:hAnsi="Consolas"/>
                <w:sz w:val="17"/>
              </w:rPr>
              <w:t>documentsComplete=false</w:t>
            </w:r>
            <w:r>
              <w:rPr>
                <w:sz w:val="16"/>
              </w:rPr>
              <w:t xml:space="preserve">, </w:t>
            </w:r>
            <w:r>
              <w:rPr>
                <w:rFonts w:ascii="Consolas" w:hAnsi="Consolas"/>
                <w:sz w:val="17"/>
              </w:rPr>
              <w:t>missingItems=["diagnostic report"]</w:t>
            </w:r>
          </w:p>
        </w:tc>
        <w:tc>
          <w:tcPr>
            <w:tcW w:type="dxa" w:w="1571"/>
          </w:tcPr>
          <w:p>
            <w:pPr>
              <w:spacing w:after="0"/>
              <w:jc w:val="left"/>
            </w:pPr>
            <w:r>
              <w:rPr>
                <w:sz w:val="16"/>
              </w:rPr>
            </w:r>
            <w:r>
              <w:rPr>
                <w:sz w:val="16"/>
              </w:rPr>
              <w:t>Run the validation worker and complete the exception task</w:t>
            </w:r>
          </w:p>
        </w:tc>
        <w:tc>
          <w:tcPr>
            <w:tcW w:type="dxa" w:w="1571"/>
          </w:tcPr>
          <w:p>
            <w:pPr>
              <w:spacing w:after="0"/>
              <w:jc w:val="left"/>
            </w:pPr>
            <w:r>
              <w:rPr>
                <w:sz w:val="16"/>
              </w:rPr>
            </w:r>
            <w:r>
              <w:rPr>
                <w:sz w:val="16"/>
              </w:rPr>
              <w:t>The missing items are recorded and requested from the referring organisation; the referral does not proceed to clinical review</w:t>
            </w:r>
          </w:p>
        </w:tc>
        <w:tc>
          <w:tcPr>
            <w:tcW w:type="dxa" w:w="1571"/>
          </w:tcPr>
          <w:p>
            <w:pPr>
              <w:spacing w:after="0"/>
              <w:jc w:val="left"/>
            </w:pPr>
            <w:r>
              <w:rPr>
                <w:sz w:val="16"/>
              </w:rPr>
            </w:r>
            <w:r>
              <w:rPr>
                <w:rFonts w:ascii="Consolas" w:hAnsi="Consolas"/>
                <w:sz w:val="17"/>
              </w:rPr>
              <w:t>validationResult="incomplete"</w:t>
            </w:r>
            <w:r>
              <w:rPr>
                <w:sz w:val="16"/>
              </w:rPr>
              <w:t xml:space="preserve"> and </w:t>
            </w:r>
            <w:r>
              <w:rPr>
                <w:rFonts w:ascii="Consolas" w:hAnsi="Consolas"/>
                <w:sz w:val="17"/>
              </w:rPr>
              <w:t>requestedItems</w:t>
            </w:r>
            <w:r>
              <w:rPr>
                <w:sz w:val="16"/>
              </w:rPr>
              <w:t xml:space="preserve"> names the missing item</w:t>
            </w:r>
          </w:p>
        </w:tc>
        <w:tc>
          <w:tcPr>
            <w:tcW w:type="dxa" w:w="1571"/>
          </w:tcPr>
          <w:p>
            <w:pPr>
              <w:spacing w:after="0"/>
              <w:jc w:val="left"/>
            </w:pPr>
            <w:r>
              <w:rPr>
                <w:sz w:val="16"/>
              </w:rPr>
            </w:r>
            <w:r>
              <w:rPr>
                <w:sz w:val="16"/>
              </w:rPr>
              <w:t>AC-01</w:t>
            </w:r>
          </w:p>
        </w:tc>
      </w:tr>
      <w:tr>
        <w:tc>
          <w:tcPr>
            <w:tcW w:type="dxa" w:w="1571"/>
          </w:tcPr>
          <w:p>
            <w:pPr>
              <w:spacing w:after="0"/>
              <w:jc w:val="left"/>
            </w:pPr>
            <w:r>
              <w:rPr>
                <w:sz w:val="16"/>
              </w:rPr>
            </w:r>
            <w:r>
              <w:rPr>
                <w:sz w:val="16"/>
              </w:rPr>
              <w:t>TC-04</w:t>
            </w:r>
          </w:p>
        </w:tc>
        <w:tc>
          <w:tcPr>
            <w:tcW w:type="dxa" w:w="1571"/>
          </w:tcPr>
          <w:p>
            <w:pPr>
              <w:spacing w:after="0"/>
              <w:jc w:val="left"/>
            </w:pPr>
            <w:r>
              <w:rPr>
                <w:sz w:val="16"/>
              </w:rPr>
            </w:r>
            <w:r>
              <w:rPr>
                <w:sz w:val="16"/>
              </w:rPr>
              <w:t>The appointment found falls within the following two weeks.</w:t>
            </w:r>
          </w:p>
        </w:tc>
        <w:tc>
          <w:tcPr>
            <w:tcW w:type="dxa" w:w="1571"/>
          </w:tcPr>
          <w:p>
            <w:pPr>
              <w:spacing w:after="0"/>
              <w:jc w:val="left"/>
            </w:pPr>
            <w:r>
              <w:rPr>
                <w:sz w:val="16"/>
              </w:rPr>
            </w:r>
            <w:r>
              <w:rPr>
                <w:sz w:val="16"/>
              </w:rPr>
              <w:t>alternative</w:t>
            </w:r>
          </w:p>
        </w:tc>
        <w:tc>
          <w:tcPr>
            <w:tcW w:type="dxa" w:w="1571"/>
          </w:tcPr>
          <w:p>
            <w:pPr>
              <w:spacing w:after="0"/>
              <w:jc w:val="left"/>
            </w:pPr>
            <w:r>
              <w:rPr>
                <w:sz w:val="16"/>
              </w:rPr>
            </w:r>
            <w:r>
              <w:rPr>
                <w:sz w:val="16"/>
              </w:rPr>
              <w:t>A slot inside the window is returned</w:t>
            </w:r>
          </w:p>
        </w:tc>
        <w:tc>
          <w:tcPr>
            <w:tcW w:type="dxa" w:w="1571"/>
          </w:tcPr>
          <w:p>
            <w:pPr>
              <w:spacing w:after="0"/>
              <w:jc w:val="left"/>
            </w:pPr>
            <w:r>
              <w:rPr>
                <w:sz w:val="16"/>
              </w:rPr>
            </w:r>
            <w:r>
              <w:rPr>
                <w:sz w:val="16"/>
              </w:rPr>
              <w:t xml:space="preserve">slot date within 14 days; </w:t>
            </w:r>
            <w:r>
              <w:rPr>
                <w:rFonts w:ascii="Consolas" w:hAnsi="Consolas"/>
                <w:sz w:val="17"/>
              </w:rPr>
              <w:t>appointmentWithinTwoWeeks</w:t>
            </w:r>
            <w:r>
              <w:rPr>
                <w:sz w:val="16"/>
              </w:rPr>
              <w:t xml:space="preserve"> recomputed by the worker from the slot actually found, not from the form</w:t>
            </w:r>
          </w:p>
        </w:tc>
        <w:tc>
          <w:tcPr>
            <w:tcW w:type="dxa" w:w="1571"/>
          </w:tcPr>
          <w:p>
            <w:pPr>
              <w:spacing w:after="0"/>
              <w:jc w:val="left"/>
            </w:pPr>
            <w:r>
              <w:rPr>
                <w:sz w:val="16"/>
              </w:rPr>
            </w:r>
            <w:r>
              <w:rPr>
                <w:sz w:val="16"/>
              </w:rPr>
              <w:t>Run the availability worker and follow the gate</w:t>
            </w:r>
          </w:p>
        </w:tc>
        <w:tc>
          <w:tcPr>
            <w:tcW w:type="dxa" w:w="1571"/>
          </w:tcPr>
          <w:p>
            <w:pPr>
              <w:spacing w:after="0"/>
              <w:jc w:val="left"/>
            </w:pPr>
            <w:r>
              <w:rPr>
                <w:sz w:val="16"/>
              </w:rPr>
            </w:r>
            <w:r>
              <w:rPr>
                <w:sz w:val="16"/>
              </w:rPr>
              <w:t>The telephone contact path is added to the letter path</w:t>
            </w:r>
          </w:p>
        </w:tc>
        <w:tc>
          <w:tcPr>
            <w:tcW w:type="dxa" w:w="1571"/>
          </w:tcPr>
          <w:p>
            <w:pPr>
              <w:spacing w:after="0"/>
              <w:jc w:val="left"/>
            </w:pPr>
            <w:r>
              <w:rPr>
                <w:sz w:val="16"/>
              </w:rPr>
            </w:r>
            <w:r>
              <w:rPr>
                <w:rFonts w:ascii="Consolas" w:hAnsi="Consolas"/>
                <w:sz w:val="17"/>
              </w:rPr>
              <w:t>appointmentWithinTwoWeeks=true</w:t>
            </w:r>
            <w:r>
              <w:rPr>
                <w:sz w:val="16"/>
              </w:rPr>
              <w:t xml:space="preserve"> and </w:t>
            </w:r>
            <w:r>
              <w:rPr>
                <w:rFonts w:ascii="Consolas" w:hAnsi="Consolas"/>
                <w:sz w:val="17"/>
              </w:rPr>
              <w:t>N_OB_TelephonePatient</w:t>
            </w:r>
            <w:r>
              <w:rPr>
                <w:sz w:val="16"/>
              </w:rPr>
              <w:t xml:space="preserve"> is reached</w:t>
            </w:r>
          </w:p>
        </w:tc>
        <w:tc>
          <w:tcPr>
            <w:tcW w:type="dxa" w:w="1571"/>
          </w:tcPr>
          <w:p>
            <w:pPr>
              <w:spacing w:after="0"/>
              <w:jc w:val="left"/>
            </w:pPr>
            <w:r>
              <w:rPr>
                <w:sz w:val="16"/>
              </w:rPr>
            </w:r>
            <w:r>
              <w:rPr>
                <w:sz w:val="16"/>
              </w:rPr>
              <w:t>AC-01</w:t>
            </w:r>
          </w:p>
        </w:tc>
      </w:tr>
      <w:tr>
        <w:tc>
          <w:tcPr>
            <w:tcW w:type="dxa" w:w="1571"/>
          </w:tcPr>
          <w:p>
            <w:pPr>
              <w:spacing w:after="0"/>
              <w:jc w:val="left"/>
            </w:pPr>
            <w:r>
              <w:rPr>
                <w:sz w:val="16"/>
              </w:rPr>
            </w:r>
            <w:r>
              <w:rPr>
                <w:sz w:val="16"/>
              </w:rPr>
              <w:t>TC-05</w:t>
            </w:r>
          </w:p>
        </w:tc>
        <w:tc>
          <w:tcPr>
            <w:tcW w:type="dxa" w:w="1571"/>
          </w:tcPr>
          <w:p>
            <w:pPr>
              <w:spacing w:after="0"/>
              <w:jc w:val="left"/>
            </w:pPr>
            <w:r>
              <w:rPr>
                <w:sz w:val="16"/>
              </w:rPr>
            </w:r>
            <w:r>
              <w:rPr>
                <w:sz w:val="16"/>
              </w:rPr>
              <w:t>No slot is available inside the requested period.</w:t>
            </w:r>
          </w:p>
        </w:tc>
        <w:tc>
          <w:tcPr>
            <w:tcW w:type="dxa" w:w="1571"/>
          </w:tcPr>
          <w:p>
            <w:pPr>
              <w:spacing w:after="0"/>
              <w:jc w:val="left"/>
            </w:pPr>
            <w:r>
              <w:rPr>
                <w:sz w:val="16"/>
              </w:rPr>
            </w:r>
            <w:r>
              <w:rPr>
                <w:sz w:val="16"/>
              </w:rPr>
              <w:t>exception</w:t>
            </w:r>
          </w:p>
        </w:tc>
        <w:tc>
          <w:tcPr>
            <w:tcW w:type="dxa" w:w="1571"/>
          </w:tcPr>
          <w:p>
            <w:pPr>
              <w:spacing w:after="0"/>
              <w:jc w:val="left"/>
            </w:pPr>
            <w:r>
              <w:rPr>
                <w:sz w:val="16"/>
              </w:rPr>
            </w:r>
            <w:r>
              <w:rPr>
                <w:sz w:val="16"/>
              </w:rPr>
              <w:t>The scheduling service returns no slot in the window</w:t>
            </w:r>
          </w:p>
        </w:tc>
        <w:tc>
          <w:tcPr>
            <w:tcW w:type="dxa" w:w="1571"/>
          </w:tcPr>
          <w:p>
            <w:pPr>
              <w:spacing w:after="0"/>
              <w:jc w:val="left"/>
            </w:pPr>
            <w:r>
              <w:rPr>
                <w:sz w:val="16"/>
              </w:rPr>
            </w:r>
            <w:r>
              <w:rPr>
                <w:rFonts w:ascii="Consolas" w:hAnsi="Consolas"/>
                <w:sz w:val="17"/>
              </w:rPr>
              <w:t>requestedWindow=14</w:t>
            </w:r>
            <w:r>
              <w:rPr>
                <w:sz w:val="16"/>
              </w:rPr>
              <w:t xml:space="preserve">, scheduling outcome </w:t>
            </w:r>
            <w:r>
              <w:rPr>
                <w:rFonts w:ascii="Consolas" w:hAnsi="Consolas"/>
                <w:sz w:val="17"/>
              </w:rPr>
              <w:t>none</w:t>
            </w:r>
          </w:p>
        </w:tc>
        <w:tc>
          <w:tcPr>
            <w:tcW w:type="dxa" w:w="1571"/>
          </w:tcPr>
          <w:p>
            <w:pPr>
              <w:spacing w:after="0"/>
              <w:jc w:val="left"/>
            </w:pPr>
            <w:r>
              <w:rPr>
                <w:sz w:val="16"/>
              </w:rPr>
            </w:r>
            <w:r>
              <w:rPr>
                <w:sz w:val="16"/>
              </w:rPr>
              <w:t>Run the availability worker and follow the gate</w:t>
            </w:r>
          </w:p>
        </w:tc>
        <w:tc>
          <w:tcPr>
            <w:tcW w:type="dxa" w:w="1571"/>
          </w:tcPr>
          <w:p>
            <w:pPr>
              <w:spacing w:after="0"/>
              <w:jc w:val="left"/>
            </w:pPr>
            <w:r>
              <w:rPr>
                <w:sz w:val="16"/>
              </w:rPr>
            </w:r>
            <w:r>
              <w:rPr>
                <w:sz w:val="16"/>
              </w:rPr>
              <w:t>The alternative is offered and the appointment is not booked silently</w:t>
            </w:r>
          </w:p>
        </w:tc>
        <w:tc>
          <w:tcPr>
            <w:tcW w:type="dxa" w:w="1571"/>
          </w:tcPr>
          <w:p>
            <w:pPr>
              <w:spacing w:after="0"/>
              <w:jc w:val="left"/>
            </w:pPr>
            <w:r>
              <w:rPr>
                <w:sz w:val="16"/>
              </w:rPr>
            </w:r>
            <w:r>
              <w:rPr>
                <w:rFonts w:ascii="Consolas" w:hAnsi="Consolas"/>
                <w:sz w:val="17"/>
              </w:rPr>
              <w:t>slotAvailable=false</w:t>
            </w:r>
            <w:r>
              <w:rPr>
                <w:sz w:val="16"/>
              </w:rPr>
              <w:t xml:space="preserve">, </w:t>
            </w:r>
            <w:r>
              <w:rPr>
                <w:rFonts w:ascii="Consolas" w:hAnsi="Consolas"/>
                <w:sz w:val="17"/>
              </w:rPr>
              <w:t>withinRequestedWindow=false</w:t>
            </w:r>
            <w:r>
              <w:rPr>
                <w:sz w:val="16"/>
              </w:rPr>
              <w:t>, and no confirmation is reached</w:t>
            </w:r>
          </w:p>
        </w:tc>
        <w:tc>
          <w:tcPr>
            <w:tcW w:type="dxa" w:w="1571"/>
          </w:tcPr>
          <w:p>
            <w:pPr>
              <w:spacing w:after="0"/>
              <w:jc w:val="left"/>
            </w:pPr>
            <w:r>
              <w:rPr>
                <w:sz w:val="16"/>
              </w:rPr>
            </w:r>
            <w:r>
              <w:rPr>
                <w:sz w:val="16"/>
              </w:rPr>
              <w:t>AC-05</w:t>
            </w:r>
          </w:p>
        </w:tc>
      </w:tr>
      <w:tr>
        <w:tc>
          <w:tcPr>
            <w:tcW w:type="dxa" w:w="1571"/>
          </w:tcPr>
          <w:p>
            <w:pPr>
              <w:spacing w:after="0"/>
              <w:jc w:val="left"/>
            </w:pPr>
            <w:r>
              <w:rPr>
                <w:sz w:val="16"/>
              </w:rPr>
            </w:r>
            <w:r>
              <w:rPr>
                <w:sz w:val="16"/>
              </w:rPr>
              <w:t>TC-06</w:t>
            </w:r>
          </w:p>
        </w:tc>
        <w:tc>
          <w:tcPr>
            <w:tcW w:type="dxa" w:w="1571"/>
          </w:tcPr>
          <w:p>
            <w:pPr>
              <w:spacing w:after="0"/>
              <w:jc w:val="left"/>
            </w:pPr>
            <w:r>
              <w:rPr>
                <w:sz w:val="16"/>
              </w:rPr>
            </w:r>
            <w:r>
              <w:rPr>
                <w:sz w:val="16"/>
              </w:rPr>
              <w:t>A Treatment Booking Request reaches the booking step without clinical authorisation.</w:t>
            </w:r>
          </w:p>
        </w:tc>
        <w:tc>
          <w:tcPr>
            <w:tcW w:type="dxa" w:w="1571"/>
          </w:tcPr>
          <w:p>
            <w:pPr>
              <w:spacing w:after="0"/>
              <w:jc w:val="left"/>
            </w:pPr>
            <w:r>
              <w:rPr>
                <w:sz w:val="16"/>
              </w:rPr>
            </w:r>
            <w:r>
              <w:rPr>
                <w:sz w:val="16"/>
              </w:rPr>
              <w:t>exception</w:t>
            </w:r>
          </w:p>
        </w:tc>
        <w:tc>
          <w:tcPr>
            <w:tcW w:type="dxa" w:w="1571"/>
          </w:tcPr>
          <w:p>
            <w:pPr>
              <w:spacing w:after="0"/>
              <w:jc w:val="left"/>
            </w:pPr>
            <w:r>
              <w:rPr>
                <w:sz w:val="16"/>
              </w:rPr>
            </w:r>
            <w:r>
              <w:rPr>
                <w:sz w:val="16"/>
              </w:rPr>
              <w:t xml:space="preserve">An authorised-looking request with </w:t>
            </w:r>
            <w:r>
              <w:rPr>
                <w:rFonts w:ascii="Consolas" w:hAnsi="Consolas"/>
                <w:sz w:val="17"/>
              </w:rPr>
              <w:t>clinicalAuthorised=false</w:t>
            </w:r>
          </w:p>
        </w:tc>
        <w:tc>
          <w:tcPr>
            <w:tcW w:type="dxa" w:w="1571"/>
          </w:tcPr>
          <w:p>
            <w:pPr>
              <w:spacing w:after="0"/>
              <w:jc w:val="left"/>
            </w:pPr>
            <w:r>
              <w:rPr>
                <w:sz w:val="16"/>
              </w:rPr>
            </w:r>
            <w:r>
              <w:rPr>
                <w:rFonts w:ascii="Consolas" w:hAnsi="Consolas"/>
                <w:sz w:val="17"/>
              </w:rPr>
              <w:t>proposedTreatment="FOLFOX cycle 1"</w:t>
            </w:r>
            <w:r>
              <w:rPr>
                <w:sz w:val="16"/>
              </w:rPr>
              <w:t xml:space="preserve">, </w:t>
            </w:r>
            <w:r>
              <w:rPr>
                <w:rFonts w:ascii="Consolas" w:hAnsi="Consolas"/>
                <w:sz w:val="17"/>
              </w:rPr>
              <w:t>treatmentStartDate="2026-10-01"</w:t>
            </w:r>
            <w:r>
              <w:rPr>
                <w:sz w:val="16"/>
              </w:rPr>
              <w:t xml:space="preserve">, </w:t>
            </w:r>
            <w:r>
              <w:rPr>
                <w:rFonts w:ascii="Consolas" w:hAnsi="Consolas"/>
                <w:sz w:val="17"/>
              </w:rPr>
              <w:t>clinicalAuthorised=false</w:t>
            </w:r>
          </w:p>
        </w:tc>
        <w:tc>
          <w:tcPr>
            <w:tcW w:type="dxa" w:w="1571"/>
          </w:tcPr>
          <w:p>
            <w:pPr>
              <w:spacing w:after="0"/>
              <w:jc w:val="left"/>
            </w:pPr>
            <w:r>
              <w:rPr>
                <w:sz w:val="16"/>
              </w:rPr>
            </w:r>
            <w:r>
              <w:rPr>
                <w:sz w:val="16"/>
              </w:rPr>
              <w:t>Run the treatment worker, then the fixture and the model scenario</w:t>
            </w:r>
          </w:p>
        </w:tc>
        <w:tc>
          <w:tcPr>
            <w:tcW w:type="dxa" w:w="1571"/>
          </w:tcPr>
          <w:p>
            <w:pPr>
              <w:spacing w:after="0"/>
              <w:jc w:val="left"/>
            </w:pPr>
            <w:r>
              <w:rPr>
                <w:sz w:val="16"/>
              </w:rPr>
            </w:r>
            <w:r>
              <w:rPr>
                <w:sz w:val="16"/>
              </w:rPr>
              <w:t xml:space="preserve">The worker raises </w:t>
            </w:r>
            <w:r>
              <w:rPr>
                <w:rFonts w:ascii="Consolas" w:hAnsi="Consolas"/>
                <w:sz w:val="17"/>
              </w:rPr>
              <w:t>UNAUTHORISED_BOOKING_REQUEST</w:t>
            </w:r>
            <w:r>
              <w:rPr>
                <w:sz w:val="16"/>
              </w:rPr>
              <w:t xml:space="preserve">, makes no call to the treatment service and returns </w:t>
            </w:r>
            <w:r>
              <w:rPr>
                <w:rFonts w:ascii="Consolas" w:hAnsi="Consolas"/>
                <w:sz w:val="17"/>
              </w:rPr>
              <w:t>bookingStatus="not_processed"</w:t>
            </w:r>
            <w:r>
              <w:rPr>
                <w:sz w:val="16"/>
              </w:rPr>
              <w:t>; the boundary event catches it and no payment follows</w:t>
            </w:r>
          </w:p>
        </w:tc>
        <w:tc>
          <w:tcPr>
            <w:tcW w:type="dxa" w:w="1571"/>
          </w:tcPr>
          <w:p>
            <w:pPr>
              <w:spacing w:after="0"/>
              <w:jc w:val="left"/>
            </w:pPr>
            <w:r>
              <w:rPr>
                <w:sz w:val="16"/>
              </w:rPr>
            </w:r>
            <w:r>
              <w:rPr>
                <w:sz w:val="16"/>
              </w:rPr>
              <w:t>The error path is taken and no appointment reference is returned</w:t>
            </w:r>
          </w:p>
        </w:tc>
        <w:tc>
          <w:tcPr>
            <w:tcW w:type="dxa" w:w="1571"/>
          </w:tcPr>
          <w:p>
            <w:pPr>
              <w:spacing w:after="0"/>
              <w:jc w:val="left"/>
            </w:pPr>
            <w:r>
              <w:rPr>
                <w:sz w:val="16"/>
              </w:rPr>
            </w:r>
            <w:r>
              <w:rPr>
                <w:sz w:val="16"/>
              </w:rPr>
              <w:t>AC-02</w:t>
            </w:r>
          </w:p>
        </w:tc>
      </w:tr>
      <w:tr>
        <w:tc>
          <w:tcPr>
            <w:tcW w:type="dxa" w:w="1571"/>
          </w:tcPr>
          <w:p>
            <w:pPr>
              <w:spacing w:after="0"/>
              <w:jc w:val="left"/>
            </w:pPr>
            <w:r>
              <w:rPr>
                <w:sz w:val="16"/>
              </w:rPr>
            </w:r>
            <w:r>
              <w:rPr>
                <w:sz w:val="16"/>
              </w:rPr>
              <w:t>TC-07</w:t>
            </w:r>
          </w:p>
        </w:tc>
        <w:tc>
          <w:tcPr>
            <w:tcW w:type="dxa" w:w="1571"/>
          </w:tcPr>
          <w:p>
            <w:pPr>
              <w:spacing w:after="0"/>
              <w:jc w:val="left"/>
            </w:pPr>
            <w:r>
              <w:rPr>
                <w:sz w:val="16"/>
              </w:rPr>
            </w:r>
            <w:r>
              <w:rPr>
                <w:sz w:val="16"/>
              </w:rPr>
              <w:t>A charge applies, the provider completes the payment, and no card data is captured.</w:t>
            </w:r>
          </w:p>
        </w:tc>
        <w:tc>
          <w:tcPr>
            <w:tcW w:type="dxa" w:w="1571"/>
          </w:tcPr>
          <w:p>
            <w:pPr>
              <w:spacing w:after="0"/>
              <w:jc w:val="left"/>
            </w:pPr>
            <w:r>
              <w:rPr>
                <w:sz w:val="16"/>
              </w:rPr>
            </w:r>
            <w:r>
              <w:rPr>
                <w:sz w:val="16"/>
              </w:rPr>
              <w:t>main</w:t>
            </w:r>
          </w:p>
        </w:tc>
        <w:tc>
          <w:tcPr>
            <w:tcW w:type="dxa" w:w="1571"/>
          </w:tcPr>
          <w:p>
            <w:pPr>
              <w:spacing w:after="0"/>
              <w:jc w:val="left"/>
            </w:pPr>
            <w:r>
              <w:rPr>
                <w:sz w:val="16"/>
              </w:rPr>
            </w:r>
            <w:r>
              <w:rPr>
                <w:sz w:val="16"/>
              </w:rPr>
              <w:t xml:space="preserve">Funding route </w:t>
            </w:r>
            <w:r>
              <w:rPr>
                <w:rFonts w:ascii="Consolas" w:hAnsi="Consolas"/>
                <w:sz w:val="17"/>
              </w:rPr>
              <w:t>patient</w:t>
            </w:r>
            <w:r>
              <w:rPr>
                <w:sz w:val="16"/>
              </w:rPr>
              <w:t>; provider approves</w:t>
            </w:r>
          </w:p>
        </w:tc>
        <w:tc>
          <w:tcPr>
            <w:tcW w:type="dxa" w:w="1571"/>
          </w:tcPr>
          <w:p>
            <w:pPr>
              <w:spacing w:after="0"/>
              <w:jc w:val="left"/>
            </w:pPr>
            <w:r>
              <w:rPr>
                <w:sz w:val="16"/>
              </w:rPr>
            </w:r>
            <w:r>
              <w:rPr>
                <w:rFonts w:ascii="Consolas" w:hAnsi="Consolas"/>
                <w:sz w:val="17"/>
              </w:rPr>
              <w:t>chargeAmount=250</w:t>
            </w:r>
            <w:r>
              <w:rPr>
                <w:sz w:val="16"/>
              </w:rPr>
              <w:t xml:space="preserve">, </w:t>
            </w:r>
            <w:r>
              <w:rPr>
                <w:rFonts w:ascii="Consolas" w:hAnsi="Consolas"/>
                <w:sz w:val="17"/>
              </w:rPr>
              <w:t>fundingRoute="patient"</w:t>
            </w:r>
            <w:r>
              <w:rPr>
                <w:sz w:val="16"/>
              </w:rPr>
              <w:t xml:space="preserve">, </w:t>
            </w:r>
            <w:r>
              <w:rPr>
                <w:rFonts w:ascii="Consolas" w:hAnsi="Consolas"/>
                <w:sz w:val="17"/>
              </w:rPr>
              <w:t>paymentReference="PAY-SMOKE-001"</w:t>
            </w:r>
          </w:p>
        </w:tc>
        <w:tc>
          <w:tcPr>
            <w:tcW w:type="dxa" w:w="1571"/>
          </w:tcPr>
          <w:p>
            <w:pPr>
              <w:spacing w:after="0"/>
              <w:jc w:val="left"/>
            </w:pPr>
            <w:r>
              <w:rPr>
                <w:sz w:val="16"/>
              </w:rPr>
            </w:r>
            <w:r>
              <w:rPr>
                <w:sz w:val="16"/>
              </w:rPr>
              <w:t>Run the payment worker in isolation and in the full model scenario</w:t>
            </w:r>
          </w:p>
        </w:tc>
        <w:tc>
          <w:tcPr>
            <w:tcW w:type="dxa" w:w="1571"/>
          </w:tcPr>
          <w:p>
            <w:pPr>
              <w:spacing w:after="0"/>
              <w:jc w:val="left"/>
            </w:pPr>
            <w:r>
              <w:rPr>
                <w:sz w:val="16"/>
              </w:rPr>
            </w:r>
            <w:r>
              <w:rPr>
                <w:sz w:val="16"/>
              </w:rPr>
              <w:t>The status, transaction reference, date and amount are returned and recorded; the appointment is confirmed only after payment; a funded patient is not asked to pay and the provider is not called</w:t>
            </w:r>
          </w:p>
        </w:tc>
        <w:tc>
          <w:tcPr>
            <w:tcW w:type="dxa" w:w="1571"/>
          </w:tcPr>
          <w:p>
            <w:pPr>
              <w:spacing w:after="0"/>
              <w:jc w:val="left"/>
            </w:pPr>
            <w:r>
              <w:rPr>
                <w:sz w:val="16"/>
              </w:rPr>
            </w:r>
            <w:r>
              <w:rPr>
                <w:rFonts w:ascii="Consolas" w:hAnsi="Consolas"/>
                <w:sz w:val="17"/>
              </w:rPr>
              <w:t>paymentStatus="completed"</w:t>
            </w:r>
            <w:r>
              <w:rPr>
                <w:sz w:val="16"/>
              </w:rPr>
              <w:t xml:space="preserve">, </w:t>
            </w:r>
            <w:r>
              <w:rPr>
                <w:rFonts w:ascii="Consolas" w:hAnsi="Consolas"/>
                <w:sz w:val="17"/>
              </w:rPr>
              <w:t>paidAmount=250</w:t>
            </w:r>
            <w:r>
              <w:rPr>
                <w:sz w:val="16"/>
              </w:rPr>
              <w:t xml:space="preserve">, </w:t>
            </w:r>
            <w:r>
              <w:rPr>
                <w:rFonts w:ascii="Consolas" w:hAnsi="Consolas"/>
                <w:sz w:val="17"/>
              </w:rPr>
              <w:t>transactionReference</w:t>
            </w:r>
            <w:r>
              <w:rPr>
                <w:sz w:val="16"/>
              </w:rPr>
              <w:t xml:space="preserve"> returned, no card field anywhere in the variables returned</w:t>
            </w:r>
          </w:p>
        </w:tc>
        <w:tc>
          <w:tcPr>
            <w:tcW w:type="dxa" w:w="1571"/>
          </w:tcPr>
          <w:p>
            <w:pPr>
              <w:spacing w:after="0"/>
              <w:jc w:val="left"/>
            </w:pPr>
            <w:r>
              <w:rPr>
                <w:sz w:val="16"/>
              </w:rPr>
            </w:r>
            <w:r>
              <w:rPr>
                <w:sz w:val="16"/>
              </w:rPr>
              <w:t>AC-03, AC-09</w:t>
            </w:r>
          </w:p>
        </w:tc>
      </w:tr>
      <w:tr>
        <w:tc>
          <w:tcPr>
            <w:tcW w:type="dxa" w:w="1571"/>
          </w:tcPr>
          <w:p>
            <w:pPr>
              <w:spacing w:after="0"/>
              <w:jc w:val="left"/>
            </w:pPr>
            <w:r>
              <w:rPr>
                <w:sz w:val="16"/>
              </w:rPr>
            </w:r>
            <w:r>
              <w:rPr>
                <w:sz w:val="16"/>
              </w:rPr>
              <w:t>TC-08</w:t>
            </w:r>
          </w:p>
        </w:tc>
        <w:tc>
          <w:tcPr>
            <w:tcW w:type="dxa" w:w="1571"/>
          </w:tcPr>
          <w:p>
            <w:pPr>
              <w:spacing w:after="0"/>
              <w:jc w:val="left"/>
            </w:pPr>
            <w:r>
              <w:rPr>
                <w:sz w:val="16"/>
              </w:rPr>
            </w:r>
            <w:r>
              <w:rPr>
                <w:sz w:val="16"/>
              </w:rPr>
              <w:t>The provider declines the payment.</w:t>
            </w:r>
          </w:p>
        </w:tc>
        <w:tc>
          <w:tcPr>
            <w:tcW w:type="dxa" w:w="1571"/>
          </w:tcPr>
          <w:p>
            <w:pPr>
              <w:spacing w:after="0"/>
              <w:jc w:val="left"/>
            </w:pPr>
            <w:r>
              <w:rPr>
                <w:sz w:val="16"/>
              </w:rPr>
            </w:r>
            <w:r>
              <w:rPr>
                <w:sz w:val="16"/>
              </w:rPr>
              <w:t>exception</w:t>
            </w:r>
          </w:p>
        </w:tc>
        <w:tc>
          <w:tcPr>
            <w:tcW w:type="dxa" w:w="1571"/>
          </w:tcPr>
          <w:p>
            <w:pPr>
              <w:spacing w:after="0"/>
              <w:jc w:val="left"/>
            </w:pPr>
            <w:r>
              <w:rPr>
                <w:sz w:val="16"/>
              </w:rPr>
            </w:r>
            <w:r>
              <w:rPr>
                <w:sz w:val="16"/>
              </w:rPr>
              <w:t>Same request as TC-07 with the provider set to decline</w:t>
            </w:r>
          </w:p>
        </w:tc>
        <w:tc>
          <w:tcPr>
            <w:tcW w:type="dxa" w:w="1571"/>
          </w:tcPr>
          <w:p>
            <w:pPr>
              <w:spacing w:after="0"/>
              <w:jc w:val="left"/>
            </w:pPr>
            <w:r>
              <w:rPr>
                <w:sz w:val="16"/>
              </w:rPr>
            </w:r>
            <w:r>
              <w:rPr>
                <w:rFonts w:ascii="Consolas" w:hAnsi="Consolas"/>
                <w:sz w:val="17"/>
              </w:rPr>
              <w:t>paymentOutcome="declined"</w:t>
            </w:r>
            <w:r>
              <w:rPr>
                <w:sz w:val="16"/>
              </w:rPr>
              <w:t xml:space="preserve">, then a retry with </w:t>
            </w:r>
            <w:r>
              <w:rPr>
                <w:rFonts w:ascii="Consolas" w:hAnsi="Consolas"/>
                <w:sz w:val="17"/>
              </w:rPr>
              <w:t>"completed"</w:t>
            </w:r>
          </w:p>
        </w:tc>
        <w:tc>
          <w:tcPr>
            <w:tcW w:type="dxa" w:w="1571"/>
          </w:tcPr>
          <w:p>
            <w:pPr>
              <w:spacing w:after="0"/>
              <w:jc w:val="left"/>
            </w:pPr>
            <w:r>
              <w:rPr>
                <w:sz w:val="16"/>
              </w:rPr>
            </w:r>
            <w:r>
              <w:rPr>
                <w:sz w:val="16"/>
              </w:rPr>
              <w:t>Run the payment worker twice against the same payment reference</w:t>
            </w:r>
          </w:p>
        </w:tc>
        <w:tc>
          <w:tcPr>
            <w:tcW w:type="dxa" w:w="1571"/>
          </w:tcPr>
          <w:p>
            <w:pPr>
              <w:spacing w:after="0"/>
              <w:jc w:val="left"/>
            </w:pPr>
            <w:r>
              <w:rPr>
                <w:sz w:val="16"/>
              </w:rPr>
            </w:r>
            <w:r>
              <w:rPr>
                <w:sz w:val="16"/>
              </w:rPr>
              <w:t>The decline is reported with its status so the patient and the administrative team can be notified, no amount is recorded, the appointment is not confirmed, and the retry succeeds without a second charge</w:t>
            </w:r>
          </w:p>
        </w:tc>
        <w:tc>
          <w:tcPr>
            <w:tcW w:type="dxa" w:w="1571"/>
          </w:tcPr>
          <w:p>
            <w:pPr>
              <w:spacing w:after="0"/>
              <w:jc w:val="left"/>
            </w:pPr>
            <w:r>
              <w:rPr>
                <w:sz w:val="16"/>
              </w:rPr>
            </w:r>
            <w:r>
              <w:rPr>
                <w:rFonts w:ascii="Consolas" w:hAnsi="Consolas"/>
                <w:sz w:val="17"/>
              </w:rPr>
              <w:t>paymentStatus="declined"</w:t>
            </w:r>
            <w:r>
              <w:rPr>
                <w:sz w:val="16"/>
              </w:rPr>
              <w:t xml:space="preserve"> and </w:t>
            </w:r>
            <w:r>
              <w:rPr>
                <w:rFonts w:ascii="Consolas" w:hAnsi="Consolas"/>
                <w:sz w:val="17"/>
              </w:rPr>
              <w:t>paidAmount=null</w:t>
            </w:r>
            <w:r>
              <w:rPr>
                <w:sz w:val="16"/>
              </w:rPr>
              <w:t xml:space="preserve"> on attempt 1; attempt 2 completes and is not reported as a duplicate</w:t>
            </w:r>
          </w:p>
        </w:tc>
        <w:tc>
          <w:tcPr>
            <w:tcW w:type="dxa" w:w="1571"/>
          </w:tcPr>
          <w:p>
            <w:pPr>
              <w:spacing w:after="0"/>
              <w:jc w:val="left"/>
            </w:pPr>
            <w:r>
              <w:rPr>
                <w:sz w:val="16"/>
              </w:rPr>
            </w:r>
            <w:r>
              <w:rPr>
                <w:sz w:val="16"/>
              </w:rPr>
              <w:t>AC-03, AC-10</w:t>
            </w:r>
          </w:p>
        </w:tc>
      </w:tr>
      <w:tr>
        <w:tc>
          <w:tcPr>
            <w:tcW w:type="dxa" w:w="1571"/>
          </w:tcPr>
          <w:p>
            <w:pPr>
              <w:spacing w:after="0"/>
              <w:jc w:val="left"/>
            </w:pPr>
            <w:r>
              <w:rPr>
                <w:sz w:val="16"/>
              </w:rPr>
            </w:r>
            <w:r>
              <w:rPr>
                <w:sz w:val="16"/>
              </w:rPr>
              <w:t>TC-09</w:t>
            </w:r>
          </w:p>
        </w:tc>
        <w:tc>
          <w:tcPr>
            <w:tcW w:type="dxa" w:w="1571"/>
          </w:tcPr>
          <w:p>
            <w:pPr>
              <w:spacing w:after="0"/>
              <w:jc w:val="left"/>
            </w:pPr>
            <w:r>
              <w:rPr>
                <w:sz w:val="16"/>
              </w:rPr>
            </w:r>
            <w:r>
              <w:rPr>
                <w:sz w:val="16"/>
              </w:rPr>
              <w:t>The provider takes the payment but the confirmation does not come back.</w:t>
            </w:r>
          </w:p>
        </w:tc>
        <w:tc>
          <w:tcPr>
            <w:tcW w:type="dxa" w:w="1571"/>
          </w:tcPr>
          <w:p>
            <w:pPr>
              <w:spacing w:after="0"/>
              <w:jc w:val="left"/>
            </w:pPr>
            <w:r>
              <w:rPr>
                <w:sz w:val="16"/>
              </w:rPr>
            </w:r>
            <w:r>
              <w:rPr>
                <w:sz w:val="16"/>
              </w:rPr>
              <w:t>exception</w:t>
            </w:r>
          </w:p>
        </w:tc>
        <w:tc>
          <w:tcPr>
            <w:tcW w:type="dxa" w:w="1571"/>
          </w:tcPr>
          <w:p>
            <w:pPr>
              <w:spacing w:after="0"/>
              <w:jc w:val="left"/>
            </w:pPr>
            <w:r>
              <w:rPr>
                <w:sz w:val="16"/>
              </w:rPr>
            </w:r>
            <w:r>
              <w:rPr>
                <w:sz w:val="16"/>
              </w:rPr>
              <w:t>Communication failure after the money moved</w:t>
            </w:r>
          </w:p>
        </w:tc>
        <w:tc>
          <w:tcPr>
            <w:tcW w:type="dxa" w:w="1571"/>
          </w:tcPr>
          <w:p>
            <w:pPr>
              <w:spacing w:after="0"/>
              <w:jc w:val="left"/>
            </w:pPr>
            <w:r>
              <w:rPr>
                <w:sz w:val="16"/>
              </w:rPr>
            </w:r>
            <w:r>
              <w:rPr>
                <w:rFonts w:ascii="Consolas" w:hAnsi="Consolas"/>
                <w:sz w:val="17"/>
              </w:rPr>
              <w:t>paymentOutcome="success_no_confirmation"</w:t>
            </w:r>
          </w:p>
        </w:tc>
        <w:tc>
          <w:tcPr>
            <w:tcW w:type="dxa" w:w="1571"/>
          </w:tcPr>
          <w:p>
            <w:pPr>
              <w:spacing w:after="0"/>
              <w:jc w:val="left"/>
            </w:pPr>
            <w:r>
              <w:rPr>
                <w:sz w:val="16"/>
              </w:rPr>
            </w:r>
            <w:r>
              <w:rPr>
                <w:sz w:val="16"/>
              </w:rPr>
              <w:t>Run the payment worker, then inspect what the model does with the flag</w:t>
            </w:r>
          </w:p>
        </w:tc>
        <w:tc>
          <w:tcPr>
            <w:tcW w:type="dxa" w:w="1571"/>
          </w:tcPr>
          <w:p>
            <w:pPr>
              <w:spacing w:after="0"/>
              <w:jc w:val="left"/>
            </w:pPr>
            <w:r>
              <w:rPr>
                <w:sz w:val="16"/>
              </w:rPr>
            </w:r>
            <w:r>
              <w:rPr>
                <w:sz w:val="16"/>
              </w:rPr>
              <w:t>The transaction is recorded as taken but marked for investigation rather than settled, and no automatic request for another payment is issued</w:t>
            </w:r>
          </w:p>
        </w:tc>
        <w:tc>
          <w:tcPr>
            <w:tcW w:type="dxa" w:w="1571"/>
          </w:tcPr>
          <w:p>
            <w:pPr>
              <w:spacing w:after="0"/>
              <w:jc w:val="left"/>
            </w:pPr>
            <w:r>
              <w:rPr>
                <w:sz w:val="16"/>
              </w:rPr>
            </w:r>
            <w:r>
              <w:rPr>
                <w:rFonts w:ascii="Consolas" w:hAnsi="Consolas"/>
                <w:sz w:val="17"/>
              </w:rPr>
              <w:t>paymentStatus="completed"</w:t>
            </w:r>
            <w:r>
              <w:rPr>
                <w:sz w:val="16"/>
              </w:rPr>
              <w:t xml:space="preserve">, </w:t>
            </w:r>
            <w:r>
              <w:rPr>
                <w:rFonts w:ascii="Consolas" w:hAnsi="Consolas"/>
                <w:sz w:val="17"/>
              </w:rPr>
              <w:t>paidAmount=250</w:t>
            </w:r>
            <w:r>
              <w:rPr>
                <w:sz w:val="16"/>
              </w:rPr>
              <w:t xml:space="preserve">, </w:t>
            </w:r>
            <w:r>
              <w:rPr>
                <w:rFonts w:ascii="Consolas" w:hAnsi="Consolas"/>
                <w:sz w:val="17"/>
              </w:rPr>
              <w:t>confirmationReceived=false</w:t>
            </w:r>
            <w:r>
              <w:rPr>
                <w:sz w:val="16"/>
              </w:rPr>
              <w:t xml:space="preserve">, </w:t>
            </w:r>
            <w:r>
              <w:rPr>
                <w:rFonts w:ascii="Consolas" w:hAnsi="Consolas"/>
                <w:sz w:val="17"/>
              </w:rPr>
              <w:t>requiresInvestigation=true</w:t>
            </w:r>
            <w:r>
              <w:rPr>
                <w:sz w:val="16"/>
              </w:rPr>
              <w:t>, and the model routes to investigation rather than back to the payment activity</w:t>
            </w:r>
          </w:p>
        </w:tc>
        <w:tc>
          <w:tcPr>
            <w:tcW w:type="dxa" w:w="1571"/>
          </w:tcPr>
          <w:p>
            <w:pPr>
              <w:spacing w:after="0"/>
              <w:jc w:val="left"/>
            </w:pPr>
            <w:r>
              <w:rPr>
                <w:sz w:val="16"/>
              </w:rPr>
            </w:r>
            <w:r>
              <w:rPr>
                <w:sz w:val="16"/>
              </w:rPr>
              <w:t>AC-04</w:t>
            </w:r>
          </w:p>
        </w:tc>
      </w:tr>
      <w:tr>
        <w:tc>
          <w:tcPr>
            <w:tcW w:type="dxa" w:w="1571"/>
          </w:tcPr>
          <w:p>
            <w:pPr>
              <w:spacing w:after="0"/>
              <w:jc w:val="left"/>
            </w:pPr>
            <w:r>
              <w:rPr>
                <w:sz w:val="16"/>
              </w:rPr>
            </w:r>
            <w:r>
              <w:rPr>
                <w:sz w:val="16"/>
              </w:rPr>
              <w:t>TC-10</w:t>
            </w:r>
          </w:p>
        </w:tc>
        <w:tc>
          <w:tcPr>
            <w:tcW w:type="dxa" w:w="1571"/>
          </w:tcPr>
          <w:p>
            <w:pPr>
              <w:spacing w:after="0"/>
              <w:jc w:val="left"/>
            </w:pPr>
            <w:r>
              <w:rPr>
                <w:sz w:val="16"/>
              </w:rPr>
            </w:r>
            <w:r>
              <w:rPr>
                <w:sz w:val="16"/>
              </w:rPr>
              <w:t>A repeated request is made against a booking, payment or refund reference that has already been settled.</w:t>
            </w:r>
          </w:p>
        </w:tc>
        <w:tc>
          <w:tcPr>
            <w:tcW w:type="dxa" w:w="1571"/>
          </w:tcPr>
          <w:p>
            <w:pPr>
              <w:spacing w:after="0"/>
              <w:jc w:val="left"/>
            </w:pPr>
            <w:r>
              <w:rPr>
                <w:sz w:val="16"/>
              </w:rPr>
            </w:r>
            <w:r>
              <w:rPr>
                <w:sz w:val="16"/>
              </w:rPr>
              <w:t>exception</w:t>
            </w:r>
          </w:p>
        </w:tc>
        <w:tc>
          <w:tcPr>
            <w:tcW w:type="dxa" w:w="1571"/>
          </w:tcPr>
          <w:p>
            <w:pPr>
              <w:spacing w:after="0"/>
              <w:jc w:val="left"/>
            </w:pPr>
            <w:r>
              <w:rPr>
                <w:sz w:val="16"/>
              </w:rPr>
            </w:r>
            <w:r>
              <w:rPr>
                <w:sz w:val="16"/>
              </w:rPr>
              <w:t>A reference is already in the service ledger</w:t>
            </w:r>
          </w:p>
        </w:tc>
        <w:tc>
          <w:tcPr>
            <w:tcW w:type="dxa" w:w="1571"/>
          </w:tcPr>
          <w:p>
            <w:pPr>
              <w:spacing w:after="0"/>
              <w:jc w:val="left"/>
            </w:pPr>
            <w:r>
              <w:rPr>
                <w:sz w:val="16"/>
              </w:rPr>
            </w:r>
            <w:r>
              <w:rPr>
                <w:sz w:val="16"/>
              </w:rPr>
              <w:t xml:space="preserve">The same </w:t>
            </w:r>
            <w:r>
              <w:rPr>
                <w:rFonts w:ascii="Consolas" w:hAnsi="Consolas"/>
                <w:sz w:val="17"/>
              </w:rPr>
              <w:t>paymentReference</w:t>
            </w:r>
            <w:r>
              <w:rPr>
                <w:sz w:val="16"/>
              </w:rPr>
              <w:t xml:space="preserve"> and booking key sent twice</w:t>
            </w:r>
          </w:p>
        </w:tc>
        <w:tc>
          <w:tcPr>
            <w:tcW w:type="dxa" w:w="1571"/>
          </w:tcPr>
          <w:p>
            <w:pPr>
              <w:spacing w:after="0"/>
              <w:jc w:val="left"/>
            </w:pPr>
            <w:r>
              <w:rPr>
                <w:sz w:val="16"/>
              </w:rPr>
            </w:r>
            <w:r>
              <w:rPr>
                <w:sz w:val="16"/>
              </w:rPr>
              <w:t>Run the availability, payment and refund workers a second time with the same key</w:t>
            </w:r>
          </w:p>
        </w:tc>
        <w:tc>
          <w:tcPr>
            <w:tcW w:type="dxa" w:w="1571"/>
          </w:tcPr>
          <w:p>
            <w:pPr>
              <w:spacing w:after="0"/>
              <w:jc w:val="left"/>
            </w:pPr>
            <w:r>
              <w:rPr>
                <w:sz w:val="16"/>
              </w:rPr>
            </w:r>
            <w:r>
              <w:rPr>
                <w:sz w:val="16"/>
              </w:rPr>
              <w:t>The first result is returned and nothing new is created</w:t>
            </w:r>
          </w:p>
        </w:tc>
        <w:tc>
          <w:tcPr>
            <w:tcW w:type="dxa" w:w="1571"/>
          </w:tcPr>
          <w:p>
            <w:pPr>
              <w:spacing w:after="0"/>
              <w:jc w:val="left"/>
            </w:pPr>
            <w:r>
              <w:rPr>
                <w:sz w:val="16"/>
              </w:rPr>
            </w:r>
            <w:r>
              <w:rPr>
                <w:rFonts w:ascii="Consolas" w:hAnsi="Consolas"/>
                <w:sz w:val="17"/>
              </w:rPr>
              <w:t>duplicateAttempt=true</w:t>
            </w:r>
            <w:r>
              <w:rPr>
                <w:sz w:val="16"/>
              </w:rPr>
              <w:t xml:space="preserve"> and no second appointment, charge or refund is recorded</w:t>
            </w:r>
          </w:p>
        </w:tc>
        <w:tc>
          <w:tcPr>
            <w:tcW w:type="dxa" w:w="1571"/>
          </w:tcPr>
          <w:p>
            <w:pPr>
              <w:spacing w:after="0"/>
              <w:jc w:val="left"/>
            </w:pPr>
            <w:r>
              <w:rPr>
                <w:sz w:val="16"/>
              </w:rPr>
            </w:r>
            <w:r>
              <w:rPr>
                <w:sz w:val="16"/>
              </w:rPr>
              <w:t>AC-10</w:t>
            </w:r>
          </w:p>
        </w:tc>
      </w:tr>
      <w:tr>
        <w:tc>
          <w:tcPr>
            <w:tcW w:type="dxa" w:w="1571"/>
          </w:tcPr>
          <w:p>
            <w:pPr>
              <w:spacing w:after="0"/>
              <w:jc w:val="left"/>
            </w:pPr>
            <w:r>
              <w:rPr>
                <w:sz w:val="16"/>
              </w:rPr>
            </w:r>
            <w:r>
              <w:rPr>
                <w:sz w:val="16"/>
              </w:rPr>
              <w:t>TC-11</w:t>
            </w:r>
          </w:p>
        </w:tc>
        <w:tc>
          <w:tcPr>
            <w:tcW w:type="dxa" w:w="1571"/>
          </w:tcPr>
          <w:p>
            <w:pPr>
              <w:spacing w:after="0"/>
              <w:jc w:val="left"/>
            </w:pPr>
            <w:r>
              <w:rPr>
                <w:sz w:val="16"/>
              </w:rPr>
            </w:r>
            <w:r>
              <w:rPr>
                <w:sz w:val="16"/>
              </w:rPr>
              <w:t>Unusable input is sent to a worker or supplied to a task.</w:t>
            </w:r>
          </w:p>
        </w:tc>
        <w:tc>
          <w:tcPr>
            <w:tcW w:type="dxa" w:w="1571"/>
          </w:tcPr>
          <w:p>
            <w:pPr>
              <w:spacing w:after="0"/>
              <w:jc w:val="left"/>
            </w:pPr>
            <w:r>
              <w:rPr>
                <w:sz w:val="16"/>
              </w:rPr>
            </w:r>
            <w:r>
              <w:rPr>
                <w:sz w:val="16"/>
              </w:rPr>
              <w:t>exception</w:t>
            </w:r>
          </w:p>
        </w:tc>
        <w:tc>
          <w:tcPr>
            <w:tcW w:type="dxa" w:w="1571"/>
          </w:tcPr>
          <w:p>
            <w:pPr>
              <w:spacing w:after="0"/>
              <w:jc w:val="left"/>
            </w:pPr>
            <w:r>
              <w:rPr>
                <w:sz w:val="16"/>
              </w:rPr>
            </w:r>
            <w:r>
              <w:rPr>
                <w:sz w:val="16"/>
              </w:rPr>
              <w:t>None; the handlers are called directly</w:t>
            </w:r>
          </w:p>
        </w:tc>
        <w:tc>
          <w:tcPr>
            <w:tcW w:type="dxa" w:w="1571"/>
          </w:tcPr>
          <w:p>
            <w:pPr>
              <w:spacing w:after="0"/>
              <w:jc w:val="left"/>
            </w:pPr>
            <w:r>
              <w:rPr>
                <w:sz w:val="16"/>
              </w:rPr>
            </w:r>
            <w:r>
              <w:rPr>
                <w:rFonts w:ascii="Consolas" w:hAnsi="Consolas"/>
                <w:sz w:val="17"/>
              </w:rPr>
              <w:t>{}</w:t>
            </w:r>
            <w:r>
              <w:rPr>
                <w:sz w:val="16"/>
              </w:rPr>
              <w:t xml:space="preserve">; </w:t>
            </w:r>
            <w:r>
              <w:rPr>
                <w:rFonts w:ascii="Consolas" w:hAnsi="Consolas"/>
                <w:sz w:val="17"/>
              </w:rPr>
              <w:t>documentsComplete=true</w:t>
            </w:r>
            <w:r>
              <w:rPr>
                <w:sz w:val="16"/>
              </w:rPr>
              <w:t xml:space="preserve"> with </w:t>
            </w:r>
            <w:r>
              <w:rPr>
                <w:rFonts w:ascii="Consolas" w:hAnsi="Consolas"/>
                <w:sz w:val="17"/>
              </w:rPr>
              <w:t>missingItems</w:t>
            </w:r>
            <w:r>
              <w:rPr>
                <w:sz w:val="16"/>
              </w:rPr>
              <w:t xml:space="preserve"> listed; </w:t>
            </w:r>
            <w:r>
              <w:rPr>
                <w:rFonts w:ascii="Consolas" w:hAnsi="Consolas"/>
                <w:sz w:val="17"/>
              </w:rPr>
              <w:t>requestedWindow=0</w:t>
            </w:r>
            <w:r>
              <w:rPr>
                <w:sz w:val="16"/>
              </w:rPr>
              <w:t xml:space="preserve">; </w:t>
            </w:r>
            <w:r>
              <w:rPr>
                <w:rFonts w:ascii="Consolas" w:hAnsi="Consolas"/>
                <w:sz w:val="17"/>
              </w:rPr>
              <w:t>priority="soon"</w:t>
            </w:r>
            <w:r>
              <w:rPr>
                <w:sz w:val="16"/>
              </w:rPr>
              <w:t xml:space="preserve">; </w:t>
            </w:r>
            <w:r>
              <w:rPr>
                <w:rFonts w:ascii="Consolas" w:hAnsi="Consolas"/>
                <w:sz w:val="17"/>
              </w:rPr>
              <w:t>chargeAmount="two hundred and fifty"</w:t>
            </w:r>
            <w:r>
              <w:rPr>
                <w:sz w:val="16"/>
              </w:rPr>
              <w:t xml:space="preserve">; </w:t>
            </w:r>
            <w:r>
              <w:rPr>
                <w:rFonts w:ascii="Consolas" w:hAnsi="Consolas"/>
                <w:sz w:val="17"/>
              </w:rPr>
              <w:t>chargeAmount=-5</w:t>
            </w:r>
            <w:r>
              <w:rPr>
                <w:sz w:val="16"/>
              </w:rPr>
              <w:t xml:space="preserve">; </w:t>
            </w:r>
            <w:r>
              <w:rPr>
                <w:rFonts w:ascii="Consolas" w:hAnsi="Consolas"/>
                <w:sz w:val="17"/>
              </w:rPr>
              <w:t>fundingRoute="charity"</w:t>
            </w:r>
            <w:r>
              <w:rPr>
                <w:sz w:val="16"/>
              </w:rPr>
              <w:t xml:space="preserve">; </w:t>
            </w:r>
            <w:r>
              <w:rPr>
                <w:rFonts w:ascii="Consolas" w:hAnsi="Consolas"/>
                <w:sz w:val="17"/>
              </w:rPr>
              <w:t>paymentReference=""</w:t>
            </w:r>
            <w:r>
              <w:rPr>
                <w:sz w:val="16"/>
              </w:rPr>
              <w:t xml:space="preserve">; </w:t>
            </w:r>
            <w:r>
              <w:rPr>
                <w:rFonts w:ascii="Consolas" w:hAnsi="Consolas"/>
                <w:sz w:val="17"/>
              </w:rPr>
              <w:t>recipients=""</w:t>
            </w:r>
            <w:r>
              <w:rPr>
                <w:sz w:val="16"/>
              </w:rPr>
              <w:t xml:space="preserve">; </w:t>
            </w:r>
            <w:r>
              <w:rPr>
                <w:rFonts w:ascii="Consolas" w:hAnsi="Consolas"/>
                <w:sz w:val="17"/>
              </w:rPr>
              <w:t>channelPreference="sms"</w:t>
            </w:r>
          </w:p>
        </w:tc>
        <w:tc>
          <w:tcPr>
            <w:tcW w:type="dxa" w:w="1571"/>
          </w:tcPr>
          <w:p>
            <w:pPr>
              <w:spacing w:after="0"/>
              <w:jc w:val="left"/>
            </w:pPr>
            <w:r>
              <w:rPr>
                <w:sz w:val="16"/>
              </w:rPr>
            </w:r>
            <w:r>
              <w:rPr>
                <w:sz w:val="16"/>
              </w:rPr>
              <w:t>Call every worker handler with input that is missing, mistyped or self-contradictory and inspect the job action chosen</w:t>
            </w:r>
          </w:p>
        </w:tc>
        <w:tc>
          <w:tcPr>
            <w:tcW w:type="dxa" w:w="1571"/>
          </w:tcPr>
          <w:p>
            <w:pPr>
              <w:spacing w:after="0"/>
              <w:jc w:val="left"/>
            </w:pPr>
            <w:r>
              <w:rPr>
                <w:sz w:val="16"/>
              </w:rPr>
            </w:r>
            <w:r>
              <w:rPr>
                <w:sz w:val="16"/>
              </w:rPr>
              <w:t xml:space="preserve">Every case produces a controlled outcome and nothing throws out of a handler: invalid data becomes a BPMN error carrying </w:t>
            </w:r>
            <w:r>
              <w:rPr>
                <w:rFonts w:ascii="Consolas" w:hAnsi="Consolas"/>
                <w:sz w:val="17"/>
              </w:rPr>
              <w:t>INVALID_VARIABLE</w:t>
            </w:r>
            <w:r>
              <w:rPr>
                <w:sz w:val="16"/>
              </w:rPr>
              <w:t>, and only a genuine defect fails the job so the broker retries it</w:t>
            </w:r>
          </w:p>
        </w:tc>
        <w:tc>
          <w:tcPr>
            <w:tcW w:type="dxa" w:w="1571"/>
          </w:tcPr>
          <w:p>
            <w:pPr>
              <w:spacing w:after="0"/>
              <w:jc w:val="left"/>
            </w:pPr>
            <w:r>
              <w:rPr>
                <w:sz w:val="16"/>
              </w:rPr>
            </w:r>
            <w:r>
              <w:rPr>
                <w:sz w:val="16"/>
              </w:rPr>
              <w:t xml:space="preserve">30 or more assertions pass with no throw escaping a handler, and a payment carrying card or security details is refused with </w:t>
            </w:r>
            <w:r>
              <w:rPr>
                <w:rFonts w:ascii="Consolas" w:hAnsi="Consolas"/>
                <w:sz w:val="17"/>
              </w:rPr>
              <w:t>PROHIBITED_FINANCIAL_DATA</w:t>
            </w:r>
            <w:r>
              <w:rPr>
                <w:sz w:val="16"/>
              </w:rPr>
              <w:t xml:space="preserve"> without the provider being called</w:t>
            </w:r>
          </w:p>
        </w:tc>
        <w:tc>
          <w:tcPr>
            <w:tcW w:type="dxa" w:w="1571"/>
          </w:tcPr>
          <w:p>
            <w:pPr>
              <w:spacing w:after="0"/>
              <w:jc w:val="left"/>
            </w:pPr>
            <w:r>
              <w:rPr>
                <w:sz w:val="16"/>
              </w:rPr>
            </w:r>
            <w:r>
              <w:rPr>
                <w:sz w:val="16"/>
              </w:rPr>
              <w:t>AC-09, AC-10</w:t>
            </w:r>
          </w:p>
        </w:tc>
      </w:tr>
      <w:tr>
        <w:tc>
          <w:tcPr>
            <w:tcW w:type="dxa" w:w="1571"/>
          </w:tcPr>
          <w:p>
            <w:pPr>
              <w:spacing w:after="0"/>
              <w:jc w:val="left"/>
            </w:pPr>
            <w:r>
              <w:rPr>
                <w:sz w:val="16"/>
              </w:rPr>
            </w:r>
            <w:r>
              <w:rPr>
                <w:sz w:val="16"/>
              </w:rPr>
              <w:t>TC-12</w:t>
            </w:r>
          </w:p>
        </w:tc>
        <w:tc>
          <w:tcPr>
            <w:tcW w:type="dxa" w:w="1571"/>
          </w:tcPr>
          <w:p>
            <w:pPr>
              <w:spacing w:after="0"/>
              <w:jc w:val="left"/>
            </w:pPr>
            <w:r>
              <w:rPr>
                <w:sz w:val="16"/>
              </w:rPr>
            </w:r>
            <w:r>
              <w:rPr>
                <w:sz w:val="16"/>
              </w:rPr>
              <w:t>An external treatment, laboratory or imaging service is temporarily unavailable.</w:t>
            </w:r>
          </w:p>
        </w:tc>
        <w:tc>
          <w:tcPr>
            <w:tcW w:type="dxa" w:w="1571"/>
          </w:tcPr>
          <w:p>
            <w:pPr>
              <w:spacing w:after="0"/>
              <w:jc w:val="left"/>
            </w:pPr>
            <w:r>
              <w:rPr>
                <w:sz w:val="16"/>
              </w:rPr>
            </w:r>
            <w:r>
              <w:rPr>
                <w:sz w:val="16"/>
              </w:rPr>
              <w:t>exception</w:t>
            </w:r>
          </w:p>
        </w:tc>
        <w:tc>
          <w:tcPr>
            <w:tcW w:type="dxa" w:w="1571"/>
          </w:tcPr>
          <w:p>
            <w:pPr>
              <w:spacing w:after="0"/>
              <w:jc w:val="left"/>
            </w:pPr>
            <w:r>
              <w:rPr>
                <w:sz w:val="16"/>
              </w:rPr>
            </w:r>
            <w:r>
              <w:rPr>
                <w:sz w:val="16"/>
              </w:rPr>
              <w:t>An authorised Treatment Booking Request</w:t>
            </w:r>
          </w:p>
        </w:tc>
        <w:tc>
          <w:tcPr>
            <w:tcW w:type="dxa" w:w="1571"/>
          </w:tcPr>
          <w:p>
            <w:pPr>
              <w:spacing w:after="0"/>
              <w:jc w:val="left"/>
            </w:pPr>
            <w:r>
              <w:rPr>
                <w:sz w:val="16"/>
              </w:rPr>
            </w:r>
            <w:r>
              <w:rPr>
                <w:rFonts w:ascii="Consolas" w:hAnsi="Consolas"/>
                <w:sz w:val="17"/>
              </w:rPr>
              <w:t>treatmentOutcome="unavailable"</w:t>
            </w:r>
            <w:r>
              <w:rPr>
                <w:sz w:val="16"/>
              </w:rPr>
              <w:t xml:space="preserve"> twice, then </w:t>
            </w:r>
            <w:r>
              <w:rPr>
                <w:rFonts w:ascii="Consolas" w:hAnsi="Consolas"/>
                <w:sz w:val="17"/>
              </w:rPr>
              <w:t>"available"</w:t>
            </w:r>
            <w:r>
              <w:rPr>
                <w:sz w:val="16"/>
              </w:rPr>
              <w:t>; all three attempts resolving to the same booking key</w:t>
            </w:r>
          </w:p>
        </w:tc>
        <w:tc>
          <w:tcPr>
            <w:tcW w:type="dxa" w:w="1571"/>
          </w:tcPr>
          <w:p>
            <w:pPr>
              <w:spacing w:after="0"/>
              <w:jc w:val="left"/>
            </w:pPr>
            <w:r>
              <w:rPr>
                <w:sz w:val="16"/>
              </w:rPr>
            </w:r>
            <w:r>
              <w:rPr>
                <w:sz w:val="16"/>
              </w:rPr>
              <w:t>Run the treatment worker three times on one process instance</w:t>
            </w:r>
          </w:p>
        </w:tc>
        <w:tc>
          <w:tcPr>
            <w:tcW w:type="dxa" w:w="1571"/>
          </w:tcPr>
          <w:p>
            <w:pPr>
              <w:spacing w:after="0"/>
              <w:jc w:val="left"/>
            </w:pPr>
            <w:r>
              <w:rPr>
                <w:sz w:val="16"/>
              </w:rPr>
            </w:r>
            <w:r>
              <w:rPr>
                <w:sz w:val="16"/>
              </w:rPr>
              <w:t>The booking stays pending, the attempt is recorded, and the recovery creates no duplicate appointment</w:t>
            </w:r>
          </w:p>
        </w:tc>
        <w:tc>
          <w:tcPr>
            <w:tcW w:type="dxa" w:w="1571"/>
          </w:tcPr>
          <w:p>
            <w:pPr>
              <w:spacing w:after="0"/>
              <w:jc w:val="left"/>
            </w:pPr>
            <w:r>
              <w:rPr>
                <w:sz w:val="16"/>
              </w:rPr>
            </w:r>
            <w:r>
              <w:rPr>
                <w:rFonts w:ascii="Consolas" w:hAnsi="Consolas"/>
                <w:sz w:val="17"/>
              </w:rPr>
              <w:t>bookingStatus="pending"</w:t>
            </w:r>
            <w:r>
              <w:rPr>
                <w:sz w:val="16"/>
              </w:rPr>
              <w:t xml:space="preserve"> with </w:t>
            </w:r>
            <w:r>
              <w:rPr>
                <w:rFonts w:ascii="Consolas" w:hAnsi="Consolas"/>
                <w:sz w:val="17"/>
              </w:rPr>
              <w:t>appointmentReference=null</w:t>
            </w:r>
            <w:r>
              <w:rPr>
                <w:sz w:val="16"/>
              </w:rPr>
              <w:t xml:space="preserve"> and </w:t>
            </w:r>
            <w:r>
              <w:rPr>
                <w:rFonts w:ascii="Consolas" w:hAnsi="Consolas"/>
                <w:sz w:val="17"/>
              </w:rPr>
              <w:t>treatmentRetryCount</w:t>
            </w:r>
            <w:r>
              <w:rPr>
                <w:sz w:val="16"/>
              </w:rPr>
              <w:t xml:space="preserve"> incremented on attempts 1 and 2; attempt 3 confirms and a further attempt returns the same reference with </w:t>
            </w:r>
            <w:r>
              <w:rPr>
                <w:rFonts w:ascii="Consolas" w:hAnsi="Consolas"/>
                <w:sz w:val="17"/>
              </w:rPr>
              <w:t>duplicateAttempt=true</w:t>
            </w:r>
          </w:p>
        </w:tc>
        <w:tc>
          <w:tcPr>
            <w:tcW w:type="dxa" w:w="1571"/>
          </w:tcPr>
          <w:p>
            <w:pPr>
              <w:spacing w:after="0"/>
              <w:jc w:val="left"/>
            </w:pPr>
            <w:r>
              <w:rPr>
                <w:sz w:val="16"/>
              </w:rPr>
            </w:r>
            <w:r>
              <w:rPr>
                <w:sz w:val="16"/>
              </w:rPr>
              <w:t>AC-04, AC-10</w:t>
            </w:r>
          </w:p>
        </w:tc>
      </w:tr>
      <w:tr>
        <w:tc>
          <w:tcPr>
            <w:tcW w:type="dxa" w:w="1571"/>
          </w:tcPr>
          <w:p>
            <w:pPr>
              <w:spacing w:after="0"/>
              <w:jc w:val="left"/>
            </w:pPr>
            <w:r>
              <w:rPr>
                <w:sz w:val="16"/>
              </w:rPr>
            </w:r>
            <w:r>
              <w:rPr>
                <w:sz w:val="16"/>
              </w:rPr>
              <w:t>TC-13</w:t>
            </w:r>
          </w:p>
        </w:tc>
        <w:tc>
          <w:tcPr>
            <w:tcW w:type="dxa" w:w="1571"/>
          </w:tcPr>
          <w:p>
            <w:pPr>
              <w:spacing w:after="0"/>
              <w:jc w:val="left"/>
            </w:pPr>
            <w:r>
              <w:rPr>
                <w:sz w:val="16"/>
              </w:rPr>
            </w:r>
            <w:r>
              <w:rPr>
                <w:sz w:val="16"/>
              </w:rPr>
              <w:t>The patient is telephoned and the call is unanswered, the number is wrong, or the patient asks for an alternative appointment.</w:t>
            </w:r>
          </w:p>
        </w:tc>
        <w:tc>
          <w:tcPr>
            <w:tcW w:type="dxa" w:w="1571"/>
          </w:tcPr>
          <w:p>
            <w:pPr>
              <w:spacing w:after="0"/>
              <w:jc w:val="left"/>
            </w:pPr>
            <w:r>
              <w:rPr>
                <w:sz w:val="16"/>
              </w:rPr>
            </w:r>
            <w:r>
              <w:rPr>
                <w:sz w:val="16"/>
              </w:rPr>
              <w:t>alternative</w:t>
            </w:r>
          </w:p>
        </w:tc>
        <w:tc>
          <w:tcPr>
            <w:tcW w:type="dxa" w:w="1571"/>
          </w:tcPr>
          <w:p>
            <w:pPr>
              <w:spacing w:after="0"/>
              <w:jc w:val="left"/>
            </w:pPr>
            <w:r>
              <w:rPr>
                <w:sz w:val="16"/>
              </w:rPr>
            </w:r>
            <w:r>
              <w:rPr>
                <w:sz w:val="16"/>
              </w:rPr>
              <w:t>The appointment is inside two weeks, so the telephone path is active</w:t>
            </w:r>
          </w:p>
        </w:tc>
        <w:tc>
          <w:tcPr>
            <w:tcW w:type="dxa" w:w="1571"/>
          </w:tcPr>
          <w:p>
            <w:pPr>
              <w:spacing w:after="0"/>
              <w:jc w:val="left"/>
            </w:pPr>
            <w:r>
              <w:rPr>
                <w:sz w:val="16"/>
              </w:rPr>
            </w:r>
            <w:r>
              <w:rPr>
                <w:rFonts w:ascii="Consolas" w:hAnsi="Consolas"/>
                <w:sz w:val="17"/>
              </w:rPr>
              <w:t>contactOutcome="unanswered"</w:t>
            </w:r>
            <w:r>
              <w:rPr>
                <w:sz w:val="16"/>
              </w:rPr>
              <w:t xml:space="preserve">, then </w:t>
            </w:r>
            <w:r>
              <w:rPr>
                <w:rFonts w:ascii="Consolas" w:hAnsi="Consolas"/>
                <w:sz w:val="17"/>
              </w:rPr>
              <w:t>"wrong_number"</w:t>
            </w:r>
            <w:r>
              <w:rPr>
                <w:sz w:val="16"/>
              </w:rPr>
              <w:t xml:space="preserve">, then </w:t>
            </w:r>
            <w:r>
              <w:rPr>
                <w:rFonts w:ascii="Consolas" w:hAnsi="Consolas"/>
                <w:sz w:val="17"/>
              </w:rPr>
              <w:t>"alternative_requested"</w:t>
            </w:r>
          </w:p>
        </w:tc>
        <w:tc>
          <w:tcPr>
            <w:tcW w:type="dxa" w:w="1571"/>
          </w:tcPr>
          <w:p>
            <w:pPr>
              <w:spacing w:after="0"/>
              <w:jc w:val="left"/>
            </w:pPr>
            <w:r>
              <w:rPr>
                <w:sz w:val="16"/>
              </w:rPr>
            </w:r>
            <w:r>
              <w:rPr>
                <w:sz w:val="16"/>
              </w:rPr>
              <w:t>Complete the contact task once per outcome</w:t>
            </w:r>
          </w:p>
        </w:tc>
        <w:tc>
          <w:tcPr>
            <w:tcW w:type="dxa" w:w="1571"/>
          </w:tcPr>
          <w:p>
            <w:pPr>
              <w:spacing w:after="0"/>
              <w:jc w:val="left"/>
            </w:pPr>
            <w:r>
              <w:rPr>
                <w:sz w:val="16"/>
              </w:rPr>
            </w:r>
            <w:r>
              <w:rPr>
                <w:sz w:val="16"/>
              </w:rPr>
              <w:t>Each attempt and its outcome is recorded and the pathway continues; the patient has already been informed by letter</w:t>
            </w:r>
          </w:p>
        </w:tc>
        <w:tc>
          <w:tcPr>
            <w:tcW w:type="dxa" w:w="1571"/>
          </w:tcPr>
          <w:p>
            <w:pPr>
              <w:spacing w:after="0"/>
              <w:jc w:val="left"/>
            </w:pPr>
            <w:r>
              <w:rPr>
                <w:sz w:val="16"/>
              </w:rPr>
            </w:r>
            <w:r>
              <w:rPr>
                <w:sz w:val="16"/>
              </w:rPr>
              <w:t>Each outcome is recorded and the process records the attempt without losing the appointment</w:t>
            </w:r>
          </w:p>
        </w:tc>
        <w:tc>
          <w:tcPr>
            <w:tcW w:type="dxa" w:w="1571"/>
          </w:tcPr>
          <w:p>
            <w:pPr>
              <w:spacing w:after="0"/>
              <w:jc w:val="left"/>
            </w:pPr>
            <w:r>
              <w:rPr>
                <w:sz w:val="16"/>
              </w:rPr>
            </w:r>
            <w:r>
              <w:rPr>
                <w:sz w:val="16"/>
              </w:rPr>
              <w:t>AC-01</w:t>
            </w:r>
          </w:p>
        </w:tc>
      </w:tr>
      <w:tr>
        <w:tc>
          <w:tcPr>
            <w:tcW w:type="dxa" w:w="1571"/>
          </w:tcPr>
          <w:p>
            <w:pPr>
              <w:spacing w:after="0"/>
              <w:jc w:val="left"/>
            </w:pPr>
            <w:r>
              <w:rPr>
                <w:sz w:val="16"/>
              </w:rPr>
            </w:r>
            <w:r>
              <w:rPr>
                <w:sz w:val="16"/>
              </w:rPr>
              <w:t>TC-14</w:t>
            </w:r>
          </w:p>
        </w:tc>
        <w:tc>
          <w:tcPr>
            <w:tcW w:type="dxa" w:w="1571"/>
          </w:tcPr>
          <w:p>
            <w:pPr>
              <w:spacing w:after="0"/>
              <w:jc w:val="left"/>
            </w:pPr>
            <w:r>
              <w:rPr>
                <w:sz w:val="16"/>
              </w:rPr>
            </w:r>
            <w:r>
              <w:rPr>
                <w:sz w:val="16"/>
              </w:rPr>
              <w:t>Before a later chemotherapy cycle the patient is reviewed, or the treatment plan has to change.</w:t>
            </w:r>
          </w:p>
        </w:tc>
        <w:tc>
          <w:tcPr>
            <w:tcW w:type="dxa" w:w="1571"/>
          </w:tcPr>
          <w:p>
            <w:pPr>
              <w:spacing w:after="0"/>
              <w:jc w:val="left"/>
            </w:pPr>
            <w:r>
              <w:rPr>
                <w:sz w:val="16"/>
              </w:rPr>
            </w:r>
            <w:r>
              <w:rPr>
                <w:sz w:val="16"/>
              </w:rPr>
              <w:t>alternative</w:t>
            </w:r>
          </w:p>
        </w:tc>
        <w:tc>
          <w:tcPr>
            <w:tcW w:type="dxa" w:w="1571"/>
          </w:tcPr>
          <w:p>
            <w:pPr>
              <w:spacing w:after="0"/>
              <w:jc w:val="left"/>
            </w:pPr>
            <w:r>
              <w:rPr>
                <w:sz w:val="16"/>
              </w:rPr>
            </w:r>
            <w:r>
              <w:rPr>
                <w:sz w:val="16"/>
              </w:rPr>
              <w:t xml:space="preserve">Treatment under way; </w:t>
            </w:r>
            <w:r>
              <w:rPr>
                <w:rFonts w:ascii="Consolas" w:hAnsi="Consolas"/>
                <w:sz w:val="17"/>
              </w:rPr>
              <w:t>core-2</w:t>
            </w:r>
            <w:r>
              <w:rPr>
                <w:sz w:val="16"/>
              </w:rPr>
              <w:t xml:space="preserve"> deployed</w:t>
            </w:r>
          </w:p>
        </w:tc>
        <w:tc>
          <w:tcPr>
            <w:tcW w:type="dxa" w:w="1571"/>
          </w:tcPr>
          <w:p>
            <w:pPr>
              <w:spacing w:after="0"/>
              <w:jc w:val="left"/>
            </w:pPr>
            <w:r>
              <w:rPr>
                <w:sz w:val="16"/>
              </w:rPr>
            </w:r>
            <w:r>
              <w:rPr>
                <w:rFonts w:ascii="Consolas" w:hAnsi="Consolas"/>
                <w:sz w:val="17"/>
              </w:rPr>
              <w:t>fitToContinue=false</w:t>
            </w:r>
            <w:r>
              <w:rPr>
                <w:sz w:val="16"/>
              </w:rPr>
              <w:t xml:space="preserve">; </w:t>
            </w:r>
            <w:r>
              <w:rPr>
                <w:rFonts w:ascii="Consolas" w:hAnsi="Consolas"/>
                <w:sz w:val="17"/>
              </w:rPr>
              <w:t>affectsCharge=true</w:t>
            </w:r>
            <w:r>
              <w:rPr>
                <w:sz w:val="16"/>
              </w:rPr>
              <w:t>; a modification submitted informally rather than through the system</w:t>
            </w:r>
          </w:p>
        </w:tc>
        <w:tc>
          <w:tcPr>
            <w:tcW w:type="dxa" w:w="1571"/>
          </w:tcPr>
          <w:p>
            <w:pPr>
              <w:spacing w:after="0"/>
              <w:jc w:val="left"/>
            </w:pPr>
            <w:r>
              <w:rPr>
                <w:sz w:val="16"/>
              </w:rPr>
            </w:r>
            <w:r>
              <w:rPr>
                <w:sz w:val="16"/>
              </w:rPr>
              <w:t>Complete the clinical review and modification tasks</w:t>
            </w:r>
          </w:p>
        </w:tc>
        <w:tc>
          <w:tcPr>
            <w:tcW w:type="dxa" w:w="1571"/>
          </w:tcPr>
          <w:p>
            <w:pPr>
              <w:spacing w:after="0"/>
              <w:jc w:val="left"/>
            </w:pPr>
            <w:r>
              <w:rPr>
                <w:sz w:val="16"/>
              </w:rPr>
            </w:r>
            <w:r>
              <w:rPr>
                <w:sz w:val="16"/>
              </w:rPr>
              <w:t>The clinical decision is recorded by a clinical professional and is not reachable from an administrative or financial task; a formal, authorised modification is accepted; one that affects the charge, funding or payment is referred to the Finance Team; a change requested only informally is not processed</w:t>
            </w:r>
          </w:p>
        </w:tc>
        <w:tc>
          <w:tcPr>
            <w:tcW w:type="dxa" w:w="1571"/>
          </w:tcPr>
          <w:p>
            <w:pPr>
              <w:spacing w:after="0"/>
              <w:jc w:val="left"/>
            </w:pPr>
            <w:r>
              <w:rPr>
                <w:sz w:val="16"/>
              </w:rPr>
            </w:r>
            <w:r>
              <w:rPr>
                <w:sz w:val="16"/>
              </w:rPr>
              <w:t xml:space="preserve">The decision is recorded, </w:t>
            </w:r>
            <w:r>
              <w:rPr>
                <w:rFonts w:ascii="Consolas" w:hAnsi="Consolas"/>
                <w:sz w:val="17"/>
              </w:rPr>
              <w:t>N_F_ReviewFinancialImpact</w:t>
            </w:r>
            <w:r>
              <w:rPr>
                <w:sz w:val="16"/>
              </w:rPr>
              <w:t xml:space="preserve"> is reached for the charge-affecting modification, and no administrative lane can record the clinical decision</w:t>
            </w:r>
          </w:p>
        </w:tc>
        <w:tc>
          <w:tcPr>
            <w:tcW w:type="dxa" w:w="1571"/>
          </w:tcPr>
          <w:p>
            <w:pPr>
              <w:spacing w:after="0"/>
              <w:jc w:val="left"/>
            </w:pPr>
            <w:r>
              <w:rPr>
                <w:sz w:val="16"/>
              </w:rPr>
            </w:r>
            <w:r>
              <w:rPr>
                <w:sz w:val="16"/>
              </w:rPr>
              <w:t>AC-02</w:t>
            </w:r>
          </w:p>
        </w:tc>
      </w:tr>
      <w:tr>
        <w:tc>
          <w:tcPr>
            <w:tcW w:type="dxa" w:w="1571"/>
          </w:tcPr>
          <w:p>
            <w:pPr>
              <w:spacing w:after="0"/>
              <w:jc w:val="left"/>
            </w:pPr>
            <w:r>
              <w:rPr>
                <w:sz w:val="16"/>
              </w:rPr>
            </w:r>
            <w:r>
              <w:rPr>
                <w:sz w:val="16"/>
              </w:rPr>
              <w:t>TC-15</w:t>
            </w:r>
          </w:p>
        </w:tc>
        <w:tc>
          <w:tcPr>
            <w:tcW w:type="dxa" w:w="1571"/>
          </w:tcPr>
          <w:p>
            <w:pPr>
              <w:spacing w:after="0"/>
              <w:jc w:val="left"/>
            </w:pPr>
            <w:r>
              <w:rPr>
                <w:sz w:val="16"/>
              </w:rPr>
            </w:r>
            <w:r>
              <w:rPr>
                <w:sz w:val="16"/>
              </w:rPr>
              <w:t>The clinic letter is prepared and approved by the Consultant, checked administratively (including a suspected clinical error), distributed to the confirmed recipients and its timeline recorded.</w:t>
            </w:r>
          </w:p>
        </w:tc>
        <w:tc>
          <w:tcPr>
            <w:tcW w:type="dxa" w:w="1571"/>
          </w:tcPr>
          <w:p>
            <w:pPr>
              <w:spacing w:after="0"/>
              <w:jc w:val="left"/>
            </w:pPr>
            <w:r>
              <w:rPr>
                <w:sz w:val="16"/>
              </w:rPr>
            </w:r>
            <w:r>
              <w:rPr>
                <w:sz w:val="16"/>
              </w:rPr>
              <w:t>main</w:t>
            </w:r>
          </w:p>
        </w:tc>
        <w:tc>
          <w:tcPr>
            <w:tcW w:type="dxa" w:w="1571"/>
          </w:tcPr>
          <w:p>
            <w:pPr>
              <w:spacing w:after="0"/>
              <w:jc w:val="left"/>
            </w:pPr>
            <w:r>
              <w:rPr>
                <w:sz w:val="16"/>
              </w:rPr>
            </w:r>
            <w:r>
              <w:rPr>
                <w:sz w:val="16"/>
              </w:rPr>
              <w:t xml:space="preserve">A consultation is complete; </w:t>
            </w:r>
            <w:r>
              <w:rPr>
                <w:rFonts w:ascii="Consolas" w:hAnsi="Consolas"/>
                <w:sz w:val="17"/>
              </w:rPr>
              <w:t>core-3</w:t>
            </w:r>
            <w:r>
              <w:rPr>
                <w:sz w:val="16"/>
              </w:rPr>
              <w:t xml:space="preserve"> deployed with the forms</w:t>
            </w:r>
          </w:p>
        </w:tc>
        <w:tc>
          <w:tcPr>
            <w:tcW w:type="dxa" w:w="1571"/>
          </w:tcPr>
          <w:p>
            <w:pPr>
              <w:spacing w:after="0"/>
              <w:jc w:val="left"/>
            </w:pPr>
            <w:r>
              <w:rPr>
                <w:sz w:val="16"/>
              </w:rPr>
            </w:r>
            <w:r>
              <w:rPr>
                <w:sz w:val="16"/>
              </w:rPr>
              <w:t xml:space="preserve">Consultation id, recipients </w:t>
            </w:r>
            <w:r>
              <w:rPr>
                <w:rFonts w:ascii="Consolas" w:hAnsi="Consolas"/>
                <w:sz w:val="17"/>
              </w:rPr>
              <w:t>["patient","GP"]</w:t>
            </w:r>
            <w:r>
              <w:rPr>
                <w:sz w:val="16"/>
              </w:rPr>
              <w:t xml:space="preserve">, </w:t>
            </w:r>
            <w:r>
              <w:rPr>
                <w:rFonts w:ascii="Consolas" w:hAnsi="Consolas"/>
                <w:sz w:val="17"/>
              </w:rPr>
              <w:t>suspectedClinicalError=false</w:t>
            </w:r>
            <w:r>
              <w:rPr>
                <w:sz w:val="16"/>
              </w:rPr>
              <w:t xml:space="preserve">, then a run with </w:t>
            </w:r>
            <w:r>
              <w:rPr>
                <w:rFonts w:ascii="Consolas" w:hAnsi="Consolas"/>
                <w:sz w:val="17"/>
              </w:rPr>
              <w:t>true</w:t>
            </w:r>
          </w:p>
        </w:tc>
        <w:tc>
          <w:tcPr>
            <w:tcW w:type="dxa" w:w="1571"/>
          </w:tcPr>
          <w:p>
            <w:pPr>
              <w:spacing w:after="0"/>
              <w:jc w:val="left"/>
            </w:pPr>
            <w:r>
              <w:rPr>
                <w:sz w:val="16"/>
              </w:rPr>
            </w:r>
            <w:r>
              <w:rPr>
                <w:sz w:val="16"/>
              </w:rPr>
              <w:t>Complete the letter tasks and follow the error decision</w:t>
            </w:r>
          </w:p>
        </w:tc>
        <w:tc>
          <w:tcPr>
            <w:tcW w:type="dxa" w:w="1571"/>
          </w:tcPr>
          <w:p>
            <w:pPr>
              <w:spacing w:after="0"/>
              <w:jc w:val="left"/>
            </w:pPr>
            <w:r>
              <w:rPr>
                <w:sz w:val="16"/>
              </w:rPr>
            </w:r>
            <w:r>
              <w:rPr>
                <w:sz w:val="16"/>
              </w:rPr>
              <w:t>The letter is approved before distribution, the timeline records the appointment, authorship, approval, processing and distribution dates, and a suspected clinical error returns the letter to the Consultant instead of being changed administratively</w:t>
            </w:r>
          </w:p>
        </w:tc>
        <w:tc>
          <w:tcPr>
            <w:tcW w:type="dxa" w:w="1571"/>
          </w:tcPr>
          <w:p>
            <w:pPr>
              <w:spacing w:after="0"/>
              <w:jc w:val="left"/>
            </w:pPr>
            <w:r>
              <w:rPr>
                <w:sz w:val="16"/>
              </w:rPr>
            </w:r>
            <w:r>
              <w:rPr>
                <w:sz w:val="16"/>
              </w:rPr>
              <w:t>The distribution step is reached only after approval, and the error run returns to the Consultant lane</w:t>
            </w:r>
          </w:p>
        </w:tc>
        <w:tc>
          <w:tcPr>
            <w:tcW w:type="dxa" w:w="1571"/>
          </w:tcPr>
          <w:p>
            <w:pPr>
              <w:spacing w:after="0"/>
              <w:jc w:val="left"/>
            </w:pPr>
            <w:r>
              <w:rPr>
                <w:sz w:val="16"/>
              </w:rPr>
            </w:r>
            <w:r>
              <w:rPr>
                <w:sz w:val="16"/>
              </w:rPr>
              <w:t>AC-06</w:t>
            </w:r>
          </w:p>
        </w:tc>
      </w:tr>
      <w:tr>
        <w:tc>
          <w:tcPr>
            <w:tcW w:type="dxa" w:w="1571"/>
          </w:tcPr>
          <w:p>
            <w:pPr>
              <w:spacing w:after="0"/>
              <w:jc w:val="left"/>
            </w:pPr>
            <w:r>
              <w:rPr>
                <w:sz w:val="16"/>
              </w:rPr>
            </w:r>
            <w:r>
              <w:rPr>
                <w:sz w:val="16"/>
              </w:rPr>
              <w:t>TC-16</w:t>
            </w:r>
          </w:p>
        </w:tc>
        <w:tc>
          <w:tcPr>
            <w:tcW w:type="dxa" w:w="1571"/>
          </w:tcPr>
          <w:p>
            <w:pPr>
              <w:spacing w:after="0"/>
              <w:jc w:val="left"/>
            </w:pPr>
            <w:r>
              <w:rPr>
                <w:sz w:val="16"/>
              </w:rPr>
            </w:r>
            <w:r>
              <w:rPr>
                <w:sz w:val="16"/>
              </w:rPr>
              <w:t>A clinic letter is not completed and approved within seven days of the appointment.</w:t>
            </w:r>
          </w:p>
        </w:tc>
        <w:tc>
          <w:tcPr>
            <w:tcW w:type="dxa" w:w="1571"/>
          </w:tcPr>
          <w:p>
            <w:pPr>
              <w:spacing w:after="0"/>
              <w:jc w:val="left"/>
            </w:pPr>
            <w:r>
              <w:rPr>
                <w:sz w:val="16"/>
              </w:rPr>
            </w:r>
            <w:r>
              <w:rPr>
                <w:sz w:val="16"/>
              </w:rPr>
              <w:t>exception</w:t>
            </w:r>
          </w:p>
        </w:tc>
        <w:tc>
          <w:tcPr>
            <w:tcW w:type="dxa" w:w="1571"/>
          </w:tcPr>
          <w:p>
            <w:pPr>
              <w:spacing w:after="0"/>
              <w:jc w:val="left"/>
            </w:pPr>
            <w:r>
              <w:rPr>
                <w:sz w:val="16"/>
              </w:rPr>
            </w:r>
            <w:r>
              <w:rPr>
                <w:sz w:val="16"/>
              </w:rPr>
              <w:t>A letter is outstanding past the seven-day target</w:t>
            </w:r>
          </w:p>
        </w:tc>
        <w:tc>
          <w:tcPr>
            <w:tcW w:type="dxa" w:w="1571"/>
          </w:tcPr>
          <w:p>
            <w:pPr>
              <w:spacing w:after="0"/>
              <w:jc w:val="left"/>
            </w:pPr>
            <w:r>
              <w:rPr>
                <w:sz w:val="16"/>
              </w:rPr>
            </w:r>
            <w:r>
              <w:rPr>
                <w:sz w:val="16"/>
              </w:rPr>
              <w:t>Appointment date more than seven days before the letter is approved</w:t>
            </w:r>
          </w:p>
        </w:tc>
        <w:tc>
          <w:tcPr>
            <w:tcW w:type="dxa" w:w="1571"/>
          </w:tcPr>
          <w:p>
            <w:pPr>
              <w:spacing w:after="0"/>
              <w:jc w:val="left"/>
            </w:pPr>
            <w:r>
              <w:rPr>
                <w:sz w:val="16"/>
              </w:rPr>
            </w:r>
            <w:r>
              <w:rPr>
                <w:sz w:val="16"/>
              </w:rPr>
              <w:t>Let the timer boundary event on the approval task fire, then follow the reminder and escalation path</w:t>
            </w:r>
          </w:p>
        </w:tc>
        <w:tc>
          <w:tcPr>
            <w:tcW w:type="dxa" w:w="1571"/>
          </w:tcPr>
          <w:p>
            <w:pPr>
              <w:spacing w:after="0"/>
              <w:jc w:val="left"/>
            </w:pPr>
            <w:r>
              <w:rPr>
                <w:sz w:val="16"/>
              </w:rPr>
            </w:r>
            <w:r>
              <w:rPr>
                <w:sz w:val="16"/>
              </w:rPr>
              <w:t>The letter is flagged as delayed and included in pathway monitoring, a reminder is issued, escalation reaches the Administrative Manager after more than a month and higher management after more than three months, and the reminders stop once the letter is complete</w:t>
            </w:r>
          </w:p>
        </w:tc>
        <w:tc>
          <w:tcPr>
            <w:tcW w:type="dxa" w:w="1571"/>
          </w:tcPr>
          <w:p>
            <w:pPr>
              <w:spacing w:after="0"/>
              <w:jc w:val="left"/>
            </w:pPr>
            <w:r>
              <w:rPr>
                <w:sz w:val="16"/>
              </w:rPr>
            </w:r>
            <w:r>
              <w:rPr>
                <w:sz w:val="16"/>
              </w:rPr>
              <w:t>The delayed path is entered without a worker being involved, and completing the letter stops further reminders</w:t>
            </w:r>
          </w:p>
        </w:tc>
        <w:tc>
          <w:tcPr>
            <w:tcW w:type="dxa" w:w="1571"/>
          </w:tcPr>
          <w:p>
            <w:pPr>
              <w:spacing w:after="0"/>
              <w:jc w:val="left"/>
            </w:pPr>
            <w:r>
              <w:rPr>
                <w:sz w:val="16"/>
              </w:rPr>
            </w:r>
            <w:r>
              <w:rPr>
                <w:sz w:val="16"/>
              </w:rPr>
              <w:t>AC-06</w:t>
            </w:r>
          </w:p>
        </w:tc>
      </w:tr>
      <w:tr>
        <w:tc>
          <w:tcPr>
            <w:tcW w:type="dxa" w:w="1571"/>
          </w:tcPr>
          <w:p>
            <w:pPr>
              <w:spacing w:after="0"/>
              <w:jc w:val="left"/>
            </w:pPr>
            <w:r>
              <w:rPr>
                <w:sz w:val="16"/>
              </w:rPr>
            </w:r>
            <w:r>
              <w:rPr>
                <w:sz w:val="16"/>
              </w:rPr>
              <w:t>TC-17</w:t>
            </w:r>
          </w:p>
        </w:tc>
        <w:tc>
          <w:tcPr>
            <w:tcW w:type="dxa" w:w="1571"/>
          </w:tcPr>
          <w:p>
            <w:pPr>
              <w:spacing w:after="0"/>
              <w:jc w:val="left"/>
            </w:pPr>
            <w:r>
              <w:rPr>
                <w:sz w:val="16"/>
              </w:rPr>
            </w:r>
            <w:r>
              <w:rPr>
                <w:sz w:val="16"/>
              </w:rPr>
              <w:t>A follow-up appointment is requested and booked within the period asked for.</w:t>
            </w:r>
          </w:p>
        </w:tc>
        <w:tc>
          <w:tcPr>
            <w:tcW w:type="dxa" w:w="1571"/>
          </w:tcPr>
          <w:p>
            <w:pPr>
              <w:spacing w:after="0"/>
              <w:jc w:val="left"/>
            </w:pPr>
            <w:r>
              <w:rPr>
                <w:sz w:val="16"/>
              </w:rPr>
            </w:r>
            <w:r>
              <w:rPr>
                <w:sz w:val="16"/>
              </w:rPr>
              <w:t>alternative</w:t>
            </w:r>
          </w:p>
        </w:tc>
        <w:tc>
          <w:tcPr>
            <w:tcW w:type="dxa" w:w="1571"/>
          </w:tcPr>
          <w:p>
            <w:pPr>
              <w:spacing w:after="0"/>
              <w:jc w:val="left"/>
            </w:pPr>
            <w:r>
              <w:rPr>
                <w:sz w:val="16"/>
              </w:rPr>
            </w:r>
            <w:r>
              <w:rPr>
                <w:rFonts w:ascii="Consolas" w:hAnsi="Consolas"/>
                <w:sz w:val="17"/>
              </w:rPr>
              <w:t>core-4</w:t>
            </w:r>
            <w:r>
              <w:rPr>
                <w:sz w:val="16"/>
              </w:rPr>
              <w:t xml:space="preserve"> deployed; a follow-up has been requested clinically</w:t>
            </w:r>
          </w:p>
        </w:tc>
        <w:tc>
          <w:tcPr>
            <w:tcW w:type="dxa" w:w="1571"/>
          </w:tcPr>
          <w:p>
            <w:pPr>
              <w:spacing w:after="0"/>
              <w:jc w:val="left"/>
            </w:pPr>
            <w:r>
              <w:rPr>
                <w:sz w:val="16"/>
              </w:rPr>
            </w:r>
            <w:r>
              <w:rPr>
                <w:rFonts w:ascii="Consolas" w:hAnsi="Consolas"/>
                <w:sz w:val="17"/>
              </w:rPr>
              <w:t>speciality="Oncology"</w:t>
            </w:r>
            <w:r>
              <w:rPr>
                <w:sz w:val="16"/>
              </w:rPr>
              <w:t xml:space="preserve">, </w:t>
            </w:r>
            <w:r>
              <w:rPr>
                <w:rFonts w:ascii="Consolas" w:hAnsi="Consolas"/>
                <w:sz w:val="17"/>
              </w:rPr>
              <w:t>priority="routine"</w:t>
            </w:r>
            <w:r>
              <w:rPr>
                <w:sz w:val="16"/>
              </w:rPr>
              <w:t xml:space="preserve">, </w:t>
            </w:r>
            <w:r>
              <w:rPr>
                <w:rFonts w:ascii="Consolas" w:hAnsi="Consolas"/>
                <w:sz w:val="17"/>
              </w:rPr>
              <w:t>requestedWindow=21</w:t>
            </w:r>
            <w:r>
              <w:rPr>
                <w:sz w:val="16"/>
              </w:rPr>
              <w:t xml:space="preserve">, </w:t>
            </w:r>
            <w:r>
              <w:rPr>
                <w:rFonts w:ascii="Consolas" w:hAnsi="Consolas"/>
                <w:sz w:val="17"/>
              </w:rPr>
              <w:t>documentType="follow_up_clinic_letter"</w:t>
            </w:r>
          </w:p>
        </w:tc>
        <w:tc>
          <w:tcPr>
            <w:tcW w:type="dxa" w:w="1571"/>
          </w:tcPr>
          <w:p>
            <w:pPr>
              <w:spacing w:after="0"/>
              <w:jc w:val="left"/>
            </w:pPr>
            <w:r>
              <w:rPr>
                <w:sz w:val="16"/>
              </w:rPr>
            </w:r>
            <w:r>
              <w:rPr>
                <w:sz w:val="16"/>
              </w:rPr>
              <w:t>Complete the follow-up tasks</w:t>
            </w:r>
          </w:p>
        </w:tc>
        <w:tc>
          <w:tcPr>
            <w:tcW w:type="dxa" w:w="1571"/>
          </w:tcPr>
          <w:p>
            <w:pPr>
              <w:spacing w:after="0"/>
              <w:jc w:val="left"/>
            </w:pPr>
            <w:r>
              <w:rPr>
                <w:sz w:val="16"/>
              </w:rPr>
            </w:r>
            <w:r>
              <w:rPr>
                <w:sz w:val="16"/>
              </w:rPr>
              <w:t>The appointment is arranged through the scheduling service within the requested period and the patient is informed</w:t>
            </w:r>
          </w:p>
        </w:tc>
        <w:tc>
          <w:tcPr>
            <w:tcW w:type="dxa" w:w="1571"/>
          </w:tcPr>
          <w:p>
            <w:pPr>
              <w:spacing w:after="0"/>
              <w:jc w:val="left"/>
            </w:pPr>
            <w:r>
              <w:rPr>
                <w:sz w:val="16"/>
              </w:rPr>
            </w:r>
            <w:r>
              <w:rPr>
                <w:sz w:val="16"/>
              </w:rPr>
              <w:t xml:space="preserve">The instance reaches </w:t>
            </w:r>
            <w:r>
              <w:rPr>
                <w:rFonts w:ascii="Consolas" w:hAnsi="Consolas"/>
                <w:sz w:val="17"/>
              </w:rPr>
              <w:t>N_OB_FollowUpBooked</w:t>
            </w:r>
            <w:r>
              <w:rPr>
                <w:sz w:val="16"/>
              </w:rPr>
              <w:t xml:space="preserve"> with no incident</w:t>
            </w:r>
          </w:p>
        </w:tc>
        <w:tc>
          <w:tcPr>
            <w:tcW w:type="dxa" w:w="1571"/>
          </w:tcPr>
          <w:p>
            <w:pPr>
              <w:spacing w:after="0"/>
              <w:jc w:val="left"/>
            </w:pPr>
            <w:r>
              <w:rPr>
                <w:sz w:val="16"/>
              </w:rPr>
            </w:r>
            <w:r>
              <w:rPr>
                <w:sz w:val="16"/>
              </w:rPr>
              <w:t>AC-07</w:t>
            </w:r>
          </w:p>
        </w:tc>
      </w:tr>
      <w:tr>
        <w:tc>
          <w:tcPr>
            <w:tcW w:type="dxa" w:w="1571"/>
          </w:tcPr>
          <w:p>
            <w:pPr>
              <w:spacing w:after="0"/>
              <w:jc w:val="left"/>
            </w:pPr>
            <w:r>
              <w:rPr>
                <w:sz w:val="16"/>
              </w:rPr>
            </w:r>
            <w:r>
              <w:rPr>
                <w:sz w:val="16"/>
              </w:rPr>
              <w:t>TC-18</w:t>
            </w:r>
          </w:p>
        </w:tc>
        <w:tc>
          <w:tcPr>
            <w:tcW w:type="dxa" w:w="1571"/>
          </w:tcPr>
          <w:p>
            <w:pPr>
              <w:spacing w:after="0"/>
              <w:jc w:val="left"/>
            </w:pPr>
            <w:r>
              <w:rPr>
                <w:sz w:val="16"/>
              </w:rPr>
            </w:r>
            <w:r>
              <w:rPr>
                <w:sz w:val="16"/>
              </w:rPr>
              <w:t>The only slot found falls outside the period the clinician asked for.</w:t>
            </w:r>
          </w:p>
        </w:tc>
        <w:tc>
          <w:tcPr>
            <w:tcW w:type="dxa" w:w="1571"/>
          </w:tcPr>
          <w:p>
            <w:pPr>
              <w:spacing w:after="0"/>
              <w:jc w:val="left"/>
            </w:pPr>
            <w:r>
              <w:rPr>
                <w:sz w:val="16"/>
              </w:rPr>
            </w:r>
            <w:r>
              <w:rPr>
                <w:sz w:val="16"/>
              </w:rPr>
              <w:t>exception</w:t>
            </w:r>
          </w:p>
        </w:tc>
        <w:tc>
          <w:tcPr>
            <w:tcW w:type="dxa" w:w="1571"/>
          </w:tcPr>
          <w:p>
            <w:pPr>
              <w:spacing w:after="0"/>
              <w:jc w:val="left"/>
            </w:pPr>
            <w:r>
              <w:rPr>
                <w:sz w:val="16"/>
              </w:rPr>
            </w:r>
            <w:r>
              <w:rPr>
                <w:sz w:val="16"/>
              </w:rPr>
              <w:t>The scheduling service returns a slot later than the window</w:t>
            </w:r>
          </w:p>
        </w:tc>
        <w:tc>
          <w:tcPr>
            <w:tcW w:type="dxa" w:w="1571"/>
          </w:tcPr>
          <w:p>
            <w:pPr>
              <w:spacing w:after="0"/>
              <w:jc w:val="left"/>
            </w:pPr>
            <w:r>
              <w:rPr>
                <w:sz w:val="16"/>
              </w:rPr>
            </w:r>
            <w:r>
              <w:rPr>
                <w:sz w:val="16"/>
              </w:rPr>
              <w:t xml:space="preserve">scheduling outcome </w:t>
            </w:r>
            <w:r>
              <w:rPr>
                <w:rFonts w:ascii="Consolas" w:hAnsi="Consolas"/>
                <w:sz w:val="17"/>
              </w:rPr>
              <w:t>outside_window</w:t>
            </w:r>
          </w:p>
        </w:tc>
        <w:tc>
          <w:tcPr>
            <w:tcW w:type="dxa" w:w="1571"/>
          </w:tcPr>
          <w:p>
            <w:pPr>
              <w:spacing w:after="0"/>
              <w:jc w:val="left"/>
            </w:pPr>
            <w:r>
              <w:rPr>
                <w:sz w:val="16"/>
              </w:rPr>
            </w:r>
            <w:r>
              <w:rPr>
                <w:sz w:val="16"/>
              </w:rPr>
              <w:t>Run the availability worker and follow the gate</w:t>
            </w:r>
          </w:p>
        </w:tc>
        <w:tc>
          <w:tcPr>
            <w:tcW w:type="dxa" w:w="1571"/>
          </w:tcPr>
          <w:p>
            <w:pPr>
              <w:spacing w:after="0"/>
              <w:jc w:val="left"/>
            </w:pPr>
            <w:r>
              <w:rPr>
                <w:sz w:val="16"/>
              </w:rPr>
            </w:r>
            <w:r>
              <w:rPr>
                <w:sz w:val="16"/>
              </w:rPr>
              <w:t>The slot is not silently accepted; the case is recorded and highlighted for the pathway team</w:t>
            </w:r>
          </w:p>
        </w:tc>
        <w:tc>
          <w:tcPr>
            <w:tcW w:type="dxa" w:w="1571"/>
          </w:tcPr>
          <w:p>
            <w:pPr>
              <w:spacing w:after="0"/>
              <w:jc w:val="left"/>
            </w:pPr>
            <w:r>
              <w:rPr>
                <w:sz w:val="16"/>
              </w:rPr>
            </w:r>
            <w:r>
              <w:rPr>
                <w:rFonts w:ascii="Consolas" w:hAnsi="Consolas"/>
                <w:sz w:val="17"/>
              </w:rPr>
              <w:t>withinRequestedWindow=false</w:t>
            </w:r>
            <w:r>
              <w:rPr>
                <w:sz w:val="16"/>
              </w:rPr>
              <w:t xml:space="preserve"> and no confirmation is reached on the requested period</w:t>
            </w:r>
          </w:p>
        </w:tc>
        <w:tc>
          <w:tcPr>
            <w:tcW w:type="dxa" w:w="1571"/>
          </w:tcPr>
          <w:p>
            <w:pPr>
              <w:spacing w:after="0"/>
              <w:jc w:val="left"/>
            </w:pPr>
            <w:r>
              <w:rPr>
                <w:sz w:val="16"/>
              </w:rPr>
            </w:r>
            <w:r>
              <w:rPr>
                <w:sz w:val="16"/>
              </w:rPr>
              <w:t>AC-05</w:t>
            </w:r>
          </w:p>
        </w:tc>
      </w:tr>
      <w:tr>
        <w:tc>
          <w:tcPr>
            <w:tcW w:type="dxa" w:w="1571"/>
          </w:tcPr>
          <w:p>
            <w:pPr>
              <w:spacing w:after="0"/>
              <w:jc w:val="left"/>
            </w:pPr>
            <w:r>
              <w:rPr>
                <w:sz w:val="16"/>
              </w:rPr>
            </w:r>
            <w:r>
              <w:rPr>
                <w:sz w:val="16"/>
              </w:rPr>
              <w:t>TC-19</w:t>
            </w:r>
          </w:p>
        </w:tc>
        <w:tc>
          <w:tcPr>
            <w:tcW w:type="dxa" w:w="1571"/>
          </w:tcPr>
          <w:p>
            <w:pPr>
              <w:spacing w:after="0"/>
              <w:jc w:val="left"/>
            </w:pPr>
            <w:r>
              <w:rPr>
                <w:sz w:val="16"/>
              </w:rPr>
            </w:r>
            <w:r>
              <w:rPr>
                <w:sz w:val="16"/>
              </w:rPr>
              <w:t>A patient cancels, declines or fails to attend an appointment.</w:t>
            </w:r>
          </w:p>
        </w:tc>
        <w:tc>
          <w:tcPr>
            <w:tcW w:type="dxa" w:w="1571"/>
          </w:tcPr>
          <w:p>
            <w:pPr>
              <w:spacing w:after="0"/>
              <w:jc w:val="left"/>
            </w:pPr>
            <w:r>
              <w:rPr>
                <w:sz w:val="16"/>
              </w:rPr>
            </w:r>
            <w:r>
              <w:rPr>
                <w:sz w:val="16"/>
              </w:rPr>
              <w:t>exception</w:t>
            </w:r>
          </w:p>
        </w:tc>
        <w:tc>
          <w:tcPr>
            <w:tcW w:type="dxa" w:w="1571"/>
          </w:tcPr>
          <w:p>
            <w:pPr>
              <w:spacing w:after="0"/>
              <w:jc w:val="left"/>
            </w:pPr>
            <w:r>
              <w:rPr>
                <w:sz w:val="16"/>
              </w:rPr>
            </w:r>
            <w:r>
              <w:rPr>
                <w:sz w:val="16"/>
              </w:rPr>
              <w:t>An appointment exists</w:t>
            </w:r>
          </w:p>
        </w:tc>
        <w:tc>
          <w:tcPr>
            <w:tcW w:type="dxa" w:w="1571"/>
          </w:tcPr>
          <w:p>
            <w:pPr>
              <w:spacing w:after="0"/>
              <w:jc w:val="left"/>
            </w:pPr>
            <w:r>
              <w:rPr>
                <w:sz w:val="16"/>
              </w:rPr>
            </w:r>
            <w:r>
              <w:rPr>
                <w:rFonts w:ascii="Consolas" w:hAnsi="Consolas"/>
                <w:sz w:val="17"/>
              </w:rPr>
              <w:t>paidAppointment=true</w:t>
            </w:r>
            <w:r>
              <w:rPr>
                <w:sz w:val="16"/>
              </w:rPr>
              <w:t xml:space="preserve">, </w:t>
            </w:r>
            <w:r>
              <w:rPr>
                <w:rFonts w:ascii="Consolas" w:hAnsi="Consolas"/>
                <w:sz w:val="17"/>
              </w:rPr>
              <w:t>offerAnotherAppointment=false</w:t>
            </w:r>
            <w:r>
              <w:rPr>
                <w:sz w:val="16"/>
              </w:rPr>
              <w:t xml:space="preserve">, </w:t>
            </w:r>
            <w:r>
              <w:rPr>
                <w:rFonts w:ascii="Consolas" w:hAnsi="Consolas"/>
                <w:sz w:val="17"/>
              </w:rPr>
              <w:t>pathwayReviewRequired=false</w:t>
            </w:r>
          </w:p>
        </w:tc>
        <w:tc>
          <w:tcPr>
            <w:tcW w:type="dxa" w:w="1571"/>
          </w:tcPr>
          <w:p>
            <w:pPr>
              <w:spacing w:after="0"/>
              <w:jc w:val="left"/>
            </w:pPr>
            <w:r>
              <w:rPr>
                <w:sz w:val="16"/>
              </w:rPr>
            </w:r>
            <w:r>
              <w:rPr>
                <w:sz w:val="16"/>
              </w:rPr>
              <w:t>Send the cancellation message and complete the recording task</w:t>
            </w:r>
          </w:p>
        </w:tc>
        <w:tc>
          <w:tcPr>
            <w:tcW w:type="dxa" w:w="1571"/>
          </w:tcPr>
          <w:p>
            <w:pPr>
              <w:spacing w:after="0"/>
              <w:jc w:val="left"/>
            </w:pPr>
            <w:r>
              <w:rPr>
                <w:sz w:val="16"/>
              </w:rPr>
            </w:r>
            <w:r>
              <w:rPr>
                <w:sz w:val="16"/>
              </w:rPr>
              <w:t>The event is recorded together with the decision that follows it - another appointment, a clinical pathway review, or informing the referring organisation - and a paid appointment is referred to the Finance Team</w:t>
            </w:r>
          </w:p>
        </w:tc>
        <w:tc>
          <w:tcPr>
            <w:tcW w:type="dxa" w:w="1571"/>
          </w:tcPr>
          <w:p>
            <w:pPr>
              <w:spacing w:after="0"/>
              <w:jc w:val="left"/>
            </w:pPr>
            <w:r>
              <w:rPr>
                <w:sz w:val="16"/>
              </w:rPr>
            </w:r>
            <w:r>
              <w:rPr>
                <w:sz w:val="16"/>
              </w:rPr>
              <w:t>The recorded decision matches the branch taken and the payment reference reaches the Finance Team</w:t>
            </w:r>
          </w:p>
        </w:tc>
        <w:tc>
          <w:tcPr>
            <w:tcW w:type="dxa" w:w="1571"/>
          </w:tcPr>
          <w:p>
            <w:pPr>
              <w:spacing w:after="0"/>
              <w:jc w:val="left"/>
            </w:pPr>
            <w:r>
              <w:rPr>
                <w:sz w:val="16"/>
              </w:rPr>
            </w:r>
            <w:r>
              <w:rPr>
                <w:sz w:val="16"/>
              </w:rPr>
              <w:t>AC-07</w:t>
            </w:r>
          </w:p>
        </w:tc>
      </w:tr>
      <w:tr>
        <w:tc>
          <w:tcPr>
            <w:tcW w:type="dxa" w:w="1571"/>
          </w:tcPr>
          <w:p>
            <w:pPr>
              <w:spacing w:after="0"/>
              <w:jc w:val="left"/>
            </w:pPr>
            <w:r>
              <w:rPr>
                <w:sz w:val="16"/>
              </w:rPr>
            </w:r>
            <w:r>
              <w:rPr>
                <w:sz w:val="16"/>
              </w:rPr>
              <w:t>TC-20</w:t>
            </w:r>
          </w:p>
        </w:tc>
        <w:tc>
          <w:tcPr>
            <w:tcW w:type="dxa" w:w="1571"/>
          </w:tcPr>
          <w:p>
            <w:pPr>
              <w:spacing w:after="0"/>
              <w:jc w:val="left"/>
            </w:pPr>
            <w:r>
              <w:rPr>
                <w:sz w:val="16"/>
              </w:rPr>
            </w:r>
            <w:r>
              <w:rPr>
                <w:sz w:val="16"/>
              </w:rPr>
              <w:t>A patient enquiry arrives and is recorded, classified, prioritised and routed.</w:t>
            </w:r>
          </w:p>
        </w:tc>
        <w:tc>
          <w:tcPr>
            <w:tcW w:type="dxa" w:w="1571"/>
          </w:tcPr>
          <w:p>
            <w:pPr>
              <w:spacing w:after="0"/>
              <w:jc w:val="left"/>
            </w:pPr>
            <w:r>
              <w:rPr>
                <w:sz w:val="16"/>
              </w:rPr>
            </w:r>
            <w:r>
              <w:rPr>
                <w:sz w:val="16"/>
              </w:rPr>
              <w:t>alternative</w:t>
            </w:r>
          </w:p>
        </w:tc>
        <w:tc>
          <w:tcPr>
            <w:tcW w:type="dxa" w:w="1571"/>
          </w:tcPr>
          <w:p>
            <w:pPr>
              <w:spacing w:after="0"/>
              <w:jc w:val="left"/>
            </w:pPr>
            <w:r>
              <w:rPr>
                <w:sz w:val="16"/>
              </w:rPr>
            </w:r>
            <w:r>
              <w:rPr>
                <w:rFonts w:ascii="Consolas" w:hAnsi="Consolas"/>
                <w:sz w:val="17"/>
              </w:rPr>
              <w:t>core-4</w:t>
            </w:r>
            <w:r>
              <w:rPr>
                <w:sz w:val="16"/>
              </w:rPr>
              <w:t xml:space="preserve"> deployed</w:t>
            </w:r>
          </w:p>
        </w:tc>
        <w:tc>
          <w:tcPr>
            <w:tcW w:type="dxa" w:w="1571"/>
          </w:tcPr>
          <w:p>
            <w:pPr>
              <w:spacing w:after="0"/>
              <w:jc w:val="left"/>
            </w:pPr>
            <w:r>
              <w:rPr>
                <w:sz w:val="16"/>
              </w:rPr>
            </w:r>
            <w:r>
              <w:rPr>
                <w:sz w:val="16"/>
              </w:rPr>
              <w:t>One administrative, one clinical and one payment enquiry; one flagged urgent</w:t>
            </w:r>
          </w:p>
        </w:tc>
        <w:tc>
          <w:tcPr>
            <w:tcW w:type="dxa" w:w="1571"/>
          </w:tcPr>
          <w:p>
            <w:pPr>
              <w:spacing w:after="0"/>
              <w:jc w:val="left"/>
            </w:pPr>
            <w:r>
              <w:rPr>
                <w:sz w:val="16"/>
              </w:rPr>
            </w:r>
            <w:r>
              <w:rPr>
                <w:sz w:val="16"/>
              </w:rPr>
              <w:t>Send the enquiry message and complete the classification and routing tasks</w:t>
            </w:r>
          </w:p>
        </w:tc>
        <w:tc>
          <w:tcPr>
            <w:tcW w:type="dxa" w:w="1571"/>
          </w:tcPr>
          <w:p>
            <w:pPr>
              <w:spacing w:after="0"/>
              <w:jc w:val="left"/>
            </w:pPr>
            <w:r>
              <w:rPr>
                <w:sz w:val="16"/>
              </w:rPr>
            </w:r>
            <w:r>
              <w:rPr>
                <w:sz w:val="16"/>
              </w:rPr>
              <w:t>Every enquiry is recorded with when it was received, who handled it, the team responsible, the response and whether it is resolved; an administrative question is answered, a clinical matter is routed to a clinical professional and not answered by the call handler, a payment enquiry goes to the Finance Team, and an urgent clinical concern is highlighted</w:t>
            </w:r>
          </w:p>
        </w:tc>
        <w:tc>
          <w:tcPr>
            <w:tcW w:type="dxa" w:w="1571"/>
          </w:tcPr>
          <w:p>
            <w:pPr>
              <w:spacing w:after="0"/>
              <w:jc w:val="left"/>
            </w:pPr>
            <w:r>
              <w:rPr>
                <w:sz w:val="16"/>
              </w:rPr>
            </w:r>
            <w:r>
              <w:rPr>
                <w:sz w:val="16"/>
              </w:rPr>
              <w:t>No clinical enquiry is answered from the call handling lane and the record carries the handler, team, response and resolution status</w:t>
            </w:r>
          </w:p>
        </w:tc>
        <w:tc>
          <w:tcPr>
            <w:tcW w:type="dxa" w:w="1571"/>
          </w:tcPr>
          <w:p>
            <w:pPr>
              <w:spacing w:after="0"/>
              <w:jc w:val="left"/>
            </w:pPr>
            <w:r>
              <w:rPr>
                <w:sz w:val="16"/>
              </w:rPr>
            </w:r>
            <w:r>
              <w:rPr>
                <w:sz w:val="16"/>
              </w:rPr>
              <w:t>AC-07</w:t>
            </w:r>
          </w:p>
        </w:tc>
      </w:tr>
      <w:tr>
        <w:tc>
          <w:tcPr>
            <w:tcW w:type="dxa" w:w="1571"/>
          </w:tcPr>
          <w:p>
            <w:pPr>
              <w:spacing w:after="0"/>
              <w:jc w:val="left"/>
            </w:pPr>
            <w:r>
              <w:rPr>
                <w:sz w:val="16"/>
              </w:rPr>
            </w:r>
            <w:r>
              <w:rPr>
                <w:sz w:val="16"/>
              </w:rPr>
              <w:t>TC-22</w:t>
            </w:r>
          </w:p>
        </w:tc>
        <w:tc>
          <w:tcPr>
            <w:tcW w:type="dxa" w:w="1571"/>
          </w:tcPr>
          <w:p>
            <w:pPr>
              <w:spacing w:after="0"/>
              <w:jc w:val="left"/>
            </w:pPr>
            <w:r>
              <w:rPr>
                <w:sz w:val="16"/>
              </w:rPr>
            </w:r>
            <w:r>
              <w:rPr>
                <w:sz w:val="16"/>
              </w:rPr>
              <w:t>The confirmation contact does not confirm: the patient declines the treatment appointment, or the hospital cancels it.</w:t>
            </w:r>
          </w:p>
        </w:tc>
        <w:tc>
          <w:tcPr>
            <w:tcW w:type="dxa" w:w="1571"/>
          </w:tcPr>
          <w:p>
            <w:pPr>
              <w:spacing w:after="0"/>
              <w:jc w:val="left"/>
            </w:pPr>
            <w:r>
              <w:rPr>
                <w:sz w:val="16"/>
              </w:rPr>
            </w:r>
            <w:r>
              <w:rPr>
                <w:sz w:val="16"/>
              </w:rPr>
              <w:t>alternative</w:t>
            </w:r>
          </w:p>
        </w:tc>
        <w:tc>
          <w:tcPr>
            <w:tcW w:type="dxa" w:w="1571"/>
          </w:tcPr>
          <w:p>
            <w:pPr>
              <w:spacing w:after="0"/>
              <w:jc w:val="left"/>
            </w:pPr>
            <w:r>
              <w:rPr>
                <w:sz w:val="16"/>
              </w:rPr>
            </w:r>
            <w:r>
              <w:rPr>
                <w:sz w:val="16"/>
              </w:rPr>
              <w:t>A treatment appointment ready to confirm, with the funding route settled</w:t>
            </w:r>
          </w:p>
        </w:tc>
        <w:tc>
          <w:tcPr>
            <w:tcW w:type="dxa" w:w="1571"/>
          </w:tcPr>
          <w:p>
            <w:pPr>
              <w:spacing w:after="0"/>
              <w:jc w:val="left"/>
            </w:pPr>
            <w:r>
              <w:rPr>
                <w:sz w:val="16"/>
              </w:rPr>
            </w:r>
            <w:r>
              <w:rPr>
                <w:rFonts w:ascii="Consolas" w:hAnsi="Consolas"/>
                <w:sz w:val="17"/>
              </w:rPr>
              <w:t>confirmationOutcome="declined_by_patient"</w:t>
            </w:r>
            <w:r>
              <w:rPr>
                <w:sz w:val="16"/>
              </w:rPr>
              <w:t xml:space="preserve">, then </w:t>
            </w:r>
            <w:r>
              <w:rPr>
                <w:rFonts w:ascii="Consolas" w:hAnsi="Consolas"/>
                <w:sz w:val="17"/>
              </w:rPr>
              <w:t>"cancelled_by_hospital"</w:t>
            </w:r>
          </w:p>
        </w:tc>
        <w:tc>
          <w:tcPr>
            <w:tcW w:type="dxa" w:w="1571"/>
          </w:tcPr>
          <w:p>
            <w:pPr>
              <w:spacing w:after="0"/>
              <w:jc w:val="left"/>
            </w:pPr>
            <w:r>
              <w:rPr>
                <w:sz w:val="16"/>
              </w:rPr>
            </w:r>
            <w:r>
              <w:rPr>
                <w:sz w:val="16"/>
              </w:rPr>
              <w:t>Complete the confirmation with the declining outcome, then the recording task</w:t>
            </w:r>
          </w:p>
        </w:tc>
        <w:tc>
          <w:tcPr>
            <w:tcW w:type="dxa" w:w="1571"/>
          </w:tcPr>
          <w:p>
            <w:pPr>
              <w:spacing w:after="0"/>
              <w:jc w:val="left"/>
            </w:pPr>
            <w:r>
              <w:rPr>
                <w:sz w:val="16"/>
              </w:rPr>
            </w:r>
            <w:r>
              <w:rPr>
                <w:sz w:val="16"/>
              </w:rPr>
              <w:t>The outcome is recorded rather than assumed; the appointment is released and the instance ends at the appointment-not-confirmed event, with no appointment letter sent as though the appointment were going ahead</w:t>
            </w:r>
          </w:p>
        </w:tc>
        <w:tc>
          <w:tcPr>
            <w:tcW w:type="dxa" w:w="1571"/>
          </w:tcPr>
          <w:p>
            <w:pPr>
              <w:spacing w:after="0"/>
              <w:jc w:val="left"/>
            </w:pPr>
            <w:r>
              <w:rPr>
                <w:sz w:val="16"/>
              </w:rPr>
            </w:r>
            <w:r>
              <w:rPr>
                <w:rFonts w:ascii="Consolas" w:hAnsi="Consolas"/>
                <w:sz w:val="17"/>
              </w:rPr>
              <w:t>N_TB_ConfirmationOutcome</w:t>
            </w:r>
            <w:r>
              <w:rPr>
                <w:sz w:val="16"/>
              </w:rPr>
              <w:t xml:space="preserve"> takes the recorded outcome, </w:t>
            </w:r>
            <w:r>
              <w:rPr>
                <w:rFonts w:ascii="Consolas" w:hAnsi="Consolas"/>
                <w:sz w:val="17"/>
              </w:rPr>
              <w:t>N_TB_RecordCancellation</w:t>
            </w:r>
            <w:r>
              <w:rPr>
                <w:sz w:val="16"/>
              </w:rPr>
              <w:t xml:space="preserve"> is reached, </w:t>
            </w:r>
            <w:r>
              <w:rPr>
                <w:rFonts w:ascii="Consolas" w:hAnsi="Consolas"/>
                <w:sz w:val="17"/>
              </w:rPr>
              <w:t>N_TB_AppointmentCancelled</w:t>
            </w:r>
            <w:r>
              <w:rPr>
                <w:sz w:val="16"/>
              </w:rPr>
              <w:t xml:space="preserve"> is the end event, and neither </w:t>
            </w:r>
            <w:r>
              <w:rPr>
                <w:rFonts w:ascii="Consolas" w:hAnsi="Consolas"/>
                <w:sz w:val="17"/>
              </w:rPr>
              <w:t>N_TB_NotifyPatient</w:t>
            </w:r>
            <w:r>
              <w:rPr>
                <w:sz w:val="16"/>
              </w:rPr>
              <w:t xml:space="preserve"> nor </w:t>
            </w:r>
            <w:r>
              <w:rPr>
                <w:rFonts w:ascii="Consolas" w:hAnsi="Consolas"/>
                <w:sz w:val="17"/>
              </w:rPr>
              <w:t>N_OC_PreCycleReview</w:t>
            </w:r>
            <w:r>
              <w:rPr>
                <w:sz w:val="16"/>
              </w:rPr>
              <w:t xml:space="preserve"> is reached</w:t>
            </w:r>
          </w:p>
        </w:tc>
        <w:tc>
          <w:tcPr>
            <w:tcW w:type="dxa" w:w="1571"/>
          </w:tcPr>
          <w:p>
            <w:pPr>
              <w:spacing w:after="0"/>
              <w:jc w:val="left"/>
            </w:pPr>
            <w:r>
              <w:rPr>
                <w:sz w:val="16"/>
              </w:rPr>
            </w:r>
            <w:r>
              <w:rPr>
                <w:sz w:val="16"/>
              </w:rPr>
              <w:t>AC-07</w:t>
            </w:r>
          </w:p>
        </w:tc>
      </w:tr>
      <w:tr>
        <w:tc>
          <w:tcPr>
            <w:tcW w:type="dxa" w:w="1571"/>
          </w:tcPr>
          <w:p>
            <w:pPr>
              <w:spacing w:after="0"/>
              <w:jc w:val="left"/>
            </w:pPr>
            <w:r>
              <w:rPr>
                <w:sz w:val="16"/>
              </w:rPr>
            </w:r>
            <w:r>
              <w:rPr>
                <w:sz w:val="16"/>
              </w:rPr>
              <w:t>TC-23</w:t>
            </w:r>
          </w:p>
        </w:tc>
        <w:tc>
          <w:tcPr>
            <w:tcW w:type="dxa" w:w="1571"/>
          </w:tcPr>
          <w:p>
            <w:pPr>
              <w:spacing w:after="0"/>
              <w:jc w:val="left"/>
            </w:pPr>
            <w:r>
              <w:rPr>
                <w:sz w:val="16"/>
              </w:rPr>
            </w:r>
            <w:r>
              <w:rPr>
                <w:sz w:val="16"/>
              </w:rPr>
              <w:t>The patient asks for another date when the appointment is confirmed.</w:t>
            </w:r>
          </w:p>
        </w:tc>
        <w:tc>
          <w:tcPr>
            <w:tcW w:type="dxa" w:w="1571"/>
          </w:tcPr>
          <w:p>
            <w:pPr>
              <w:spacing w:after="0"/>
              <w:jc w:val="left"/>
            </w:pPr>
            <w:r>
              <w:rPr>
                <w:sz w:val="16"/>
              </w:rPr>
            </w:r>
            <w:r>
              <w:rPr>
                <w:sz w:val="16"/>
              </w:rPr>
              <w:t>alternative</w:t>
            </w:r>
          </w:p>
        </w:tc>
        <w:tc>
          <w:tcPr>
            <w:tcW w:type="dxa" w:w="1571"/>
          </w:tcPr>
          <w:p>
            <w:pPr>
              <w:spacing w:after="0"/>
              <w:jc w:val="left"/>
            </w:pPr>
            <w:r>
              <w:rPr>
                <w:sz w:val="16"/>
              </w:rPr>
            </w:r>
            <w:r>
              <w:rPr>
                <w:sz w:val="16"/>
              </w:rPr>
              <w:t>A treatment appointment ready to confirm</w:t>
            </w:r>
          </w:p>
        </w:tc>
        <w:tc>
          <w:tcPr>
            <w:tcW w:type="dxa" w:w="1571"/>
          </w:tcPr>
          <w:p>
            <w:pPr>
              <w:spacing w:after="0"/>
              <w:jc w:val="left"/>
            </w:pPr>
            <w:r>
              <w:rPr>
                <w:sz w:val="16"/>
              </w:rPr>
            </w:r>
            <w:r>
              <w:rPr>
                <w:rFonts w:ascii="Consolas" w:hAnsi="Consolas"/>
                <w:sz w:val="17"/>
              </w:rPr>
              <w:t>confirmationOutcome="reschedule_requested"</w:t>
            </w:r>
            <w:r>
              <w:rPr>
                <w:sz w:val="16"/>
              </w:rPr>
              <w:t xml:space="preserve"> for the first contact, </w:t>
            </w:r>
            <w:r>
              <w:rPr>
                <w:rFonts w:ascii="Consolas" w:hAnsi="Consolas"/>
                <w:sz w:val="17"/>
              </w:rPr>
              <w:t>"confirmed"</w:t>
            </w:r>
            <w:r>
              <w:rPr>
                <w:sz w:val="16"/>
              </w:rPr>
              <w:t xml:space="preserve"> for the second, and the new date </w:t>
            </w:r>
            <w:r>
              <w:rPr>
                <w:rFonts w:ascii="Consolas" w:hAnsi="Consolas"/>
                <w:sz w:val="17"/>
              </w:rPr>
              <w:t>2026-10-15</w:t>
            </w:r>
          </w:p>
        </w:tc>
        <w:tc>
          <w:tcPr>
            <w:tcW w:type="dxa" w:w="1571"/>
          </w:tcPr>
          <w:p>
            <w:pPr>
              <w:spacing w:after="0"/>
              <w:jc w:val="left"/>
            </w:pPr>
            <w:r>
              <w:rPr>
                <w:sz w:val="16"/>
              </w:rPr>
            </w:r>
            <w:r>
              <w:rPr>
                <w:sz w:val="16"/>
              </w:rPr>
              <w:t>Complete the confirmation with the reschedule outcome, complete the recording task, then complete the second confirmation</w:t>
            </w:r>
          </w:p>
        </w:tc>
        <w:tc>
          <w:tcPr>
            <w:tcW w:type="dxa" w:w="1571"/>
          </w:tcPr>
          <w:p>
            <w:pPr>
              <w:spacing w:after="0"/>
              <w:jc w:val="left"/>
            </w:pPr>
            <w:r>
              <w:rPr>
                <w:sz w:val="16"/>
              </w:rPr>
            </w:r>
            <w:r>
              <w:rPr>
                <w:sz w:val="16"/>
              </w:rPr>
              <w:t>The change is recorded with the date the patient asked for, and the booking is sought again for the new request: the appointment the second request makes is a new one, and the one it replaces is marked superseded on the register</w:t>
            </w:r>
          </w:p>
        </w:tc>
        <w:tc>
          <w:tcPr>
            <w:tcW w:type="dxa" w:w="1571"/>
          </w:tcPr>
          <w:p>
            <w:pPr>
              <w:spacing w:after="0"/>
              <w:jc w:val="left"/>
            </w:pPr>
            <w:r>
              <w:rPr>
                <w:sz w:val="16"/>
              </w:rPr>
            </w:r>
            <w:r>
              <w:rPr>
                <w:rFonts w:ascii="Consolas" w:hAnsi="Consolas"/>
                <w:sz w:val="17"/>
              </w:rPr>
              <w:t>N_TB_RescheduleAppointment</w:t>
            </w:r>
            <w:r>
              <w:rPr>
                <w:sz w:val="16"/>
              </w:rPr>
              <w:t xml:space="preserve"> is reached, </w:t>
            </w:r>
            <w:r>
              <w:rPr>
                <w:rFonts w:ascii="Consolas" w:hAnsi="Consolas"/>
                <w:sz w:val="17"/>
              </w:rPr>
              <w:t>N_TB_CheckAvailability</w:t>
            </w:r>
            <w:r>
              <w:rPr>
                <w:sz w:val="16"/>
              </w:rPr>
              <w:t xml:space="preserve"> runs a second time, the second confirmation is reached, and the register holds one superseded and one live appointment</w:t>
            </w:r>
          </w:p>
        </w:tc>
        <w:tc>
          <w:tcPr>
            <w:tcW w:type="dxa" w:w="1571"/>
          </w:tcPr>
          <w:p>
            <w:pPr>
              <w:spacing w:after="0"/>
              <w:jc w:val="left"/>
            </w:pPr>
            <w:r>
              <w:rPr>
                <w:sz w:val="16"/>
              </w:rPr>
            </w:r>
            <w:r>
              <w:rPr>
                <w:sz w:val="16"/>
              </w:rPr>
              <w:t>AC-01, AC-07, AC-10</w:t>
            </w:r>
          </w:p>
        </w:tc>
      </w:tr>
      <w:tr>
        <w:tc>
          <w:tcPr>
            <w:tcW w:type="dxa" w:w="1571"/>
          </w:tcPr>
          <w:p>
            <w:pPr>
              <w:spacing w:after="0"/>
              <w:jc w:val="left"/>
            </w:pPr>
            <w:r>
              <w:rPr>
                <w:sz w:val="16"/>
              </w:rPr>
            </w:r>
            <w:r>
              <w:rPr>
                <w:sz w:val="16"/>
              </w:rPr>
              <w:t>TC-24</w:t>
            </w:r>
          </w:p>
        </w:tc>
        <w:tc>
          <w:tcPr>
            <w:tcW w:type="dxa" w:w="1571"/>
          </w:tcPr>
          <w:p>
            <w:pPr>
              <w:spacing w:after="0"/>
              <w:jc w:val="left"/>
            </w:pPr>
            <w:r>
              <w:rPr>
                <w:sz w:val="16"/>
              </w:rPr>
            </w:r>
            <w:r>
              <w:rPr>
                <w:sz w:val="16"/>
              </w:rPr>
              <w:t>The pathway is run end to end as one instance.</w:t>
            </w:r>
          </w:p>
        </w:tc>
        <w:tc>
          <w:tcPr>
            <w:tcW w:type="dxa" w:w="1571"/>
          </w:tcPr>
          <w:p>
            <w:pPr>
              <w:spacing w:after="0"/>
              <w:jc w:val="left"/>
            </w:pPr>
            <w:r>
              <w:rPr>
                <w:sz w:val="16"/>
              </w:rPr>
            </w:r>
            <w:r>
              <w:rPr>
                <w:sz w:val="16"/>
              </w:rPr>
              <w:t>main</w:t>
            </w:r>
          </w:p>
        </w:tc>
        <w:tc>
          <w:tcPr>
            <w:tcW w:type="dxa" w:w="1571"/>
          </w:tcPr>
          <w:p>
            <w:pPr>
              <w:spacing w:after="0"/>
              <w:jc w:val="left"/>
            </w:pPr>
            <w:r>
              <w:rPr>
                <w:sz w:val="16"/>
              </w:rPr>
            </w:r>
            <w:r>
              <w:rPr>
                <w:sz w:val="16"/>
              </w:rPr>
              <w:t>The six models and the forms deployed, the workers running</w:t>
            </w:r>
          </w:p>
        </w:tc>
        <w:tc>
          <w:tcPr>
            <w:tcW w:type="dxa" w:w="1571"/>
          </w:tcPr>
          <w:p>
            <w:pPr>
              <w:spacing w:after="0"/>
              <w:jc w:val="left"/>
            </w:pPr>
            <w:r>
              <w:rPr>
                <w:sz w:val="16"/>
              </w:rPr>
            </w:r>
            <w:r>
              <w:rPr>
                <w:sz w:val="16"/>
              </w:rPr>
              <w:t xml:space="preserve">A referral with </w:t>
            </w:r>
            <w:r>
              <w:rPr>
                <w:rFonts w:ascii="Consolas" w:hAnsi="Consolas"/>
                <w:sz w:val="17"/>
              </w:rPr>
              <w:t>documentsComplete=false</w:t>
            </w:r>
            <w:r>
              <w:rPr>
                <w:sz w:val="16"/>
              </w:rPr>
              <w:t>, the identifiers the start form collects, and the reply to the documentation request published for the referral</w:t>
            </w:r>
          </w:p>
        </w:tc>
        <w:tc>
          <w:tcPr>
            <w:tcW w:type="dxa" w:w="1571"/>
          </w:tcPr>
          <w:p>
            <w:pPr>
              <w:spacing w:after="0"/>
              <w:jc w:val="left"/>
            </w:pPr>
            <w:r>
              <w:rPr>
                <w:sz w:val="16"/>
              </w:rPr>
            </w:r>
            <w:r>
              <w:rPr>
                <w:sz w:val="16"/>
              </w:rPr>
              <w:t xml:space="preserve">Start </w:t>
            </w:r>
            <w:r>
              <w:rPr>
                <w:rFonts w:ascii="Consolas" w:hAnsi="Consolas"/>
                <w:sz w:val="17"/>
              </w:rPr>
              <w:t>core-0-patient-pathway-end-to-end</w:t>
            </w:r>
            <w:r>
              <w:rPr>
                <w:sz w:val="16"/>
              </w:rPr>
              <w:t xml:space="preserve"> with the referral, complete every user task the tree opens</w:t>
            </w:r>
          </w:p>
        </w:tc>
        <w:tc>
          <w:tcPr>
            <w:tcW w:type="dxa" w:w="1571"/>
          </w:tcPr>
          <w:p>
            <w:pPr>
              <w:spacing w:after="0"/>
              <w:jc w:val="left"/>
            </w:pPr>
            <w:r>
              <w:rPr>
                <w:sz w:val="16"/>
              </w:rPr>
            </w:r>
            <w:r>
              <w:rPr>
                <w:sz w:val="16"/>
              </w:rPr>
              <w:t>Every stage runs as the process its call activity names - the documentation exchange, the referral, the treatment, the letter and the follow-up - and the instance ends at the pathway-complete event</w:t>
            </w:r>
          </w:p>
        </w:tc>
        <w:tc>
          <w:tcPr>
            <w:tcW w:type="dxa" w:w="1571"/>
          </w:tcPr>
          <w:p>
            <w:pPr>
              <w:spacing w:after="0"/>
              <w:jc w:val="left"/>
            </w:pPr>
            <w:r>
              <w:rPr>
                <w:sz w:val="16"/>
              </w:rPr>
            </w:r>
            <w:r>
              <w:rPr>
                <w:sz w:val="16"/>
              </w:rPr>
              <w:t xml:space="preserve">The tree of instances the engine recorded contains all five stage processes, and the root reached </w:t>
            </w:r>
            <w:r>
              <w:rPr>
                <w:rFonts w:ascii="Consolas" w:hAnsi="Consolas"/>
                <w:sz w:val="17"/>
              </w:rPr>
              <w:t>N_CO_PathwayComplete</w:t>
            </w:r>
            <w:r>
              <w:rPr>
                <w:sz w:val="16"/>
              </w:rPr>
              <w:t xml:space="preserve"> with no incident</w:t>
            </w:r>
          </w:p>
        </w:tc>
        <w:tc>
          <w:tcPr>
            <w:tcW w:type="dxa" w:w="1571"/>
          </w:tcPr>
          <w:p>
            <w:pPr>
              <w:spacing w:after="0"/>
              <w:jc w:val="left"/>
            </w:pPr>
            <w:r>
              <w:rPr>
                <w:sz w:val="16"/>
              </w:rPr>
            </w:r>
            <w:r>
              <w:rPr>
                <w:sz w:val="16"/>
              </w:rPr>
              <w:t>AC-01, AC-02, AC-06, AC-07</w:t>
            </w:r>
          </w:p>
        </w:tc>
      </w:tr>
      <w:tr>
        <w:tc>
          <w:tcPr>
            <w:tcW w:type="dxa" w:w="1571"/>
          </w:tcPr>
          <w:p>
            <w:pPr>
              <w:spacing w:after="0"/>
              <w:jc w:val="left"/>
            </w:pPr>
            <w:r>
              <w:rPr>
                <w:sz w:val="16"/>
              </w:rPr>
            </w:r>
            <w:r>
              <w:rPr>
                <w:sz w:val="16"/>
              </w:rPr>
              <w:t>TC-21</w:t>
            </w:r>
          </w:p>
        </w:tc>
        <w:tc>
          <w:tcPr>
            <w:tcW w:type="dxa" w:w="1571"/>
          </w:tcPr>
          <w:p>
            <w:pPr>
              <w:spacing w:after="0"/>
              <w:jc w:val="left"/>
            </w:pPr>
            <w:r>
              <w:rPr>
                <w:sz w:val="16"/>
              </w:rPr>
            </w:r>
            <w:r>
              <w:rPr>
                <w:sz w:val="16"/>
              </w:rPr>
              <w:t>A paid appointment is cancelled, postponed or changed and a refund is due.</w:t>
            </w:r>
          </w:p>
        </w:tc>
        <w:tc>
          <w:tcPr>
            <w:tcW w:type="dxa" w:w="1571"/>
          </w:tcPr>
          <w:p>
            <w:pPr>
              <w:spacing w:after="0"/>
              <w:jc w:val="left"/>
            </w:pPr>
            <w:r>
              <w:rPr>
                <w:sz w:val="16"/>
              </w:rPr>
            </w:r>
            <w:r>
              <w:rPr>
                <w:sz w:val="16"/>
              </w:rPr>
              <w:t>exception</w:t>
            </w:r>
          </w:p>
        </w:tc>
        <w:tc>
          <w:tcPr>
            <w:tcW w:type="dxa" w:w="1571"/>
          </w:tcPr>
          <w:p>
            <w:pPr>
              <w:spacing w:after="0"/>
              <w:jc w:val="left"/>
            </w:pPr>
            <w:r>
              <w:rPr>
                <w:sz w:val="16"/>
              </w:rPr>
            </w:r>
            <w:r>
              <w:rPr>
                <w:sz w:val="16"/>
              </w:rPr>
              <w:t>A payment was settled with the provider earlier in the session</w:t>
            </w:r>
          </w:p>
        </w:tc>
        <w:tc>
          <w:tcPr>
            <w:tcW w:type="dxa" w:w="1571"/>
          </w:tcPr>
          <w:p>
            <w:pPr>
              <w:spacing w:after="0"/>
              <w:jc w:val="left"/>
            </w:pPr>
            <w:r>
              <w:rPr>
                <w:sz w:val="16"/>
              </w:rPr>
            </w:r>
            <w:r>
              <w:rPr>
                <w:rFonts w:ascii="Consolas" w:hAnsi="Consolas"/>
                <w:sz w:val="17"/>
              </w:rPr>
              <w:t>paymentReference="PAY-E2E-0001"</w:t>
            </w:r>
            <w:r>
              <w:rPr>
                <w:sz w:val="16"/>
              </w:rPr>
              <w:t xml:space="preserve">, </w:t>
            </w:r>
            <w:r>
              <w:rPr>
                <w:rFonts w:ascii="Consolas" w:hAnsi="Consolas"/>
                <w:sz w:val="17"/>
              </w:rPr>
              <w:t>refundDecision="full"</w:t>
            </w:r>
            <w:r>
              <w:rPr>
                <w:sz w:val="16"/>
              </w:rPr>
              <w:t xml:space="preserve">, </w:t>
            </w:r>
            <w:r>
              <w:rPr>
                <w:rFonts w:ascii="Consolas" w:hAnsi="Consolas"/>
                <w:sz w:val="17"/>
              </w:rPr>
              <w:t>refundReason="cancelled"</w:t>
            </w:r>
            <w:r>
              <w:rPr>
                <w:sz w:val="16"/>
              </w:rPr>
              <w:t>; then a partial refund, then a second refund of the same payment</w:t>
            </w:r>
          </w:p>
        </w:tc>
        <w:tc>
          <w:tcPr>
            <w:tcW w:type="dxa" w:w="1571"/>
          </w:tcPr>
          <w:p>
            <w:pPr>
              <w:spacing w:after="0"/>
              <w:jc w:val="left"/>
            </w:pPr>
            <w:r>
              <w:rPr>
                <w:sz w:val="16"/>
              </w:rPr>
            </w:r>
            <w:r>
              <w:rPr>
                <w:sz w:val="16"/>
              </w:rPr>
              <w:t>Complete the Finance tasks and run the refund worker</w:t>
            </w:r>
          </w:p>
        </w:tc>
        <w:tc>
          <w:tcPr>
            <w:tcW w:type="dxa" w:w="1571"/>
          </w:tcPr>
          <w:p>
            <w:pPr>
              <w:spacing w:after="0"/>
              <w:jc w:val="left"/>
            </w:pPr>
            <w:r>
              <w:rPr>
                <w:sz w:val="16"/>
              </w:rPr>
            </w:r>
            <w:r>
              <w:rPr>
                <w:sz w:val="16"/>
              </w:rPr>
              <w:t>Only the Finance Team decides retention, transfer or refund; the approved refund is sent to the provider and the result recorded against the patient's account, and the refund is made only against a payment that really was settled</w:t>
            </w:r>
          </w:p>
        </w:tc>
        <w:tc>
          <w:tcPr>
            <w:tcW w:type="dxa" w:w="1571"/>
          </w:tcPr>
          <w:p>
            <w:pPr>
              <w:spacing w:after="0"/>
              <w:jc w:val="left"/>
            </w:pPr>
            <w:r>
              <w:rPr>
                <w:sz w:val="16"/>
              </w:rPr>
            </w:r>
            <w:r>
              <w:rPr>
                <w:rFonts w:ascii="Consolas" w:hAnsi="Consolas"/>
                <w:sz w:val="17"/>
              </w:rPr>
              <w:t>N_F_RefundRecorded</w:t>
            </w:r>
            <w:r>
              <w:rPr>
                <w:sz w:val="16"/>
              </w:rPr>
              <w:t xml:space="preserve"> is reached with the refund recorded by the provider against the settled reference, and a repeat refund returns the first one as a duplicate</w:t>
            </w:r>
          </w:p>
        </w:tc>
        <w:tc>
          <w:tcPr>
            <w:tcW w:type="dxa" w:w="1571"/>
          </w:tcPr>
          <w:p>
            <w:pPr>
              <w:spacing w:after="0"/>
              <w:jc w:val="left"/>
            </w:pPr>
            <w:r>
              <w:rPr>
                <w:sz w:val="16"/>
              </w:rPr>
            </w:r>
            <w:r>
              <w:rPr>
                <w:sz w:val="16"/>
              </w:rPr>
              <w:t>AC-08</w:t>
            </w:r>
          </w:p>
        </w:tc>
      </w:tr>
    </w:tbl>
    <w:p/>
    <w:p>
      <w:pPr>
        <w:pStyle w:val="Heading1"/>
      </w:pPr>
      <w:r>
        <w:t>5. Test execution record</w:t>
      </w:r>
    </w:p>
    <w:p>
      <w:pPr>
        <w:ind w:left="283"/>
      </w:pPr>
      <w:r>
        <w:rPr>
          <w:i/>
          <w:sz w:val="18"/>
        </w:rPr>
        <w:t xml:space="preserve">Filled in when the tests are run - it is evidence of testing, not a plan. </w:t>
      </w:r>
      <w:r>
        <w:rPr>
          <w:rFonts w:ascii="Consolas" w:hAnsi="Consolas"/>
          <w:i/>
          <w:sz w:val="18"/>
        </w:rPr>
        <w:t>Result</w:t>
      </w:r>
      <w:r>
        <w:rPr>
          <w:i/>
          <w:sz w:val="18"/>
        </w:rPr>
        <w:t xml:space="preserve"> is </w:t>
      </w:r>
      <w:r>
        <w:rPr>
          <w:rFonts w:ascii="Consolas" w:hAnsi="Consolas"/>
          <w:i/>
          <w:sz w:val="18"/>
        </w:rPr>
        <w:t>Pass</w:t>
      </w:r>
      <w:r>
        <w:rPr>
          <w:i/>
          <w:sz w:val="18"/>
        </w:rPr>
        <w:t xml:space="preserve">, </w:t>
      </w:r>
      <w:r>
        <w:rPr>
          <w:rFonts w:ascii="Consolas" w:hAnsi="Consolas"/>
          <w:i/>
          <w:sz w:val="18"/>
        </w:rPr>
        <w:t>Fail</w:t>
      </w:r>
      <w:r>
        <w:rPr>
          <w:i/>
          <w:sz w:val="18"/>
        </w:rPr>
        <w:t xml:space="preserve">, </w:t>
      </w:r>
      <w:r>
        <w:rPr>
          <w:rFonts w:ascii="Consolas" w:hAnsi="Consolas"/>
          <w:i/>
          <w:sz w:val="18"/>
        </w:rPr>
        <w:t>Partial</w:t>
      </w:r>
      <w:r>
        <w:rPr>
          <w:i/>
          <w:sz w:val="18"/>
        </w:rPr>
        <w:t xml:space="preserve"> (part of the scenario ran) or </w:t>
      </w:r>
      <w:r>
        <w:rPr>
          <w:rFonts w:ascii="Consolas" w:hAnsi="Consolas"/>
          <w:i/>
          <w:sz w:val="18"/>
        </w:rPr>
        <w:t>Not run</w:t>
      </w:r>
      <w:r>
        <w:rPr>
          <w:i/>
          <w:sz w:val="18"/>
        </w:rPr>
        <w:t xml:space="preserve">. A version is a commit or a tag. Every row names the commit it was produced at, because a result belongs to the version it was run against and to no other. Nothing in this table is a claim about a version other than the one in its row. </w:t>
      </w:r>
      <w:r>
        <w:rPr>
          <w:b/>
          <w:i/>
          <w:sz w:val="18"/>
        </w:rPr>
        <w:t>The `57b3c1d` run of 2026-09-28 was the current one until `2c3c2eb`</w:t>
      </w:r>
      <w:r>
        <w:rPr>
          <w:i/>
          <w:sz w:val="18"/>
        </w:rPr>
        <w:t xml:space="preserve">, and it is recorded in two places: </w:t>
      </w:r>
      <w:r>
        <w:rPr>
          <w:rFonts w:ascii="Consolas" w:hAnsi="Consolas"/>
          <w:i/>
          <w:sz w:val="18"/>
        </w:rPr>
        <w:t>evidence/workers_java-all-three-levels_57b3c1d_2026-09-28.txt</w:t>
      </w:r>
      <w:r>
        <w:rPr>
          <w:i/>
          <w:sz w:val="18"/>
        </w:rPr>
        <w:t xml:space="preserve"> (the outcome of each level) and </w:t>
      </w:r>
      <w:r>
        <w:rPr>
          <w:rFonts w:ascii="Consolas" w:hAnsi="Consolas"/>
          <w:i/>
          <w:sz w:val="18"/>
        </w:rPr>
        <w:t>evidence/operational-models-and-forms_end-to-end_57b3c1d_2026-09-28.txt</w:t>
      </w:r>
      <w:r>
        <w:rPr>
          <w:i/>
          <w:sz w:val="18"/>
        </w:rPr>
        <w:t xml:space="preserve"> (the same engine run per scenario: the element path of every instance and the variables every user task was completed with). Where a row below moves a scenario off </w:t>
      </w:r>
      <w:r>
        <w:rPr>
          <w:rFonts w:ascii="Consolas" w:hAnsi="Consolas"/>
          <w:i/>
          <w:sz w:val="18"/>
        </w:rPr>
        <w:t>Not run</w:t>
      </w:r>
      <w:r>
        <w:rPr>
          <w:i/>
          <w:sz w:val="18"/>
        </w:rPr>
        <w:t xml:space="preserve"> or changes its result, that pair of files is why. The rows are not rewritten wholesale: a row that already had a result keeps the version it was produced at, and the </w:t>
      </w:r>
      <w:r>
        <w:rPr>
          <w:rFonts w:ascii="Consolas" w:hAnsi="Consolas"/>
          <w:i/>
          <w:sz w:val="18"/>
        </w:rPr>
        <w:t>57b3c1d</w:t>
      </w:r>
      <w:r>
        <w:rPr>
          <w:i/>
          <w:sz w:val="18"/>
        </w:rPr>
        <w:t xml:space="preserve"> result is stated beside it. </w:t>
      </w:r>
      <w:r>
        <w:rPr>
          <w:rFonts w:ascii="Consolas" w:hAnsi="Consolas"/>
          <w:i/>
          <w:sz w:val="18"/>
        </w:rPr>
        <w:t>2c3c2eb</w:t>
      </w:r>
      <w:r>
        <w:rPr>
          <w:i/>
          <w:sz w:val="18"/>
        </w:rPr>
        <w:t xml:space="preserve"> then re-ran the levels with the missing-information exchange, which is the last subsection of section 5, and the rows it moves name it.</w:t>
      </w:r>
    </w:p>
    <w:tbl>
      <w:tblPr>
        <w:tblStyle w:val="TableGrid"/>
        <w:tblW w:type="auto" w:w="0"/>
        <w:tblLayout w:type="autofit"/>
        <w:tblLook w:firstColumn="1" w:firstRow="1" w:lastColumn="0" w:lastRow="0" w:noHBand="0" w:noVBand="1" w:val="04A0"/>
      </w:tblPr>
      <w:tblGrid>
        <w:gridCol w:w="2020"/>
        <w:gridCol w:w="2020"/>
        <w:gridCol w:w="2020"/>
        <w:gridCol w:w="2020"/>
        <w:gridCol w:w="2020"/>
        <w:gridCol w:w="2020"/>
        <w:gridCol w:w="2020"/>
      </w:tblGrid>
      <w:tr>
        <w:tc>
          <w:tcPr>
            <w:tcW w:type="dxa" w:w="2020"/>
          </w:tcPr>
          <w:p>
            <w:pPr>
              <w:spacing w:after="0"/>
            </w:pPr>
            <w:r/>
            <w:r>
              <w:rPr>
                <w:b/>
                <w:sz w:val="16"/>
              </w:rPr>
              <w:t>TC ID</w:t>
            </w:r>
          </w:p>
        </w:tc>
        <w:tc>
          <w:tcPr>
            <w:tcW w:type="dxa" w:w="2020"/>
          </w:tcPr>
          <w:p>
            <w:pPr>
              <w:spacing w:after="0"/>
            </w:pPr>
            <w:r/>
            <w:r>
              <w:rPr>
                <w:b/>
                <w:sz w:val="16"/>
              </w:rPr>
              <w:t>Date</w:t>
            </w:r>
          </w:p>
        </w:tc>
        <w:tc>
          <w:tcPr>
            <w:tcW w:type="dxa" w:w="2020"/>
          </w:tcPr>
          <w:p>
            <w:pPr>
              <w:spacing w:after="0"/>
            </w:pPr>
            <w:r/>
            <w:r>
              <w:rPr>
                <w:b/>
                <w:sz w:val="16"/>
              </w:rPr>
              <w:t>Tester</w:t>
            </w:r>
          </w:p>
        </w:tc>
        <w:tc>
          <w:tcPr>
            <w:tcW w:type="dxa" w:w="2020"/>
          </w:tcPr>
          <w:p>
            <w:pPr>
              <w:spacing w:after="0"/>
            </w:pPr>
            <w:r/>
            <w:r>
              <w:rPr>
                <w:b/>
                <w:sz w:val="16"/>
              </w:rPr>
              <w:t>Version tested</w:t>
            </w:r>
          </w:p>
        </w:tc>
        <w:tc>
          <w:tcPr>
            <w:tcW w:type="dxa" w:w="2020"/>
          </w:tcPr>
          <w:p>
            <w:pPr>
              <w:spacing w:after="0"/>
            </w:pPr>
            <w:r/>
            <w:r>
              <w:rPr>
                <w:b/>
                <w:sz w:val="16"/>
              </w:rPr>
              <w:t>Result</w:t>
            </w:r>
          </w:p>
        </w:tc>
        <w:tc>
          <w:tcPr>
            <w:tcW w:type="dxa" w:w="2020"/>
          </w:tcPr>
          <w:p>
            <w:pPr>
              <w:spacing w:after="0"/>
            </w:pPr>
            <w:r/>
            <w:r>
              <w:rPr>
                <w:b/>
                <w:sz w:val="16"/>
              </w:rPr>
              <w:t>Evidence path</w:t>
            </w:r>
          </w:p>
        </w:tc>
        <w:tc>
          <w:tcPr>
            <w:tcW w:type="dxa" w:w="2020"/>
          </w:tcPr>
          <w:p>
            <w:pPr>
              <w:spacing w:after="0"/>
            </w:pPr>
            <w:r/>
            <w:r>
              <w:rPr>
                <w:b/>
                <w:sz w:val="16"/>
              </w:rPr>
              <w:t>Defect raised</w:t>
            </w:r>
          </w:p>
        </w:tc>
      </w:tr>
      <w:tr>
        <w:tc>
          <w:tcPr>
            <w:tcW w:type="dxa" w:w="2020"/>
          </w:tcPr>
          <w:p>
            <w:pPr>
              <w:spacing w:after="0"/>
              <w:jc w:val="left"/>
            </w:pPr>
            <w:r>
              <w:rPr>
                <w:sz w:val="16"/>
              </w:rPr>
            </w:r>
            <w:r>
              <w:rPr>
                <w:sz w:val="16"/>
              </w:rPr>
              <w:t>TC-01</w:t>
            </w:r>
          </w:p>
        </w:tc>
        <w:tc>
          <w:tcPr>
            <w:tcW w:type="dxa" w:w="2020"/>
          </w:tcPr>
          <w:p>
            <w:pPr>
              <w:spacing w:after="0"/>
              <w:jc w:val="left"/>
            </w:pPr>
            <w:r>
              <w:rPr>
                <w:sz w:val="16"/>
              </w:rPr>
            </w:r>
            <w:r>
              <w:rPr>
                <w:sz w:val="16"/>
              </w:rPr>
              <w:t>2026-09-21</w:t>
            </w:r>
          </w:p>
        </w:tc>
        <w:tc>
          <w:tcPr>
            <w:tcW w:type="dxa" w:w="2020"/>
          </w:tcPr>
          <w:p>
            <w:pPr>
              <w:spacing w:after="0"/>
              <w:jc w:val="left"/>
            </w:pPr>
            <w:r>
              <w:rPr>
                <w:sz w:val="16"/>
              </w:rPr>
            </w:r>
            <w:r>
              <w:rPr>
                <w:sz w:val="16"/>
              </w:rPr>
              <w:t xml:space="preserve">automated, </w:t>
            </w:r>
            <w:r>
              <w:rPr>
                <w:rFonts w:ascii="Consolas" w:hAnsi="Consolas"/>
                <w:sz w:val="17"/>
              </w:rPr>
              <w:t>cd workers &amp;&amp; npm test</w:t>
            </w:r>
          </w:p>
        </w:tc>
        <w:tc>
          <w:tcPr>
            <w:tcW w:type="dxa" w:w="2020"/>
          </w:tcPr>
          <w:p>
            <w:pPr>
              <w:spacing w:after="0"/>
              <w:jc w:val="left"/>
            </w:pPr>
            <w:r>
              <w:rPr>
                <w:sz w:val="16"/>
              </w:rPr>
            </w:r>
            <w:r>
              <w:rPr>
                <w:rFonts w:ascii="Consolas" w:hAnsi="Consolas"/>
                <w:sz w:val="17"/>
              </w:rPr>
              <w:t>c8556ba</w:t>
            </w:r>
            <w:r>
              <w:rPr>
                <w:sz w:val="16"/>
              </w:rPr>
              <w:t xml:space="preserve"> ; </w:t>
            </w:r>
            <w:r>
              <w:rPr>
                <w:rFonts w:ascii="Consolas" w:hAnsi="Consolas"/>
                <w:sz w:val="17"/>
              </w:rPr>
              <w:t>76a7fdc</w:t>
            </w:r>
            <w:r>
              <w:rPr>
                <w:sz w:val="16"/>
              </w:rPr>
              <w:t xml:space="preserve"> (Java, all three levels)</w:t>
            </w:r>
          </w:p>
        </w:tc>
        <w:tc>
          <w:tcPr>
            <w:tcW w:type="dxa" w:w="2020"/>
          </w:tcPr>
          <w:p>
            <w:pPr>
              <w:spacing w:after="0"/>
              <w:jc w:val="left"/>
            </w:pPr>
            <w:r>
              <w:rPr>
                <w:sz w:val="16"/>
              </w:rPr>
            </w:r>
            <w:r>
              <w:rPr>
                <w:sz w:val="16"/>
              </w:rPr>
              <w:t>Pass</w:t>
            </w:r>
          </w:p>
        </w:tc>
        <w:tc>
          <w:tcPr>
            <w:tcW w:type="dxa" w:w="2020"/>
          </w:tcPr>
          <w:p>
            <w:pPr>
              <w:spacing w:after="0"/>
              <w:jc w:val="left"/>
            </w:pPr>
            <w:r>
              <w:rPr>
                <w:sz w:val="16"/>
              </w:rPr>
            </w:r>
            <w:r>
              <w:rPr>
                <w:rFonts w:ascii="Consolas" w:hAnsi="Consolas"/>
                <w:sz w:val="17"/>
              </w:rPr>
              <w:t>evidence/workers_unit-suite_c8556ba_2026-09-21.txt</w:t>
            </w:r>
            <w:r>
              <w:rPr>
                <w:sz w:val="16"/>
              </w:rPr>
              <w:t xml:space="preserve">; model level at </w:t>
            </w:r>
            <w:r>
              <w:rPr>
                <w:rFonts w:ascii="Consolas" w:hAnsi="Consolas"/>
                <w:sz w:val="17"/>
              </w:rPr>
              <w:t>a7f0dd6</w:t>
            </w:r>
            <w:r>
              <w:rPr>
                <w:sz w:val="16"/>
              </w:rPr>
              <w:t xml:space="preserve"> in </w:t>
            </w:r>
            <w:r>
              <w:rPr>
                <w:rFonts w:ascii="Consolas" w:hAnsi="Consolas"/>
                <w:sz w:val="17"/>
              </w:rPr>
              <w:t>evidence/operational-models_end-to-end_a7f0dd6_2026-09-21.txt</w:t>
            </w:r>
          </w:p>
        </w:tc>
        <w:tc>
          <w:tcPr>
            <w:tcW w:type="dxa" w:w="2020"/>
          </w:tcPr>
          <w:p>
            <w:pPr>
              <w:spacing w:after="0"/>
              <w:jc w:val="left"/>
            </w:pPr>
            <w:r>
              <w:rPr>
                <w:sz w:val="16"/>
              </w:rPr>
            </w:r>
            <w:r>
              <w:rPr>
                <w:sz w:val="16"/>
              </w:rPr>
              <w:t>-</w:t>
            </w:r>
          </w:p>
        </w:tc>
      </w:tr>
      <w:tr>
        <w:tc>
          <w:tcPr>
            <w:tcW w:type="dxa" w:w="2020"/>
          </w:tcPr>
          <w:p>
            <w:pPr>
              <w:spacing w:after="0"/>
              <w:jc w:val="left"/>
            </w:pPr>
            <w:r>
              <w:rPr>
                <w:sz w:val="16"/>
              </w:rPr>
            </w:r>
            <w:r>
              <w:rPr>
                <w:sz w:val="16"/>
              </w:rPr>
              <w:t>TC-02</w:t>
            </w:r>
          </w:p>
        </w:tc>
        <w:tc>
          <w:tcPr>
            <w:tcW w:type="dxa" w:w="2020"/>
          </w:tcPr>
          <w:p>
            <w:pPr>
              <w:spacing w:after="0"/>
              <w:jc w:val="left"/>
            </w:pPr>
            <w:r>
              <w:rPr>
                <w:sz w:val="16"/>
              </w:rPr>
            </w:r>
            <w:r>
              <w:rPr>
                <w:sz w:val="16"/>
              </w:rPr>
              <w:t>2026-09-28</w:t>
            </w:r>
          </w:p>
        </w:tc>
        <w:tc>
          <w:tcPr>
            <w:tcW w:type="dxa" w:w="2020"/>
          </w:tcPr>
          <w:p>
            <w:pPr>
              <w:spacing w:after="0"/>
              <w:jc w:val="left"/>
            </w:pPr>
            <w:r>
              <w:rPr>
                <w:sz w:val="16"/>
              </w:rPr>
            </w:r>
            <w:r>
              <w:rPr>
                <w:sz w:val="16"/>
              </w:rPr>
              <w:t xml:space="preserve">automated, </w:t>
            </w:r>
            <w:r>
              <w:rPr>
                <w:rFonts w:ascii="Consolas" w:hAnsi="Consolas"/>
                <w:sz w:val="17"/>
              </w:rPr>
              <w:t>cd workers &amp;&amp; mvn test -Pengine</w:t>
            </w:r>
          </w:p>
        </w:tc>
        <w:tc>
          <w:tcPr>
            <w:tcW w:type="dxa" w:w="2020"/>
          </w:tcPr>
          <w:p>
            <w:pPr>
              <w:spacing w:after="0"/>
              <w:jc w:val="left"/>
            </w:pPr>
            <w:r>
              <w:rPr>
                <w:sz w:val="16"/>
              </w:rPr>
            </w:r>
            <w:r>
              <w:rPr>
                <w:rFonts w:ascii="Consolas" w:hAnsi="Consolas"/>
                <w:sz w:val="17"/>
              </w:rPr>
              <w:t>57b3c1d</w:t>
            </w:r>
          </w:p>
        </w:tc>
        <w:tc>
          <w:tcPr>
            <w:tcW w:type="dxa" w:w="2020"/>
          </w:tcPr>
          <w:p>
            <w:pPr>
              <w:spacing w:after="0"/>
              <w:jc w:val="left"/>
            </w:pPr>
            <w:r>
              <w:rPr>
                <w:sz w:val="16"/>
              </w:rPr>
            </w:r>
            <w:r>
              <w:rPr>
                <w:sz w:val="16"/>
              </w:rPr>
              <w:t xml:space="preserve">Partial - scenario 7 drove </w:t>
            </w:r>
            <w:r>
              <w:rPr>
                <w:b/>
                <w:sz w:val="16"/>
              </w:rPr>
              <w:t>two of the three</w:t>
            </w:r>
            <w:r>
              <w:rPr>
                <w:sz w:val="16"/>
              </w:rPr>
              <w:t xml:space="preserve"> decisions: </w:t>
            </w:r>
            <w:r>
              <w:rPr>
                <w:rFonts w:ascii="Consolas" w:hAnsi="Consolas"/>
                <w:sz w:val="17"/>
              </w:rPr>
              <w:t>rejected</w:t>
            </w:r>
            <w:r>
              <w:rPr>
                <w:sz w:val="16"/>
              </w:rPr>
              <w:t xml:space="preserve"> reached </w:t>
            </w:r>
            <w:r>
              <w:rPr>
                <w:rFonts w:ascii="Consolas" w:hAnsi="Consolas"/>
                <w:sz w:val="17"/>
              </w:rPr>
              <w:t>N_C_Rejected</w:t>
            </w:r>
            <w:r>
              <w:rPr>
                <w:sz w:val="16"/>
              </w:rPr>
              <w:t xml:space="preserve"> and </w:t>
            </w:r>
            <w:r>
              <w:rPr>
                <w:rFonts w:ascii="Consolas" w:hAnsi="Consolas"/>
                <w:sz w:val="17"/>
              </w:rPr>
              <w:t>redirected</w:t>
            </w:r>
            <w:r>
              <w:rPr>
                <w:sz w:val="16"/>
              </w:rPr>
              <w:t xml:space="preserve"> reached </w:t>
            </w:r>
            <w:r>
              <w:rPr>
                <w:rFonts w:ascii="Consolas" w:hAnsi="Consolas"/>
                <w:sz w:val="17"/>
              </w:rPr>
              <w:t>N_C_Redirected</w:t>
            </w:r>
            <w:r>
              <w:rPr>
                <w:sz w:val="16"/>
              </w:rPr>
              <w:t xml:space="preserve">, each instance completing, and </w:t>
            </w:r>
            <w:r>
              <w:rPr>
                <w:b/>
                <w:sz w:val="16"/>
              </w:rPr>
              <w:t>neither path reached the booking step</w:t>
            </w:r>
            <w:r>
              <w:rPr>
                <w:sz w:val="16"/>
              </w:rPr>
              <w:t xml:space="preserve"> (</w:t>
            </w:r>
            <w:r>
              <w:rPr>
                <w:rFonts w:ascii="Consolas" w:hAnsi="Consolas"/>
                <w:sz w:val="17"/>
              </w:rPr>
              <w:t>N_OB_PrepareRequest</w:t>
            </w:r>
            <w:r>
              <w:rPr>
                <w:sz w:val="16"/>
              </w:rPr>
              <w:t xml:space="preserve">), which is the check </w:t>
            </w:r>
            <w:r>
              <w:rPr>
                <w:rFonts w:ascii="Consolas" w:hAnsi="Consolas"/>
                <w:sz w:val="17"/>
              </w:rPr>
              <w:t>FR-006</w:t>
            </w:r>
            <w:r>
              <w:rPr>
                <w:sz w:val="16"/>
              </w:rPr>
              <w:t xml:space="preserve"> asks for. The third decision, </w:t>
            </w:r>
            <w:r>
              <w:rPr>
                <w:rFonts w:ascii="Consolas" w:hAnsi="Consolas"/>
                <w:sz w:val="17"/>
              </w:rPr>
              <w:t>further_information</w:t>
            </w:r>
            <w:r>
              <w:rPr>
                <w:sz w:val="16"/>
              </w:rPr>
              <w:t>, was not driven, and nothing here is a form submission by a person.</w:t>
            </w:r>
          </w:p>
        </w:tc>
        <w:tc>
          <w:tcPr>
            <w:tcW w:type="dxa" w:w="2020"/>
          </w:tcPr>
          <w:p>
            <w:pPr>
              <w:spacing w:after="0"/>
              <w:jc w:val="left"/>
            </w:pPr>
            <w:r>
              <w:rPr>
                <w:sz w:val="16"/>
              </w:rPr>
            </w:r>
            <w:r>
              <w:rPr>
                <w:rFonts w:ascii="Consolas" w:hAnsi="Consolas"/>
                <w:sz w:val="17"/>
              </w:rPr>
              <w:t>evidence/operational-models-and-forms_end-to-end_57b3c1d_2026-09-28.txt</w:t>
            </w:r>
            <w:r>
              <w:rPr>
                <w:sz w:val="16"/>
              </w:rPr>
              <w:t xml:space="preserve"> (scenario 7)</w:t>
            </w:r>
          </w:p>
        </w:tc>
        <w:tc>
          <w:tcPr>
            <w:tcW w:type="dxa" w:w="2020"/>
          </w:tcPr>
          <w:p>
            <w:pPr>
              <w:spacing w:after="0"/>
              <w:jc w:val="left"/>
            </w:pPr>
            <w:r>
              <w:rPr>
                <w:sz w:val="16"/>
              </w:rPr>
            </w:r>
            <w:r>
              <w:rPr>
                <w:sz w:val="16"/>
              </w:rPr>
              <w:t>-</w:t>
            </w:r>
          </w:p>
        </w:tc>
      </w:tr>
      <w:tr>
        <w:tc>
          <w:tcPr>
            <w:tcW w:type="dxa" w:w="2020"/>
          </w:tcPr>
          <w:p>
            <w:pPr>
              <w:spacing w:after="0"/>
              <w:jc w:val="left"/>
            </w:pPr>
            <w:r>
              <w:rPr>
                <w:sz w:val="16"/>
              </w:rPr>
            </w:r>
            <w:r>
              <w:rPr>
                <w:sz w:val="16"/>
              </w:rPr>
              <w:t>TC-03</w:t>
            </w:r>
          </w:p>
        </w:tc>
        <w:tc>
          <w:tcPr>
            <w:tcW w:type="dxa" w:w="2020"/>
          </w:tcPr>
          <w:p>
            <w:pPr>
              <w:spacing w:after="0"/>
              <w:jc w:val="left"/>
            </w:pPr>
            <w:r>
              <w:rPr>
                <w:sz w:val="16"/>
              </w:rPr>
            </w:r>
            <w:r>
              <w:rPr>
                <w:sz w:val="16"/>
              </w:rPr>
              <w:t>2026-09-28</w:t>
            </w:r>
          </w:p>
        </w:tc>
        <w:tc>
          <w:tcPr>
            <w:tcW w:type="dxa" w:w="2020"/>
          </w:tcPr>
          <w:p>
            <w:pPr>
              <w:spacing w:after="0"/>
              <w:jc w:val="left"/>
            </w:pPr>
            <w:r>
              <w:rPr>
                <w:sz w:val="16"/>
              </w:rPr>
            </w:r>
            <w:r>
              <w:rPr>
                <w:sz w:val="16"/>
              </w:rPr>
              <w:t xml:space="preserve">automated, </w:t>
            </w:r>
            <w:r>
              <w:rPr>
                <w:rFonts w:ascii="Consolas" w:hAnsi="Consolas"/>
                <w:sz w:val="17"/>
              </w:rPr>
              <w:t>cd workers &amp;&amp; mvn test</w:t>
            </w:r>
            <w:r>
              <w:rPr>
                <w:sz w:val="16"/>
              </w:rPr>
              <w:t xml:space="preserve"> and </w:t>
            </w:r>
            <w:r>
              <w:rPr>
                <w:rFonts w:ascii="Consolas" w:hAnsi="Consolas"/>
                <w:sz w:val="17"/>
              </w:rPr>
              <w:t>mvn test -Pengine</w:t>
            </w:r>
          </w:p>
        </w:tc>
        <w:tc>
          <w:tcPr>
            <w:tcW w:type="dxa" w:w="2020"/>
          </w:tcPr>
          <w:p>
            <w:pPr>
              <w:spacing w:after="0"/>
              <w:jc w:val="left"/>
            </w:pPr>
            <w:r>
              <w:rPr>
                <w:sz w:val="16"/>
              </w:rPr>
            </w:r>
            <w:r>
              <w:rPr>
                <w:rFonts w:ascii="Consolas" w:hAnsi="Consolas"/>
                <w:sz w:val="17"/>
              </w:rPr>
              <w:t>2c3c2eb</w:t>
            </w:r>
            <w:r>
              <w:rPr>
                <w:sz w:val="16"/>
              </w:rPr>
              <w:t xml:space="preserve"> (the exchange published by a worker and correlated by referral; model level through </w:t>
            </w:r>
            <w:r>
              <w:rPr>
                <w:rFonts w:ascii="Consolas" w:hAnsi="Consolas"/>
                <w:sz w:val="17"/>
              </w:rPr>
              <w:t>core-5</w:t>
            </w:r>
            <w:r>
              <w:rPr>
                <w:sz w:val="16"/>
              </w:rPr>
              <w:t>)</w:t>
            </w:r>
          </w:p>
        </w:tc>
        <w:tc>
          <w:tcPr>
            <w:tcW w:type="dxa" w:w="2020"/>
          </w:tcPr>
          <w:p>
            <w:pPr>
              <w:spacing w:after="0"/>
              <w:jc w:val="left"/>
            </w:pPr>
            <w:r>
              <w:rPr>
                <w:sz w:val="16"/>
              </w:rPr>
            </w:r>
            <w:r>
              <w:rPr>
                <w:sz w:val="16"/>
              </w:rPr>
              <w:t>Pass</w:t>
            </w:r>
          </w:p>
        </w:tc>
        <w:tc>
          <w:tcPr>
            <w:tcW w:type="dxa" w:w="2020"/>
          </w:tcPr>
          <w:p>
            <w:pPr>
              <w:spacing w:after="0"/>
              <w:jc w:val="left"/>
            </w:pPr>
            <w:r>
              <w:rPr>
                <w:sz w:val="16"/>
              </w:rPr>
            </w:r>
            <w:r>
              <w:rPr>
                <w:rFonts w:ascii="Consolas" w:hAnsi="Consolas"/>
                <w:sz w:val="17"/>
              </w:rPr>
              <w:t>evidence/core-5-message-exchange-and-layout-tidy_2c3c2eb_2026-09-28.txt</w:t>
            </w:r>
            <w:r>
              <w:rPr>
                <w:sz w:val="16"/>
              </w:rPr>
              <w:t xml:space="preserve">; worker level at </w:t>
            </w:r>
            <w:r>
              <w:rPr>
                <w:rFonts w:ascii="Consolas" w:hAnsi="Consolas"/>
                <w:sz w:val="17"/>
              </w:rPr>
              <w:t>c8556ba</w:t>
            </w:r>
            <w:r>
              <w:rPr>
                <w:sz w:val="16"/>
              </w:rPr>
              <w:t xml:space="preserve"> and </w:t>
            </w:r>
            <w:r>
              <w:rPr>
                <w:rFonts w:ascii="Consolas" w:hAnsi="Consolas"/>
                <w:sz w:val="17"/>
              </w:rPr>
              <w:t>76a7fdc</w:t>
            </w:r>
            <w:r>
              <w:rPr>
                <w:sz w:val="16"/>
              </w:rPr>
              <w:t xml:space="preserve"> in </w:t>
            </w:r>
            <w:r>
              <w:rPr>
                <w:rFonts w:ascii="Consolas" w:hAnsi="Consolas"/>
                <w:sz w:val="17"/>
              </w:rPr>
              <w:t>evidence/workers_unit-suite_c8556ba_2026-09-21.txt</w:t>
            </w:r>
          </w:p>
        </w:tc>
        <w:tc>
          <w:tcPr>
            <w:tcW w:type="dxa" w:w="2020"/>
          </w:tcPr>
          <w:p>
            <w:pPr>
              <w:spacing w:after="0"/>
              <w:jc w:val="left"/>
            </w:pPr>
            <w:r>
              <w:rPr>
                <w:sz w:val="16"/>
              </w:rPr>
            </w:r>
            <w:r>
              <w:rPr>
                <w:sz w:val="16"/>
              </w:rPr>
              <w:t>-</w:t>
            </w:r>
          </w:p>
        </w:tc>
      </w:tr>
      <w:tr>
        <w:tc>
          <w:tcPr>
            <w:tcW w:type="dxa" w:w="2020"/>
          </w:tcPr>
          <w:p>
            <w:pPr>
              <w:spacing w:after="0"/>
              <w:jc w:val="left"/>
            </w:pPr>
            <w:r>
              <w:rPr>
                <w:sz w:val="16"/>
              </w:rPr>
            </w:r>
            <w:r>
              <w:rPr>
                <w:sz w:val="16"/>
              </w:rPr>
              <w:t>TC-04</w:t>
            </w:r>
          </w:p>
        </w:tc>
        <w:tc>
          <w:tcPr>
            <w:tcW w:type="dxa" w:w="2020"/>
          </w:tcPr>
          <w:p>
            <w:pPr>
              <w:spacing w:after="0"/>
              <w:jc w:val="left"/>
            </w:pPr>
            <w:r>
              <w:rPr>
                <w:sz w:val="16"/>
              </w:rPr>
            </w:r>
            <w:r>
              <w:rPr>
                <w:sz w:val="16"/>
              </w:rPr>
              <w:t>2026-09-21</w:t>
            </w:r>
          </w:p>
        </w:tc>
        <w:tc>
          <w:tcPr>
            <w:tcW w:type="dxa" w:w="2020"/>
          </w:tcPr>
          <w:p>
            <w:pPr>
              <w:spacing w:after="0"/>
              <w:jc w:val="left"/>
            </w:pPr>
            <w:r>
              <w:rPr>
                <w:sz w:val="16"/>
              </w:rPr>
            </w:r>
            <w:r>
              <w:rPr>
                <w:sz w:val="16"/>
              </w:rPr>
              <w:t xml:space="preserve">automated, </w:t>
            </w:r>
            <w:r>
              <w:rPr>
                <w:rFonts w:ascii="Consolas" w:hAnsi="Consolas"/>
                <w:sz w:val="17"/>
              </w:rPr>
              <w:t>cd workers &amp;&amp; npm test</w:t>
            </w:r>
          </w:p>
        </w:tc>
        <w:tc>
          <w:tcPr>
            <w:tcW w:type="dxa" w:w="2020"/>
          </w:tcPr>
          <w:p>
            <w:pPr>
              <w:spacing w:after="0"/>
              <w:jc w:val="left"/>
            </w:pPr>
            <w:r>
              <w:rPr>
                <w:sz w:val="16"/>
              </w:rPr>
            </w:r>
            <w:r>
              <w:rPr>
                <w:rFonts w:ascii="Consolas" w:hAnsi="Consolas"/>
                <w:sz w:val="17"/>
              </w:rPr>
              <w:t>c8556ba</w:t>
            </w:r>
            <w:r>
              <w:rPr>
                <w:sz w:val="16"/>
              </w:rPr>
              <w:t xml:space="preserve"> ; </w:t>
            </w:r>
            <w:r>
              <w:rPr>
                <w:rFonts w:ascii="Consolas" w:hAnsi="Consolas"/>
                <w:sz w:val="17"/>
              </w:rPr>
              <w:t>76a7fdc</w:t>
            </w:r>
            <w:r>
              <w:rPr>
                <w:sz w:val="16"/>
              </w:rPr>
              <w:t xml:space="preserve"> (Java, all three levels)</w:t>
            </w:r>
          </w:p>
        </w:tc>
        <w:tc>
          <w:tcPr>
            <w:tcW w:type="dxa" w:w="2020"/>
          </w:tcPr>
          <w:p>
            <w:pPr>
              <w:spacing w:after="0"/>
              <w:jc w:val="left"/>
            </w:pPr>
            <w:r>
              <w:rPr>
                <w:sz w:val="16"/>
              </w:rPr>
            </w:r>
            <w:r>
              <w:rPr>
                <w:sz w:val="16"/>
              </w:rPr>
              <w:t>Pass</w:t>
            </w:r>
          </w:p>
        </w:tc>
        <w:tc>
          <w:tcPr>
            <w:tcW w:type="dxa" w:w="2020"/>
          </w:tcPr>
          <w:p>
            <w:pPr>
              <w:spacing w:after="0"/>
              <w:jc w:val="left"/>
            </w:pPr>
            <w:r>
              <w:rPr>
                <w:sz w:val="16"/>
              </w:rPr>
            </w:r>
            <w:r>
              <w:rPr>
                <w:rFonts w:ascii="Consolas" w:hAnsi="Consolas"/>
                <w:sz w:val="17"/>
              </w:rPr>
              <w:t>evidence/workers_unit-suite_c8556ba_2026-09-21.txt</w:t>
            </w:r>
          </w:p>
        </w:tc>
        <w:tc>
          <w:tcPr>
            <w:tcW w:type="dxa" w:w="2020"/>
          </w:tcPr>
          <w:p>
            <w:pPr>
              <w:spacing w:after="0"/>
              <w:jc w:val="left"/>
            </w:pPr>
            <w:r>
              <w:rPr>
                <w:sz w:val="16"/>
              </w:rPr>
            </w:r>
            <w:r>
              <w:rPr>
                <w:sz w:val="16"/>
              </w:rPr>
              <w:t>-</w:t>
            </w:r>
          </w:p>
        </w:tc>
      </w:tr>
      <w:tr>
        <w:tc>
          <w:tcPr>
            <w:tcW w:type="dxa" w:w="2020"/>
          </w:tcPr>
          <w:p>
            <w:pPr>
              <w:spacing w:after="0"/>
              <w:jc w:val="left"/>
            </w:pPr>
            <w:r>
              <w:rPr>
                <w:sz w:val="16"/>
              </w:rPr>
            </w:r>
            <w:r>
              <w:rPr>
                <w:sz w:val="16"/>
              </w:rPr>
              <w:t>TC-05</w:t>
            </w:r>
          </w:p>
        </w:tc>
        <w:tc>
          <w:tcPr>
            <w:tcW w:type="dxa" w:w="2020"/>
          </w:tcPr>
          <w:p>
            <w:pPr>
              <w:spacing w:after="0"/>
              <w:jc w:val="left"/>
            </w:pPr>
            <w:r>
              <w:rPr>
                <w:sz w:val="16"/>
              </w:rPr>
            </w:r>
            <w:r>
              <w:rPr>
                <w:sz w:val="16"/>
              </w:rPr>
              <w:t>2026-09-28</w:t>
            </w:r>
          </w:p>
        </w:tc>
        <w:tc>
          <w:tcPr>
            <w:tcW w:type="dxa" w:w="2020"/>
          </w:tcPr>
          <w:p>
            <w:pPr>
              <w:spacing w:after="0"/>
              <w:jc w:val="left"/>
            </w:pPr>
            <w:r>
              <w:rPr>
                <w:sz w:val="16"/>
              </w:rPr>
            </w:r>
            <w:r>
              <w:rPr>
                <w:sz w:val="16"/>
              </w:rPr>
              <w:t xml:space="preserve">automated, </w:t>
            </w:r>
            <w:r>
              <w:rPr>
                <w:rFonts w:ascii="Consolas" w:hAnsi="Consolas"/>
                <w:sz w:val="17"/>
              </w:rPr>
              <w:t>cd workers &amp;&amp; mvn test -Pengine</w:t>
            </w:r>
          </w:p>
        </w:tc>
        <w:tc>
          <w:tcPr>
            <w:tcW w:type="dxa" w:w="2020"/>
          </w:tcPr>
          <w:p>
            <w:pPr>
              <w:spacing w:after="0"/>
              <w:jc w:val="left"/>
            </w:pPr>
            <w:r>
              <w:rPr>
                <w:sz w:val="16"/>
              </w:rPr>
            </w:r>
            <w:r>
              <w:rPr>
                <w:rFonts w:ascii="Consolas" w:hAnsi="Consolas"/>
                <w:sz w:val="17"/>
              </w:rPr>
              <w:t>c8556ba</w:t>
            </w:r>
            <w:r>
              <w:rPr>
                <w:sz w:val="16"/>
              </w:rPr>
              <w:t xml:space="preserve"> (worker level) ; </w:t>
            </w:r>
            <w:r>
              <w:rPr>
                <w:rFonts w:ascii="Consolas" w:hAnsi="Consolas"/>
                <w:sz w:val="17"/>
              </w:rPr>
              <w:t>57b3c1d</w:t>
            </w:r>
            <w:r>
              <w:rPr>
                <w:sz w:val="16"/>
              </w:rPr>
              <w:t xml:space="preserve"> (model level)</w:t>
            </w:r>
          </w:p>
        </w:tc>
        <w:tc>
          <w:tcPr>
            <w:tcW w:type="dxa" w:w="2020"/>
          </w:tcPr>
          <w:p>
            <w:pPr>
              <w:spacing w:after="0"/>
              <w:jc w:val="left"/>
            </w:pPr>
            <w:r>
              <w:rPr>
                <w:sz w:val="16"/>
              </w:rPr>
            </w:r>
            <w:r>
              <w:rPr>
                <w:sz w:val="16"/>
              </w:rPr>
              <w:t xml:space="preserve">Pass at both levels - at worker level the worker reports no slot and does not book; at </w:t>
            </w:r>
            <w:r>
              <w:rPr>
                <w:rFonts w:ascii="Consolas" w:hAnsi="Consolas"/>
                <w:sz w:val="17"/>
              </w:rPr>
              <w:t>57b3c1d</w:t>
            </w:r>
            <w:r>
              <w:rPr>
                <w:sz w:val="16"/>
              </w:rPr>
              <w:t xml:space="preserve"> scenario 8 drove the same branch </w:t>
            </w:r>
            <w:r>
              <w:rPr>
                <w:b/>
                <w:sz w:val="16"/>
              </w:rPr>
              <w:t>in the model</w:t>
            </w:r>
            <w:r>
              <w:rPr>
                <w:sz w:val="16"/>
              </w:rPr>
              <w:t xml:space="preserve"> with a real worker result: </w:t>
            </w:r>
            <w:r>
              <w:rPr>
                <w:rFonts w:ascii="Consolas" w:hAnsi="Consolas"/>
                <w:sz w:val="17"/>
              </w:rPr>
              <w:t>schedulingServiceOutcome="none"</w:t>
            </w:r>
            <w:r>
              <w:rPr>
                <w:sz w:val="16"/>
              </w:rPr>
              <w:t xml:space="preserve">, </w:t>
            </w:r>
            <w:r>
              <w:rPr>
                <w:rFonts w:ascii="Consolas" w:hAnsi="Consolas"/>
                <w:sz w:val="17"/>
              </w:rPr>
              <w:t>N_OB_RecordNoSlot</w:t>
            </w:r>
            <w:r>
              <w:rPr>
                <w:sz w:val="16"/>
              </w:rPr>
              <w:t xml:space="preserve"> recorded </w:t>
            </w:r>
            <w:r>
              <w:rPr>
                <w:rFonts w:ascii="Consolas" w:hAnsi="Consolas"/>
                <w:sz w:val="17"/>
              </w:rPr>
              <w:t>actionTaken="highlighted_for_pathway_team"</w:t>
            </w:r>
            <w:r>
              <w:rPr>
                <w:sz w:val="16"/>
              </w:rPr>
              <w:t>, no confirmation was reached, and the instance left the branch and completed. The branch used to loop for ever here (</w:t>
            </w:r>
            <w:r>
              <w:rPr>
                <w:rFonts w:ascii="Consolas" w:hAnsi="Consolas"/>
                <w:sz w:val="17"/>
              </w:rPr>
              <w:t>DEF-11</w:t>
            </w:r>
            <w:r>
              <w:rPr>
                <w:sz w:val="16"/>
              </w:rPr>
              <w:t>).</w:t>
            </w:r>
          </w:p>
        </w:tc>
        <w:tc>
          <w:tcPr>
            <w:tcW w:type="dxa" w:w="2020"/>
          </w:tcPr>
          <w:p>
            <w:pPr>
              <w:spacing w:after="0"/>
              <w:jc w:val="left"/>
            </w:pPr>
            <w:r>
              <w:rPr>
                <w:sz w:val="16"/>
              </w:rPr>
            </w:r>
            <w:r>
              <w:rPr>
                <w:rFonts w:ascii="Consolas" w:hAnsi="Consolas"/>
                <w:sz w:val="17"/>
              </w:rPr>
              <w:t>evidence/workers_unit-suite_c8556ba_2026-09-21.txt</w:t>
            </w:r>
            <w:r>
              <w:rPr>
                <w:sz w:val="16"/>
              </w:rPr>
              <w:t xml:space="preserve">; </w:t>
            </w:r>
            <w:r>
              <w:rPr>
                <w:rFonts w:ascii="Consolas" w:hAnsi="Consolas"/>
                <w:sz w:val="17"/>
              </w:rPr>
              <w:t>evidence/operational-models-and-forms_end-to-end_57b3c1d_2026-09-28.txt</w:t>
            </w:r>
            <w:r>
              <w:rPr>
                <w:sz w:val="16"/>
              </w:rPr>
              <w:t xml:space="preserve"> (scenario 8)</w:t>
            </w:r>
          </w:p>
        </w:tc>
        <w:tc>
          <w:tcPr>
            <w:tcW w:type="dxa" w:w="2020"/>
          </w:tcPr>
          <w:p>
            <w:pPr>
              <w:spacing w:after="0"/>
              <w:jc w:val="left"/>
            </w:pPr>
            <w:r>
              <w:rPr>
                <w:sz w:val="16"/>
              </w:rPr>
            </w:r>
            <w:r>
              <w:rPr>
                <w:rFonts w:ascii="Consolas" w:hAnsi="Consolas"/>
                <w:sz w:val="17"/>
              </w:rPr>
              <w:t>DEF-11</w:t>
            </w:r>
            <w:r>
              <w:rPr>
                <w:sz w:val="16"/>
              </w:rPr>
              <w:t xml:space="preserve"> (fixed at </w:t>
            </w:r>
            <w:r>
              <w:rPr>
                <w:rFonts w:ascii="Consolas" w:hAnsi="Consolas"/>
                <w:sz w:val="17"/>
              </w:rPr>
              <w:t>57b3c1d</w:t>
            </w:r>
            <w:r>
              <w:rPr>
                <w:sz w:val="16"/>
              </w:rPr>
              <w:t>)</w:t>
            </w:r>
          </w:p>
        </w:tc>
      </w:tr>
      <w:tr>
        <w:tc>
          <w:tcPr>
            <w:tcW w:type="dxa" w:w="2020"/>
          </w:tcPr>
          <w:p>
            <w:pPr>
              <w:spacing w:after="0"/>
              <w:jc w:val="left"/>
            </w:pPr>
            <w:r>
              <w:rPr>
                <w:sz w:val="16"/>
              </w:rPr>
            </w:r>
            <w:r>
              <w:rPr>
                <w:sz w:val="16"/>
              </w:rPr>
              <w:t>TC-06</w:t>
            </w:r>
          </w:p>
        </w:tc>
        <w:tc>
          <w:tcPr>
            <w:tcW w:type="dxa" w:w="2020"/>
          </w:tcPr>
          <w:p>
            <w:pPr>
              <w:spacing w:after="0"/>
              <w:jc w:val="left"/>
            </w:pPr>
            <w:r>
              <w:rPr>
                <w:sz w:val="16"/>
              </w:rPr>
            </w:r>
            <w:r>
              <w:rPr>
                <w:sz w:val="16"/>
              </w:rPr>
              <w:t>2026-09-21</w:t>
            </w:r>
          </w:p>
        </w:tc>
        <w:tc>
          <w:tcPr>
            <w:tcW w:type="dxa" w:w="2020"/>
          </w:tcPr>
          <w:p>
            <w:pPr>
              <w:spacing w:after="0"/>
              <w:jc w:val="left"/>
            </w:pPr>
            <w:r>
              <w:rPr>
                <w:sz w:val="16"/>
              </w:rPr>
            </w:r>
            <w:r>
              <w:rPr>
                <w:sz w:val="16"/>
              </w:rPr>
              <w:t xml:space="preserve">automated, </w:t>
            </w:r>
            <w:r>
              <w:rPr>
                <w:rFonts w:ascii="Consolas" w:hAnsi="Consolas"/>
                <w:sz w:val="17"/>
              </w:rPr>
              <w:t>npm test</w:t>
            </w:r>
            <w:r>
              <w:rPr>
                <w:sz w:val="16"/>
              </w:rPr>
              <w:t xml:space="preserve"> and </w:t>
            </w:r>
            <w:r>
              <w:rPr>
                <w:rFonts w:ascii="Consolas" w:hAnsi="Consolas"/>
                <w:sz w:val="17"/>
              </w:rPr>
              <w:t>npm run test:smoke</w:t>
            </w:r>
          </w:p>
        </w:tc>
        <w:tc>
          <w:tcPr>
            <w:tcW w:type="dxa" w:w="2020"/>
          </w:tcPr>
          <w:p>
            <w:pPr>
              <w:spacing w:after="0"/>
              <w:jc w:val="left"/>
            </w:pPr>
            <w:r>
              <w:rPr>
                <w:sz w:val="16"/>
              </w:rPr>
            </w:r>
            <w:r>
              <w:rPr>
                <w:rFonts w:ascii="Consolas" w:hAnsi="Consolas"/>
                <w:sz w:val="17"/>
              </w:rPr>
              <w:t>c8556ba</w:t>
            </w:r>
            <w:r>
              <w:rPr>
                <w:sz w:val="16"/>
              </w:rPr>
              <w:t xml:space="preserve"> (unit); </w:t>
            </w:r>
            <w:r>
              <w:rPr>
                <w:rFonts w:ascii="Consolas" w:hAnsi="Consolas"/>
                <w:sz w:val="17"/>
              </w:rPr>
              <w:t>813fea6</w:t>
            </w:r>
            <w:r>
              <w:rPr>
                <w:sz w:val="16"/>
              </w:rPr>
              <w:t xml:space="preserve"> (through the engine) ; </w:t>
            </w:r>
            <w:r>
              <w:rPr>
                <w:rFonts w:ascii="Consolas" w:hAnsi="Consolas"/>
                <w:sz w:val="17"/>
              </w:rPr>
              <w:t>76a7fdc</w:t>
            </w:r>
            <w:r>
              <w:rPr>
                <w:sz w:val="16"/>
              </w:rPr>
              <w:t xml:space="preserve"> (Java, all three levels)</w:t>
            </w:r>
          </w:p>
        </w:tc>
        <w:tc>
          <w:tcPr>
            <w:tcW w:type="dxa" w:w="2020"/>
          </w:tcPr>
          <w:p>
            <w:pPr>
              <w:spacing w:after="0"/>
              <w:jc w:val="left"/>
            </w:pPr>
            <w:r>
              <w:rPr>
                <w:sz w:val="16"/>
              </w:rPr>
            </w:r>
            <w:r>
              <w:rPr>
                <w:sz w:val="16"/>
              </w:rPr>
              <w:t>Pass</w:t>
            </w:r>
          </w:p>
        </w:tc>
        <w:tc>
          <w:tcPr>
            <w:tcW w:type="dxa" w:w="2020"/>
          </w:tcPr>
          <w:p>
            <w:pPr>
              <w:spacing w:after="0"/>
              <w:jc w:val="left"/>
            </w:pPr>
            <w:r>
              <w:rPr>
                <w:sz w:val="16"/>
              </w:rPr>
            </w:r>
            <w:r>
              <w:rPr>
                <w:rFonts w:ascii="Consolas" w:hAnsi="Consolas"/>
                <w:sz w:val="17"/>
              </w:rPr>
              <w:t>evidence/workers_unit-suite_c8556ba_2026-09-21.txt</w:t>
            </w:r>
            <w:r>
              <w:rPr>
                <w:sz w:val="16"/>
              </w:rPr>
              <w:t xml:space="preserve">; </w:t>
            </w:r>
            <w:r>
              <w:rPr>
                <w:rFonts w:ascii="Consolas" w:hAnsi="Consolas"/>
                <w:sz w:val="17"/>
              </w:rPr>
              <w:t>evidence/TC-06_booking-without-clinical-authorisation_813fea6_2026-09-21.txt</w:t>
            </w:r>
            <w:r>
              <w:rPr>
                <w:sz w:val="16"/>
              </w:rPr>
              <w:t xml:space="preserve">; </w:t>
            </w:r>
            <w:r>
              <w:rPr>
                <w:rFonts w:ascii="Consolas" w:hAnsi="Consolas"/>
                <w:sz w:val="17"/>
              </w:rPr>
              <w:t>evidence/workers_end-to-end-smoke_813fea6_2026-09-21.txt</w:t>
            </w:r>
          </w:p>
        </w:tc>
        <w:tc>
          <w:tcPr>
            <w:tcW w:type="dxa" w:w="2020"/>
          </w:tcPr>
          <w:p>
            <w:pPr>
              <w:spacing w:after="0"/>
              <w:jc w:val="left"/>
            </w:pPr>
            <w:r>
              <w:rPr>
                <w:sz w:val="16"/>
              </w:rPr>
            </w:r>
            <w:r>
              <w:rPr>
                <w:sz w:val="16"/>
              </w:rPr>
              <w:t>-</w:t>
            </w:r>
          </w:p>
        </w:tc>
      </w:tr>
      <w:tr>
        <w:tc>
          <w:tcPr>
            <w:tcW w:type="dxa" w:w="2020"/>
          </w:tcPr>
          <w:p>
            <w:pPr>
              <w:spacing w:after="0"/>
              <w:jc w:val="left"/>
            </w:pPr>
            <w:r>
              <w:rPr>
                <w:sz w:val="16"/>
              </w:rPr>
            </w:r>
            <w:r>
              <w:rPr>
                <w:sz w:val="16"/>
              </w:rPr>
              <w:t>TC-07</w:t>
            </w:r>
          </w:p>
        </w:tc>
        <w:tc>
          <w:tcPr>
            <w:tcW w:type="dxa" w:w="2020"/>
          </w:tcPr>
          <w:p>
            <w:pPr>
              <w:spacing w:after="0"/>
              <w:jc w:val="left"/>
            </w:pPr>
            <w:r>
              <w:rPr>
                <w:sz w:val="16"/>
              </w:rPr>
            </w:r>
            <w:r>
              <w:rPr>
                <w:sz w:val="16"/>
              </w:rPr>
              <w:t>2026-09-21</w:t>
            </w:r>
          </w:p>
        </w:tc>
        <w:tc>
          <w:tcPr>
            <w:tcW w:type="dxa" w:w="2020"/>
          </w:tcPr>
          <w:p>
            <w:pPr>
              <w:spacing w:after="0"/>
              <w:jc w:val="left"/>
            </w:pPr>
            <w:r>
              <w:rPr>
                <w:sz w:val="16"/>
              </w:rPr>
            </w:r>
            <w:r>
              <w:rPr>
                <w:sz w:val="16"/>
              </w:rPr>
              <w:t xml:space="preserve">automated, </w:t>
            </w:r>
            <w:r>
              <w:rPr>
                <w:rFonts w:ascii="Consolas" w:hAnsi="Consolas"/>
                <w:sz w:val="17"/>
              </w:rPr>
              <w:t>npm test</w:t>
            </w:r>
            <w:r>
              <w:rPr>
                <w:sz w:val="16"/>
              </w:rPr>
              <w:t xml:space="preserve">, </w:t>
            </w:r>
            <w:r>
              <w:rPr>
                <w:rFonts w:ascii="Consolas" w:hAnsi="Consolas"/>
                <w:sz w:val="17"/>
              </w:rPr>
              <w:t>npm run test:smoke</w:t>
            </w:r>
            <w:r>
              <w:rPr>
                <w:sz w:val="16"/>
              </w:rPr>
              <w:t xml:space="preserve">, </w:t>
            </w:r>
            <w:r>
              <w:rPr>
                <w:rFonts w:ascii="Consolas" w:hAnsi="Consolas"/>
                <w:sz w:val="17"/>
              </w:rPr>
              <w:t>npm run test:e2e</w:t>
            </w:r>
          </w:p>
        </w:tc>
        <w:tc>
          <w:tcPr>
            <w:tcW w:type="dxa" w:w="2020"/>
          </w:tcPr>
          <w:p>
            <w:pPr>
              <w:spacing w:after="0"/>
              <w:jc w:val="left"/>
            </w:pPr>
            <w:r>
              <w:rPr>
                <w:sz w:val="16"/>
              </w:rPr>
            </w:r>
            <w:r>
              <w:rPr>
                <w:rFonts w:ascii="Consolas" w:hAnsi="Consolas"/>
                <w:sz w:val="17"/>
              </w:rPr>
              <w:t>c8556ba</w:t>
            </w:r>
            <w:r>
              <w:rPr>
                <w:sz w:val="16"/>
              </w:rPr>
              <w:t xml:space="preserve"> (unit); </w:t>
            </w:r>
            <w:r>
              <w:rPr>
                <w:rFonts w:ascii="Consolas" w:hAnsi="Consolas"/>
                <w:sz w:val="17"/>
              </w:rPr>
              <w:t>813fea6</w:t>
            </w:r>
            <w:r>
              <w:rPr>
                <w:sz w:val="16"/>
              </w:rPr>
              <w:t xml:space="preserve"> (engine); </w:t>
            </w:r>
            <w:r>
              <w:rPr>
                <w:rFonts w:ascii="Consolas" w:hAnsi="Consolas"/>
                <w:sz w:val="17"/>
              </w:rPr>
              <w:t>a7f0dd6</w:t>
            </w:r>
            <w:r>
              <w:rPr>
                <w:sz w:val="16"/>
              </w:rPr>
              <w:t xml:space="preserve"> (models) ; </w:t>
            </w:r>
            <w:r>
              <w:rPr>
                <w:rFonts w:ascii="Consolas" w:hAnsi="Consolas"/>
                <w:sz w:val="17"/>
              </w:rPr>
              <w:t>76a7fdc</w:t>
            </w:r>
            <w:r>
              <w:rPr>
                <w:sz w:val="16"/>
              </w:rPr>
              <w:t xml:space="preserve"> (Java, all three levels)</w:t>
            </w:r>
          </w:p>
        </w:tc>
        <w:tc>
          <w:tcPr>
            <w:tcW w:type="dxa" w:w="2020"/>
          </w:tcPr>
          <w:p>
            <w:pPr>
              <w:spacing w:after="0"/>
              <w:jc w:val="left"/>
            </w:pPr>
            <w:r>
              <w:rPr>
                <w:sz w:val="16"/>
              </w:rPr>
            </w:r>
            <w:r>
              <w:rPr>
                <w:sz w:val="16"/>
              </w:rPr>
              <w:t>Pass</w:t>
            </w:r>
          </w:p>
        </w:tc>
        <w:tc>
          <w:tcPr>
            <w:tcW w:type="dxa" w:w="2020"/>
          </w:tcPr>
          <w:p>
            <w:pPr>
              <w:spacing w:after="0"/>
              <w:jc w:val="left"/>
            </w:pPr>
            <w:r>
              <w:rPr>
                <w:sz w:val="16"/>
              </w:rPr>
            </w:r>
            <w:r>
              <w:rPr>
                <w:rFonts w:ascii="Consolas" w:hAnsi="Consolas"/>
                <w:sz w:val="17"/>
              </w:rPr>
              <w:t>evidence/workers_unit-suite_c8556ba_2026-09-21.txt</w:t>
            </w:r>
            <w:r>
              <w:rPr>
                <w:sz w:val="16"/>
              </w:rPr>
              <w:t xml:space="preserve">; </w:t>
            </w:r>
            <w:r>
              <w:rPr>
                <w:rFonts w:ascii="Consolas" w:hAnsi="Consolas"/>
                <w:sz w:val="17"/>
              </w:rPr>
              <w:t>evidence/TC-07_payment-completed_813fea6_2026-09-21.txt</w:t>
            </w:r>
            <w:r>
              <w:rPr>
                <w:sz w:val="16"/>
              </w:rPr>
              <w:t xml:space="preserve">; </w:t>
            </w:r>
            <w:r>
              <w:rPr>
                <w:rFonts w:ascii="Consolas" w:hAnsi="Consolas"/>
                <w:sz w:val="17"/>
              </w:rPr>
              <w:t>evidence/operational-models_end-to-end_a7f0dd6_2026-09-21.txt</w:t>
            </w:r>
          </w:p>
        </w:tc>
        <w:tc>
          <w:tcPr>
            <w:tcW w:type="dxa" w:w="2020"/>
          </w:tcPr>
          <w:p>
            <w:pPr>
              <w:spacing w:after="0"/>
              <w:jc w:val="left"/>
            </w:pPr>
            <w:r>
              <w:rPr>
                <w:sz w:val="16"/>
              </w:rPr>
            </w:r>
            <w:r>
              <w:rPr>
                <w:sz w:val="16"/>
              </w:rPr>
              <w:t>-</w:t>
            </w:r>
          </w:p>
        </w:tc>
      </w:tr>
      <w:tr>
        <w:tc>
          <w:tcPr>
            <w:tcW w:type="dxa" w:w="2020"/>
          </w:tcPr>
          <w:p>
            <w:pPr>
              <w:spacing w:after="0"/>
              <w:jc w:val="left"/>
            </w:pPr>
            <w:r>
              <w:rPr>
                <w:sz w:val="16"/>
              </w:rPr>
            </w:r>
            <w:r>
              <w:rPr>
                <w:sz w:val="16"/>
              </w:rPr>
              <w:t>TC-08</w:t>
            </w:r>
          </w:p>
        </w:tc>
        <w:tc>
          <w:tcPr>
            <w:tcW w:type="dxa" w:w="2020"/>
          </w:tcPr>
          <w:p>
            <w:pPr>
              <w:spacing w:after="0"/>
              <w:jc w:val="left"/>
            </w:pPr>
            <w:r>
              <w:rPr>
                <w:sz w:val="16"/>
              </w:rPr>
            </w:r>
            <w:r>
              <w:rPr>
                <w:sz w:val="16"/>
              </w:rPr>
              <w:t>2026-09-21</w:t>
            </w:r>
          </w:p>
        </w:tc>
        <w:tc>
          <w:tcPr>
            <w:tcW w:type="dxa" w:w="2020"/>
          </w:tcPr>
          <w:p>
            <w:pPr>
              <w:spacing w:after="0"/>
              <w:jc w:val="left"/>
            </w:pPr>
            <w:r>
              <w:rPr>
                <w:sz w:val="16"/>
              </w:rPr>
            </w:r>
            <w:r>
              <w:rPr>
                <w:sz w:val="16"/>
              </w:rPr>
              <w:t xml:space="preserve">automated, </w:t>
            </w:r>
            <w:r>
              <w:rPr>
                <w:rFonts w:ascii="Consolas" w:hAnsi="Consolas"/>
                <w:sz w:val="17"/>
              </w:rPr>
              <w:t>npm test</w:t>
            </w:r>
          </w:p>
        </w:tc>
        <w:tc>
          <w:tcPr>
            <w:tcW w:type="dxa" w:w="2020"/>
          </w:tcPr>
          <w:p>
            <w:pPr>
              <w:spacing w:after="0"/>
              <w:jc w:val="left"/>
            </w:pPr>
            <w:r>
              <w:rPr>
                <w:sz w:val="16"/>
              </w:rPr>
            </w:r>
            <w:r>
              <w:rPr>
                <w:rFonts w:ascii="Consolas" w:hAnsi="Consolas"/>
                <w:sz w:val="17"/>
              </w:rPr>
              <w:t>c8556ba</w:t>
            </w:r>
            <w:r>
              <w:rPr>
                <w:sz w:val="16"/>
              </w:rPr>
              <w:t xml:space="preserve">; </w:t>
            </w:r>
            <w:r>
              <w:rPr>
                <w:rFonts w:ascii="Consolas" w:hAnsi="Consolas"/>
                <w:sz w:val="17"/>
              </w:rPr>
              <w:t>813fea6</w:t>
            </w:r>
            <w:r>
              <w:rPr>
                <w:sz w:val="16"/>
              </w:rPr>
              <w:t xml:space="preserve"> ; </w:t>
            </w:r>
            <w:r>
              <w:rPr>
                <w:rFonts w:ascii="Consolas" w:hAnsi="Consolas"/>
                <w:sz w:val="17"/>
              </w:rPr>
              <w:t>76a7fdc</w:t>
            </w:r>
            <w:r>
              <w:rPr>
                <w:sz w:val="16"/>
              </w:rPr>
              <w:t xml:space="preserve"> (Java, all three levels)</w:t>
            </w:r>
          </w:p>
        </w:tc>
        <w:tc>
          <w:tcPr>
            <w:tcW w:type="dxa" w:w="2020"/>
          </w:tcPr>
          <w:p>
            <w:pPr>
              <w:spacing w:after="0"/>
              <w:jc w:val="left"/>
            </w:pPr>
            <w:r>
              <w:rPr>
                <w:sz w:val="16"/>
              </w:rPr>
            </w:r>
            <w:r>
              <w:rPr>
                <w:sz w:val="16"/>
              </w:rPr>
              <w:t>Pass</w:t>
            </w:r>
          </w:p>
        </w:tc>
        <w:tc>
          <w:tcPr>
            <w:tcW w:type="dxa" w:w="2020"/>
          </w:tcPr>
          <w:p>
            <w:pPr>
              <w:spacing w:after="0"/>
              <w:jc w:val="left"/>
            </w:pPr>
            <w:r>
              <w:rPr>
                <w:sz w:val="16"/>
              </w:rPr>
            </w:r>
            <w:r>
              <w:rPr>
                <w:rFonts w:ascii="Consolas" w:hAnsi="Consolas"/>
                <w:sz w:val="17"/>
              </w:rPr>
              <w:t>evidence/workers_unit-suite_c8556ba_2026-09-21.txt</w:t>
            </w:r>
            <w:r>
              <w:rPr>
                <w:sz w:val="16"/>
              </w:rPr>
              <w:t xml:space="preserve">; </w:t>
            </w:r>
            <w:r>
              <w:rPr>
                <w:rFonts w:ascii="Consolas" w:hAnsi="Consolas"/>
                <w:sz w:val="17"/>
              </w:rPr>
              <w:t>evidence/TC-08_payment-declined_813fea6_2026-09-21.txt</w:t>
            </w:r>
          </w:p>
        </w:tc>
        <w:tc>
          <w:tcPr>
            <w:tcW w:type="dxa" w:w="2020"/>
          </w:tcPr>
          <w:p>
            <w:pPr>
              <w:spacing w:after="0"/>
              <w:jc w:val="left"/>
            </w:pPr>
            <w:r>
              <w:rPr>
                <w:sz w:val="16"/>
              </w:rPr>
            </w:r>
            <w:r>
              <w:rPr>
                <w:sz w:val="16"/>
              </w:rPr>
              <w:t>-</w:t>
            </w:r>
          </w:p>
        </w:tc>
      </w:tr>
      <w:tr>
        <w:tc>
          <w:tcPr>
            <w:tcW w:type="dxa" w:w="2020"/>
          </w:tcPr>
          <w:p>
            <w:pPr>
              <w:spacing w:after="0"/>
              <w:jc w:val="left"/>
            </w:pPr>
            <w:r>
              <w:rPr>
                <w:sz w:val="16"/>
              </w:rPr>
            </w:r>
            <w:r>
              <w:rPr>
                <w:sz w:val="16"/>
              </w:rPr>
              <w:t>TC-09</w:t>
            </w:r>
          </w:p>
        </w:tc>
        <w:tc>
          <w:tcPr>
            <w:tcW w:type="dxa" w:w="2020"/>
          </w:tcPr>
          <w:p>
            <w:pPr>
              <w:spacing w:after="0"/>
              <w:jc w:val="left"/>
            </w:pPr>
            <w:r>
              <w:rPr>
                <w:sz w:val="16"/>
              </w:rPr>
            </w:r>
            <w:r>
              <w:rPr>
                <w:sz w:val="16"/>
              </w:rPr>
              <w:t>2026-09-21</w:t>
            </w:r>
          </w:p>
        </w:tc>
        <w:tc>
          <w:tcPr>
            <w:tcW w:type="dxa" w:w="2020"/>
          </w:tcPr>
          <w:p>
            <w:pPr>
              <w:spacing w:after="0"/>
              <w:jc w:val="left"/>
            </w:pPr>
            <w:r>
              <w:rPr>
                <w:sz w:val="16"/>
              </w:rPr>
            </w:r>
            <w:r>
              <w:rPr>
                <w:sz w:val="16"/>
              </w:rPr>
              <w:t xml:space="preserve">automated, </w:t>
            </w:r>
            <w:r>
              <w:rPr>
                <w:rFonts w:ascii="Consolas" w:hAnsi="Consolas"/>
                <w:sz w:val="17"/>
              </w:rPr>
              <w:t>npm test</w:t>
            </w:r>
          </w:p>
        </w:tc>
        <w:tc>
          <w:tcPr>
            <w:tcW w:type="dxa" w:w="2020"/>
          </w:tcPr>
          <w:p>
            <w:pPr>
              <w:spacing w:after="0"/>
              <w:jc w:val="left"/>
            </w:pPr>
            <w:r>
              <w:rPr>
                <w:sz w:val="16"/>
              </w:rPr>
            </w:r>
            <w:r>
              <w:rPr>
                <w:rFonts w:ascii="Consolas" w:hAnsi="Consolas"/>
                <w:sz w:val="17"/>
              </w:rPr>
              <w:t>c8556ba</w:t>
            </w:r>
            <w:r>
              <w:rPr>
                <w:sz w:val="16"/>
              </w:rPr>
              <w:t xml:space="preserve">; </w:t>
            </w:r>
            <w:r>
              <w:rPr>
                <w:rFonts w:ascii="Consolas" w:hAnsi="Consolas"/>
                <w:sz w:val="17"/>
              </w:rPr>
              <w:t>813fea6</w:t>
            </w:r>
            <w:r>
              <w:rPr>
                <w:sz w:val="16"/>
              </w:rPr>
              <w:t xml:space="preserve"> ; </w:t>
            </w:r>
            <w:r>
              <w:rPr>
                <w:rFonts w:ascii="Consolas" w:hAnsi="Consolas"/>
                <w:sz w:val="17"/>
              </w:rPr>
              <w:t>76a7fdc</w:t>
            </w:r>
            <w:r>
              <w:rPr>
                <w:sz w:val="16"/>
              </w:rPr>
              <w:t xml:space="preserve"> (Java, all three levels)</w:t>
            </w:r>
          </w:p>
        </w:tc>
        <w:tc>
          <w:tcPr>
            <w:tcW w:type="dxa" w:w="2020"/>
          </w:tcPr>
          <w:p>
            <w:pPr>
              <w:spacing w:after="0"/>
              <w:jc w:val="left"/>
            </w:pPr>
            <w:r>
              <w:rPr>
                <w:sz w:val="16"/>
              </w:rPr>
            </w:r>
            <w:r>
              <w:rPr>
                <w:sz w:val="16"/>
              </w:rPr>
              <w:t>Pass</w:t>
            </w:r>
          </w:p>
        </w:tc>
        <w:tc>
          <w:tcPr>
            <w:tcW w:type="dxa" w:w="2020"/>
          </w:tcPr>
          <w:p>
            <w:pPr>
              <w:spacing w:after="0"/>
              <w:jc w:val="left"/>
            </w:pPr>
            <w:r>
              <w:rPr>
                <w:sz w:val="16"/>
              </w:rPr>
            </w:r>
            <w:r>
              <w:rPr>
                <w:rFonts w:ascii="Consolas" w:hAnsi="Consolas"/>
                <w:sz w:val="17"/>
              </w:rPr>
              <w:t>evidence/workers_unit-suite_c8556ba_2026-09-21.txt</w:t>
            </w:r>
            <w:r>
              <w:rPr>
                <w:sz w:val="16"/>
              </w:rPr>
              <w:t xml:space="preserve">; </w:t>
            </w:r>
            <w:r>
              <w:rPr>
                <w:rFonts w:ascii="Consolas" w:hAnsi="Consolas"/>
                <w:sz w:val="17"/>
              </w:rPr>
              <w:t>evidence/TC-09_payment-taken-without-confirmation_813fea6_2026-09-21.txt</w:t>
            </w:r>
          </w:p>
        </w:tc>
        <w:tc>
          <w:tcPr>
            <w:tcW w:type="dxa" w:w="2020"/>
          </w:tcPr>
          <w:p>
            <w:pPr>
              <w:spacing w:after="0"/>
              <w:jc w:val="left"/>
            </w:pPr>
            <w:r>
              <w:rPr>
                <w:sz w:val="16"/>
              </w:rPr>
            </w:r>
            <w:r>
              <w:rPr>
                <w:sz w:val="16"/>
              </w:rPr>
              <w:t>-</w:t>
            </w:r>
          </w:p>
        </w:tc>
      </w:tr>
      <w:tr>
        <w:tc>
          <w:tcPr>
            <w:tcW w:type="dxa" w:w="2020"/>
          </w:tcPr>
          <w:p>
            <w:pPr>
              <w:spacing w:after="0"/>
              <w:jc w:val="left"/>
            </w:pPr>
            <w:r>
              <w:rPr>
                <w:sz w:val="16"/>
              </w:rPr>
            </w:r>
            <w:r>
              <w:rPr>
                <w:sz w:val="16"/>
              </w:rPr>
              <w:t>TC-10</w:t>
            </w:r>
          </w:p>
        </w:tc>
        <w:tc>
          <w:tcPr>
            <w:tcW w:type="dxa" w:w="2020"/>
          </w:tcPr>
          <w:p>
            <w:pPr>
              <w:spacing w:after="0"/>
              <w:jc w:val="left"/>
            </w:pPr>
            <w:r>
              <w:rPr>
                <w:sz w:val="16"/>
              </w:rPr>
            </w:r>
            <w:r>
              <w:rPr>
                <w:sz w:val="16"/>
              </w:rPr>
              <w:t>2026-09-21</w:t>
            </w:r>
          </w:p>
        </w:tc>
        <w:tc>
          <w:tcPr>
            <w:tcW w:type="dxa" w:w="2020"/>
          </w:tcPr>
          <w:p>
            <w:pPr>
              <w:spacing w:after="0"/>
              <w:jc w:val="left"/>
            </w:pPr>
            <w:r>
              <w:rPr>
                <w:sz w:val="16"/>
              </w:rPr>
            </w:r>
            <w:r>
              <w:rPr>
                <w:sz w:val="16"/>
              </w:rPr>
              <w:t xml:space="preserve">automated, </w:t>
            </w:r>
            <w:r>
              <w:rPr>
                <w:rFonts w:ascii="Consolas" w:hAnsi="Consolas"/>
                <w:sz w:val="17"/>
              </w:rPr>
              <w:t>npm test</w:t>
            </w:r>
          </w:p>
        </w:tc>
        <w:tc>
          <w:tcPr>
            <w:tcW w:type="dxa" w:w="2020"/>
          </w:tcPr>
          <w:p>
            <w:pPr>
              <w:spacing w:after="0"/>
              <w:jc w:val="left"/>
            </w:pPr>
            <w:r>
              <w:rPr>
                <w:sz w:val="16"/>
              </w:rPr>
            </w:r>
            <w:r>
              <w:rPr>
                <w:rFonts w:ascii="Consolas" w:hAnsi="Consolas"/>
                <w:sz w:val="17"/>
              </w:rPr>
              <w:t>c8556ba</w:t>
            </w:r>
            <w:r>
              <w:rPr>
                <w:sz w:val="16"/>
              </w:rPr>
              <w:t xml:space="preserve"> ; </w:t>
            </w:r>
            <w:r>
              <w:rPr>
                <w:rFonts w:ascii="Consolas" w:hAnsi="Consolas"/>
                <w:sz w:val="17"/>
              </w:rPr>
              <w:t>76a7fdc</w:t>
            </w:r>
            <w:r>
              <w:rPr>
                <w:sz w:val="16"/>
              </w:rPr>
              <w:t xml:space="preserve"> (Java, all three levels)</w:t>
            </w:r>
          </w:p>
        </w:tc>
        <w:tc>
          <w:tcPr>
            <w:tcW w:type="dxa" w:w="2020"/>
          </w:tcPr>
          <w:p>
            <w:pPr>
              <w:spacing w:after="0"/>
              <w:jc w:val="left"/>
            </w:pPr>
            <w:r>
              <w:rPr>
                <w:sz w:val="16"/>
              </w:rPr>
            </w:r>
            <w:r>
              <w:rPr>
                <w:sz w:val="16"/>
              </w:rPr>
              <w:t>Partial - the duplicate guards pass at worker level; a repeated request has not been driven through a model as its own scenario</w:t>
            </w:r>
          </w:p>
        </w:tc>
        <w:tc>
          <w:tcPr>
            <w:tcW w:type="dxa" w:w="2020"/>
          </w:tcPr>
          <w:p>
            <w:pPr>
              <w:spacing w:after="0"/>
              <w:jc w:val="left"/>
            </w:pPr>
            <w:r>
              <w:rPr>
                <w:sz w:val="16"/>
              </w:rPr>
            </w:r>
            <w:r>
              <w:rPr>
                <w:rFonts w:ascii="Consolas" w:hAnsi="Consolas"/>
                <w:sz w:val="17"/>
              </w:rPr>
              <w:t>evidence/workers_unit-suite_c8556ba_2026-09-21.txt</w:t>
            </w:r>
          </w:p>
        </w:tc>
        <w:tc>
          <w:tcPr>
            <w:tcW w:type="dxa" w:w="2020"/>
          </w:tcPr>
          <w:p>
            <w:pPr>
              <w:spacing w:after="0"/>
              <w:jc w:val="left"/>
            </w:pPr>
            <w:r>
              <w:rPr>
                <w:sz w:val="16"/>
              </w:rPr>
            </w:r>
            <w:r>
              <w:rPr>
                <w:sz w:val="16"/>
              </w:rPr>
              <w:t>-</w:t>
            </w:r>
          </w:p>
        </w:tc>
      </w:tr>
      <w:tr>
        <w:tc>
          <w:tcPr>
            <w:tcW w:type="dxa" w:w="2020"/>
          </w:tcPr>
          <w:p>
            <w:pPr>
              <w:spacing w:after="0"/>
              <w:jc w:val="left"/>
            </w:pPr>
            <w:r>
              <w:rPr>
                <w:sz w:val="16"/>
              </w:rPr>
            </w:r>
            <w:r>
              <w:rPr>
                <w:sz w:val="16"/>
              </w:rPr>
              <w:t>TC-11</w:t>
            </w:r>
          </w:p>
        </w:tc>
        <w:tc>
          <w:tcPr>
            <w:tcW w:type="dxa" w:w="2020"/>
          </w:tcPr>
          <w:p>
            <w:pPr>
              <w:spacing w:after="0"/>
              <w:jc w:val="left"/>
            </w:pPr>
            <w:r>
              <w:rPr>
                <w:sz w:val="16"/>
              </w:rPr>
            </w:r>
            <w:r>
              <w:rPr>
                <w:sz w:val="16"/>
              </w:rPr>
              <w:t>2026-09-21</w:t>
            </w:r>
          </w:p>
        </w:tc>
        <w:tc>
          <w:tcPr>
            <w:tcW w:type="dxa" w:w="2020"/>
          </w:tcPr>
          <w:p>
            <w:pPr>
              <w:spacing w:after="0"/>
              <w:jc w:val="left"/>
            </w:pPr>
            <w:r>
              <w:rPr>
                <w:sz w:val="16"/>
              </w:rPr>
            </w:r>
            <w:r>
              <w:rPr>
                <w:sz w:val="16"/>
              </w:rPr>
              <w:t xml:space="preserve">automated, </w:t>
            </w:r>
            <w:r>
              <w:rPr>
                <w:rFonts w:ascii="Consolas" w:hAnsi="Consolas"/>
                <w:sz w:val="17"/>
              </w:rPr>
              <w:t>npm test</w:t>
            </w:r>
          </w:p>
        </w:tc>
        <w:tc>
          <w:tcPr>
            <w:tcW w:type="dxa" w:w="2020"/>
          </w:tcPr>
          <w:p>
            <w:pPr>
              <w:spacing w:after="0"/>
              <w:jc w:val="left"/>
            </w:pPr>
            <w:r>
              <w:rPr>
                <w:sz w:val="16"/>
              </w:rPr>
            </w:r>
            <w:r>
              <w:rPr>
                <w:rFonts w:ascii="Consolas" w:hAnsi="Consolas"/>
                <w:sz w:val="17"/>
              </w:rPr>
              <w:t>c8556ba</w:t>
            </w:r>
            <w:r>
              <w:rPr>
                <w:sz w:val="16"/>
              </w:rPr>
              <w:t xml:space="preserve">; </w:t>
            </w:r>
            <w:r>
              <w:rPr>
                <w:rFonts w:ascii="Consolas" w:hAnsi="Consolas"/>
                <w:sz w:val="17"/>
              </w:rPr>
              <w:t>813fea6</w:t>
            </w:r>
            <w:r>
              <w:rPr>
                <w:sz w:val="16"/>
              </w:rPr>
              <w:t xml:space="preserve"> ; </w:t>
            </w:r>
            <w:r>
              <w:rPr>
                <w:rFonts w:ascii="Consolas" w:hAnsi="Consolas"/>
                <w:sz w:val="17"/>
              </w:rPr>
              <w:t>76a7fdc</w:t>
            </w:r>
            <w:r>
              <w:rPr>
                <w:sz w:val="16"/>
              </w:rPr>
              <w:t xml:space="preserve"> (Java, all three levels)</w:t>
            </w:r>
          </w:p>
        </w:tc>
        <w:tc>
          <w:tcPr>
            <w:tcW w:type="dxa" w:w="2020"/>
          </w:tcPr>
          <w:p>
            <w:pPr>
              <w:spacing w:after="0"/>
              <w:jc w:val="left"/>
            </w:pPr>
            <w:r>
              <w:rPr>
                <w:sz w:val="16"/>
              </w:rPr>
            </w:r>
            <w:r>
              <w:rPr>
                <w:sz w:val="16"/>
              </w:rPr>
              <w:t>Pass</w:t>
            </w:r>
          </w:p>
        </w:tc>
        <w:tc>
          <w:tcPr>
            <w:tcW w:type="dxa" w:w="2020"/>
          </w:tcPr>
          <w:p>
            <w:pPr>
              <w:spacing w:after="0"/>
              <w:jc w:val="left"/>
            </w:pPr>
            <w:r>
              <w:rPr>
                <w:sz w:val="16"/>
              </w:rPr>
            </w:r>
            <w:r>
              <w:rPr>
                <w:rFonts w:ascii="Consolas" w:hAnsi="Consolas"/>
                <w:sz w:val="17"/>
              </w:rPr>
              <w:t>evidence/workers_unit-suite_c8556ba_2026-09-21.txt</w:t>
            </w:r>
            <w:r>
              <w:rPr>
                <w:sz w:val="16"/>
              </w:rPr>
              <w:t xml:space="preserve">; </w:t>
            </w:r>
            <w:r>
              <w:rPr>
                <w:rFonts w:ascii="Consolas" w:hAnsi="Consolas"/>
                <w:sz w:val="17"/>
              </w:rPr>
              <w:t>evidence/TC-11_worker-invalid-input_813fea6_2026-09-21.txt</w:t>
            </w:r>
          </w:p>
        </w:tc>
        <w:tc>
          <w:tcPr>
            <w:tcW w:type="dxa" w:w="2020"/>
          </w:tcPr>
          <w:p>
            <w:pPr>
              <w:spacing w:after="0"/>
              <w:jc w:val="left"/>
            </w:pPr>
            <w:r>
              <w:rPr>
                <w:sz w:val="16"/>
              </w:rPr>
            </w:r>
            <w:r>
              <w:rPr>
                <w:sz w:val="16"/>
              </w:rPr>
              <w:t>-</w:t>
            </w:r>
          </w:p>
        </w:tc>
      </w:tr>
      <w:tr>
        <w:tc>
          <w:tcPr>
            <w:tcW w:type="dxa" w:w="2020"/>
          </w:tcPr>
          <w:p>
            <w:pPr>
              <w:spacing w:after="0"/>
              <w:jc w:val="left"/>
            </w:pPr>
            <w:r>
              <w:rPr>
                <w:sz w:val="16"/>
              </w:rPr>
            </w:r>
            <w:r>
              <w:rPr>
                <w:sz w:val="16"/>
              </w:rPr>
              <w:t>TC-12</w:t>
            </w:r>
          </w:p>
        </w:tc>
        <w:tc>
          <w:tcPr>
            <w:tcW w:type="dxa" w:w="2020"/>
          </w:tcPr>
          <w:p>
            <w:pPr>
              <w:spacing w:after="0"/>
              <w:jc w:val="left"/>
            </w:pPr>
            <w:r>
              <w:rPr>
                <w:sz w:val="16"/>
              </w:rPr>
            </w:r>
            <w:r>
              <w:rPr>
                <w:sz w:val="16"/>
              </w:rPr>
              <w:t>2026-09-21</w:t>
            </w:r>
          </w:p>
        </w:tc>
        <w:tc>
          <w:tcPr>
            <w:tcW w:type="dxa" w:w="2020"/>
          </w:tcPr>
          <w:p>
            <w:pPr>
              <w:spacing w:after="0"/>
              <w:jc w:val="left"/>
            </w:pPr>
            <w:r>
              <w:rPr>
                <w:sz w:val="16"/>
              </w:rPr>
            </w:r>
            <w:r>
              <w:rPr>
                <w:sz w:val="16"/>
              </w:rPr>
              <w:t xml:space="preserve">automated, </w:t>
            </w:r>
            <w:r>
              <w:rPr>
                <w:rFonts w:ascii="Consolas" w:hAnsi="Consolas"/>
                <w:sz w:val="17"/>
              </w:rPr>
              <w:t>npm test</w:t>
            </w:r>
          </w:p>
        </w:tc>
        <w:tc>
          <w:tcPr>
            <w:tcW w:type="dxa" w:w="2020"/>
          </w:tcPr>
          <w:p>
            <w:pPr>
              <w:spacing w:after="0"/>
              <w:jc w:val="left"/>
            </w:pPr>
            <w:r>
              <w:rPr>
                <w:sz w:val="16"/>
              </w:rPr>
            </w:r>
            <w:r>
              <w:rPr>
                <w:rFonts w:ascii="Consolas" w:hAnsi="Consolas"/>
                <w:sz w:val="17"/>
              </w:rPr>
              <w:t>c8556ba</w:t>
            </w:r>
            <w:r>
              <w:rPr>
                <w:sz w:val="16"/>
              </w:rPr>
              <w:t xml:space="preserve">; </w:t>
            </w:r>
            <w:r>
              <w:rPr>
                <w:rFonts w:ascii="Consolas" w:hAnsi="Consolas"/>
                <w:sz w:val="17"/>
              </w:rPr>
              <w:t>813fea6</w:t>
            </w:r>
            <w:r>
              <w:rPr>
                <w:sz w:val="16"/>
              </w:rPr>
              <w:t xml:space="preserve"> ; </w:t>
            </w:r>
            <w:r>
              <w:rPr>
                <w:rFonts w:ascii="Consolas" w:hAnsi="Consolas"/>
                <w:sz w:val="17"/>
              </w:rPr>
              <w:t>76a7fdc</w:t>
            </w:r>
            <w:r>
              <w:rPr>
                <w:sz w:val="16"/>
              </w:rPr>
              <w:t xml:space="preserve"> (Java, all three levels)</w:t>
            </w:r>
          </w:p>
        </w:tc>
        <w:tc>
          <w:tcPr>
            <w:tcW w:type="dxa" w:w="2020"/>
          </w:tcPr>
          <w:p>
            <w:pPr>
              <w:spacing w:after="0"/>
              <w:jc w:val="left"/>
            </w:pPr>
            <w:r>
              <w:rPr>
                <w:sz w:val="16"/>
              </w:rPr>
            </w:r>
            <w:r>
              <w:rPr>
                <w:sz w:val="16"/>
              </w:rPr>
              <w:t>Pass</w:t>
            </w:r>
          </w:p>
        </w:tc>
        <w:tc>
          <w:tcPr>
            <w:tcW w:type="dxa" w:w="2020"/>
          </w:tcPr>
          <w:p>
            <w:pPr>
              <w:spacing w:after="0"/>
              <w:jc w:val="left"/>
            </w:pPr>
            <w:r>
              <w:rPr>
                <w:sz w:val="16"/>
              </w:rPr>
            </w:r>
            <w:r>
              <w:rPr>
                <w:rFonts w:ascii="Consolas" w:hAnsi="Consolas"/>
                <w:sz w:val="17"/>
              </w:rPr>
              <w:t>evidence/workers_unit-suite_c8556ba_2026-09-21.txt</w:t>
            </w:r>
            <w:r>
              <w:rPr>
                <w:sz w:val="16"/>
              </w:rPr>
              <w:t xml:space="preserve">; </w:t>
            </w:r>
            <w:r>
              <w:rPr>
                <w:rFonts w:ascii="Consolas" w:hAnsi="Consolas"/>
                <w:sz w:val="17"/>
              </w:rPr>
              <w:t>evidence/TC-12_external-service-unavailable_813fea6_2026-09-21.txt</w:t>
            </w:r>
          </w:p>
        </w:tc>
        <w:tc>
          <w:tcPr>
            <w:tcW w:type="dxa" w:w="2020"/>
          </w:tcPr>
          <w:p>
            <w:pPr>
              <w:spacing w:after="0"/>
              <w:jc w:val="left"/>
            </w:pPr>
            <w:r>
              <w:rPr>
                <w:sz w:val="16"/>
              </w:rPr>
            </w:r>
            <w:r>
              <w:rPr>
                <w:sz w:val="16"/>
              </w:rPr>
              <w:t>-</w:t>
            </w:r>
          </w:p>
        </w:tc>
      </w:tr>
      <w:tr>
        <w:tc>
          <w:tcPr>
            <w:tcW w:type="dxa" w:w="2020"/>
          </w:tcPr>
          <w:p>
            <w:pPr>
              <w:spacing w:after="0"/>
              <w:jc w:val="left"/>
            </w:pPr>
            <w:r>
              <w:rPr>
                <w:sz w:val="16"/>
              </w:rPr>
            </w:r>
            <w:r>
              <w:rPr>
                <w:sz w:val="16"/>
              </w:rPr>
              <w:t>TC-13</w:t>
            </w:r>
          </w:p>
        </w:tc>
        <w:tc>
          <w:tcPr>
            <w:tcW w:type="dxa" w:w="2020"/>
          </w:tcPr>
          <w:p>
            <w:pPr>
              <w:spacing w:after="0"/>
              <w:jc w:val="left"/>
            </w:pPr>
            <w:r>
              <w:rPr>
                <w:sz w:val="16"/>
              </w:rPr>
            </w:r>
            <w:r>
              <w:rPr>
                <w:sz w:val="16"/>
              </w:rPr>
              <w:t>2026-10-15</w:t>
            </w:r>
          </w:p>
        </w:tc>
        <w:tc>
          <w:tcPr>
            <w:tcW w:type="dxa" w:w="2020"/>
          </w:tcPr>
          <w:p>
            <w:pPr>
              <w:spacing w:after="0"/>
              <w:jc w:val="left"/>
            </w:pPr>
            <w:r>
              <w:rPr>
                <w:sz w:val="16"/>
              </w:rPr>
            </w:r>
            <w:r>
              <w:rPr>
                <w:sz w:val="16"/>
              </w:rPr>
              <w:t xml:space="preserve">automated, </w:t>
            </w:r>
            <w:r>
              <w:rPr>
                <w:rFonts w:ascii="Consolas" w:hAnsi="Consolas"/>
                <w:sz w:val="17"/>
              </w:rPr>
              <w:t>python tools/drive_tc13_contact_outcomes.py</w:t>
            </w:r>
          </w:p>
        </w:tc>
        <w:tc>
          <w:tcPr>
            <w:tcW w:type="dxa" w:w="2020"/>
          </w:tcPr>
          <w:p>
            <w:pPr>
              <w:spacing w:after="0"/>
              <w:jc w:val="left"/>
            </w:pPr>
            <w:r>
              <w:rPr>
                <w:sz w:val="16"/>
              </w:rPr>
            </w:r>
            <w:r>
              <w:rPr>
                <w:rFonts w:ascii="Consolas" w:hAnsi="Consolas"/>
                <w:sz w:val="17"/>
              </w:rPr>
              <w:t>378b319</w:t>
            </w:r>
          </w:p>
        </w:tc>
        <w:tc>
          <w:tcPr>
            <w:tcW w:type="dxa" w:w="2020"/>
          </w:tcPr>
          <w:p>
            <w:pPr>
              <w:spacing w:after="0"/>
              <w:jc w:val="left"/>
            </w:pPr>
            <w:r>
              <w:rPr>
                <w:sz w:val="16"/>
              </w:rPr>
            </w:r>
            <w:r>
              <w:rPr>
                <w:sz w:val="16"/>
              </w:rPr>
              <w:t xml:space="preserve">Pass - three instances, one per outcome. </w:t>
            </w:r>
            <w:r>
              <w:rPr>
                <w:rFonts w:ascii="Consolas" w:hAnsi="Consolas"/>
                <w:sz w:val="17"/>
              </w:rPr>
              <w:t>unanswered</w:t>
            </w:r>
            <w:r>
              <w:rPr>
                <w:sz w:val="16"/>
              </w:rPr>
              <w:t xml:space="preserve"> and </w:t>
            </w:r>
            <w:r>
              <w:rPr>
                <w:rFonts w:ascii="Consolas" w:hAnsi="Consolas"/>
                <w:sz w:val="17"/>
              </w:rPr>
              <w:t>wrong_number</w:t>
            </w:r>
            <w:r>
              <w:rPr>
                <w:sz w:val="16"/>
              </w:rPr>
              <w:t xml:space="preserve"> take the default flow into </w:t>
            </w:r>
            <w:r>
              <w:rPr>
                <w:rFonts w:ascii="Consolas" w:hAnsi="Consolas"/>
                <w:sz w:val="17"/>
              </w:rPr>
              <w:t>N_OB_RecordAttempt</w:t>
            </w:r>
            <w:r>
              <w:rPr>
                <w:sz w:val="16"/>
              </w:rPr>
              <w:t xml:space="preserve">, put the contact back and are completed again as </w:t>
            </w:r>
            <w:r>
              <w:rPr>
                <w:rFonts w:ascii="Consolas" w:hAnsi="Consolas"/>
                <w:sz w:val="17"/>
              </w:rPr>
              <w:t>contacted</w:t>
            </w:r>
            <w:r>
              <w:rPr>
                <w:sz w:val="16"/>
              </w:rPr>
              <w:t xml:space="preserve">; </w:t>
            </w:r>
            <w:r>
              <w:rPr>
                <w:rFonts w:ascii="Consolas" w:hAnsi="Consolas"/>
                <w:sz w:val="17"/>
              </w:rPr>
              <w:t>alternative_requested</w:t>
            </w:r>
            <w:r>
              <w:rPr>
                <w:sz w:val="16"/>
              </w:rPr>
              <w:t xml:space="preserve"> takes </w:t>
            </w:r>
            <w:r>
              <w:rPr>
                <w:rFonts w:ascii="Consolas" w:hAnsi="Consolas"/>
                <w:sz w:val="17"/>
              </w:rPr>
              <w:t>F33</w:t>
            </w:r>
            <w:r>
              <w:rPr>
                <w:sz w:val="16"/>
              </w:rPr>
              <w:t xml:space="preserve"> back into the booking (</w:t>
            </w:r>
            <w:r>
              <w:rPr>
                <w:rFonts w:ascii="Consolas" w:hAnsi="Consolas"/>
                <w:sz w:val="17"/>
              </w:rPr>
              <w:t>N_OB_PrepareRequest</w:t>
            </w:r>
            <w:r>
              <w:rPr>
                <w:sz w:val="16"/>
              </w:rPr>
              <w:t xml:space="preserve"> reached a second time) and the second contact confirms. Every instance ended at </w:t>
            </w:r>
            <w:r>
              <w:rPr>
                <w:rFonts w:ascii="Consolas" w:hAnsi="Consolas"/>
                <w:sz w:val="17"/>
              </w:rPr>
              <w:t>N_OB_AppointmentArranged</w:t>
            </w:r>
            <w:r>
              <w:rPr>
                <w:sz w:val="16"/>
              </w:rPr>
              <w:t xml:space="preserve"> with no attempt losing the appointment. </w:t>
            </w:r>
            <w:r>
              <w:rPr>
                <w:b/>
                <w:sz w:val="16"/>
              </w:rPr>
              <w:t>Limit:</w:t>
            </w:r>
            <w:r>
              <w:rPr>
                <w:sz w:val="16"/>
              </w:rPr>
              <w:t xml:space="preserve"> the tasks were completed through the API with the variables a validated form would supply; no task was claimed by a signed-in user (</w:t>
            </w:r>
            <w:r>
              <w:rPr>
                <w:rFonts w:ascii="Consolas" w:hAnsi="Consolas"/>
                <w:sz w:val="17"/>
              </w:rPr>
              <w:t>DEF-08</w:t>
            </w:r>
            <w:r>
              <w:rPr>
                <w:sz w:val="16"/>
              </w:rPr>
              <w:t>)</w:t>
            </w:r>
          </w:p>
        </w:tc>
        <w:tc>
          <w:tcPr>
            <w:tcW w:type="dxa" w:w="2020"/>
          </w:tcPr>
          <w:p>
            <w:pPr>
              <w:spacing w:after="0"/>
              <w:jc w:val="left"/>
            </w:pPr>
            <w:r>
              <w:rPr>
                <w:sz w:val="16"/>
              </w:rPr>
            </w:r>
            <w:r>
              <w:rPr>
                <w:rFonts w:ascii="Consolas" w:hAnsi="Consolas"/>
                <w:sz w:val="17"/>
              </w:rPr>
              <w:t>evidence/TC-13_telephone-contact-outcomes_378b319_2026-10-15.txt</w:t>
            </w:r>
          </w:p>
        </w:tc>
        <w:tc>
          <w:tcPr>
            <w:tcW w:type="dxa" w:w="2020"/>
          </w:tcPr>
          <w:p>
            <w:pPr>
              <w:spacing w:after="0"/>
              <w:jc w:val="left"/>
            </w:pPr>
            <w:r>
              <w:rPr>
                <w:sz w:val="16"/>
              </w:rPr>
            </w:r>
            <w:r>
              <w:rPr>
                <w:rFonts w:ascii="Consolas" w:hAnsi="Consolas"/>
                <w:sz w:val="17"/>
              </w:rPr>
              <w:t>DEF-08</w:t>
            </w:r>
          </w:p>
        </w:tc>
      </w:tr>
      <w:tr>
        <w:tc>
          <w:tcPr>
            <w:tcW w:type="dxa" w:w="2020"/>
          </w:tcPr>
          <w:p>
            <w:pPr>
              <w:spacing w:after="0"/>
              <w:jc w:val="left"/>
            </w:pPr>
            <w:r>
              <w:rPr>
                <w:sz w:val="16"/>
              </w:rPr>
            </w:r>
            <w:r>
              <w:rPr>
                <w:sz w:val="16"/>
              </w:rPr>
              <w:t>TC-14</w:t>
            </w:r>
          </w:p>
        </w:tc>
        <w:tc>
          <w:tcPr>
            <w:tcW w:type="dxa" w:w="2020"/>
          </w:tcPr>
          <w:p>
            <w:pPr>
              <w:spacing w:after="0"/>
              <w:jc w:val="left"/>
            </w:pPr>
            <w:r>
              <w:rPr>
                <w:sz w:val="16"/>
              </w:rPr>
            </w:r>
            <w:r>
              <w:rPr>
                <w:sz w:val="16"/>
              </w:rPr>
              <w:t>2026-09-21</w:t>
            </w:r>
          </w:p>
        </w:tc>
        <w:tc>
          <w:tcPr>
            <w:tcW w:type="dxa" w:w="2020"/>
          </w:tcPr>
          <w:p>
            <w:pPr>
              <w:spacing w:after="0"/>
              <w:jc w:val="left"/>
            </w:pPr>
            <w:r>
              <w:rPr>
                <w:sz w:val="16"/>
              </w:rPr>
            </w:r>
            <w:r>
              <w:rPr>
                <w:sz w:val="16"/>
              </w:rPr>
              <w:t xml:space="preserve">automated, </w:t>
            </w:r>
            <w:r>
              <w:rPr>
                <w:rFonts w:ascii="Consolas" w:hAnsi="Consolas"/>
                <w:sz w:val="17"/>
              </w:rPr>
              <w:t>npm run test:e2e</w:t>
            </w:r>
          </w:p>
        </w:tc>
        <w:tc>
          <w:tcPr>
            <w:tcW w:type="dxa" w:w="2020"/>
          </w:tcPr>
          <w:p>
            <w:pPr>
              <w:spacing w:after="0"/>
              <w:jc w:val="left"/>
            </w:pPr>
            <w:r>
              <w:rPr>
                <w:sz w:val="16"/>
              </w:rPr>
            </w:r>
            <w:r>
              <w:rPr>
                <w:rFonts w:ascii="Consolas" w:hAnsi="Consolas"/>
                <w:sz w:val="17"/>
              </w:rPr>
              <w:t>a7f0dd6</w:t>
            </w:r>
            <w:r>
              <w:rPr>
                <w:sz w:val="16"/>
              </w:rPr>
              <w:t xml:space="preserve"> ; </w:t>
            </w:r>
            <w:r>
              <w:rPr>
                <w:rFonts w:ascii="Consolas" w:hAnsi="Consolas"/>
                <w:sz w:val="17"/>
              </w:rPr>
              <w:t>76a7fdc</w:t>
            </w:r>
            <w:r>
              <w:rPr>
                <w:sz w:val="16"/>
              </w:rPr>
              <w:t xml:space="preserve"> (Java, all three levels)</w:t>
            </w:r>
          </w:p>
        </w:tc>
        <w:tc>
          <w:tcPr>
            <w:tcW w:type="dxa" w:w="2020"/>
          </w:tcPr>
          <w:p>
            <w:pPr>
              <w:spacing w:after="0"/>
              <w:jc w:val="left"/>
            </w:pPr>
            <w:r>
              <w:rPr>
                <w:sz w:val="16"/>
              </w:rPr>
            </w:r>
            <w:r>
              <w:rPr>
                <w:sz w:val="16"/>
              </w:rPr>
              <w:t>Partial - the between-cycle review, the modification and the financial referral ran; the informal-request and not-fit-to-continue refusals did not</w:t>
            </w:r>
          </w:p>
        </w:tc>
        <w:tc>
          <w:tcPr>
            <w:tcW w:type="dxa" w:w="2020"/>
          </w:tcPr>
          <w:p>
            <w:pPr>
              <w:spacing w:after="0"/>
              <w:jc w:val="left"/>
            </w:pPr>
            <w:r>
              <w:rPr>
                <w:sz w:val="16"/>
              </w:rPr>
            </w:r>
            <w:r>
              <w:rPr>
                <w:rFonts w:ascii="Consolas" w:hAnsi="Consolas"/>
                <w:sz w:val="17"/>
              </w:rPr>
              <w:t>evidence/operational-models_end-to-end_a7f0dd6_2026-09-21.txt</w:t>
            </w:r>
            <w:r>
              <w:rPr>
                <w:sz w:val="16"/>
              </w:rPr>
              <w:t xml:space="preserve"> (scenario 2)</w:t>
            </w:r>
          </w:p>
        </w:tc>
        <w:tc>
          <w:tcPr>
            <w:tcW w:type="dxa" w:w="2020"/>
          </w:tcPr>
          <w:p>
            <w:pPr>
              <w:spacing w:after="0"/>
              <w:jc w:val="left"/>
            </w:pPr>
            <w:r>
              <w:rPr>
                <w:sz w:val="16"/>
              </w:rPr>
            </w:r>
            <w:r>
              <w:rPr>
                <w:sz w:val="16"/>
              </w:rPr>
              <w:t>-</w:t>
            </w:r>
          </w:p>
        </w:tc>
      </w:tr>
      <w:tr>
        <w:tc>
          <w:tcPr>
            <w:tcW w:type="dxa" w:w="2020"/>
          </w:tcPr>
          <w:p>
            <w:pPr>
              <w:spacing w:after="0"/>
              <w:jc w:val="left"/>
            </w:pPr>
            <w:r>
              <w:rPr>
                <w:sz w:val="16"/>
              </w:rPr>
            </w:r>
            <w:r>
              <w:rPr>
                <w:sz w:val="16"/>
              </w:rPr>
              <w:t>TC-15</w:t>
            </w:r>
          </w:p>
        </w:tc>
        <w:tc>
          <w:tcPr>
            <w:tcW w:type="dxa" w:w="2020"/>
          </w:tcPr>
          <w:p>
            <w:pPr>
              <w:spacing w:after="0"/>
              <w:jc w:val="left"/>
            </w:pPr>
            <w:r>
              <w:rPr>
                <w:sz w:val="16"/>
              </w:rPr>
            </w:r>
            <w:r>
              <w:rPr>
                <w:sz w:val="16"/>
              </w:rPr>
              <w:t>2026-09-21</w:t>
            </w:r>
          </w:p>
        </w:tc>
        <w:tc>
          <w:tcPr>
            <w:tcW w:type="dxa" w:w="2020"/>
          </w:tcPr>
          <w:p>
            <w:pPr>
              <w:spacing w:after="0"/>
              <w:jc w:val="left"/>
            </w:pPr>
            <w:r>
              <w:rPr>
                <w:sz w:val="16"/>
              </w:rPr>
            </w:r>
            <w:r>
              <w:rPr>
                <w:sz w:val="16"/>
              </w:rPr>
              <w:t xml:space="preserve">automated, </w:t>
            </w:r>
            <w:r>
              <w:rPr>
                <w:rFonts w:ascii="Consolas" w:hAnsi="Consolas"/>
                <w:sz w:val="17"/>
              </w:rPr>
              <w:t>npm run test:e2e</w:t>
            </w:r>
          </w:p>
        </w:tc>
        <w:tc>
          <w:tcPr>
            <w:tcW w:type="dxa" w:w="2020"/>
          </w:tcPr>
          <w:p>
            <w:pPr>
              <w:spacing w:after="0"/>
              <w:jc w:val="left"/>
            </w:pPr>
            <w:r>
              <w:rPr>
                <w:sz w:val="16"/>
              </w:rPr>
            </w:r>
            <w:r>
              <w:rPr>
                <w:rFonts w:ascii="Consolas" w:hAnsi="Consolas"/>
                <w:sz w:val="17"/>
              </w:rPr>
              <w:t>a7f0dd6</w:t>
            </w:r>
            <w:r>
              <w:rPr>
                <w:sz w:val="16"/>
              </w:rPr>
              <w:t xml:space="preserve"> ; </w:t>
            </w:r>
            <w:r>
              <w:rPr>
                <w:rFonts w:ascii="Consolas" w:hAnsi="Consolas"/>
                <w:sz w:val="17"/>
              </w:rPr>
              <w:t>76a7fdc</w:t>
            </w:r>
            <w:r>
              <w:rPr>
                <w:sz w:val="16"/>
              </w:rPr>
              <w:t xml:space="preserve"> (Java, all three levels)</w:t>
            </w:r>
          </w:p>
        </w:tc>
        <w:tc>
          <w:tcPr>
            <w:tcW w:type="dxa" w:w="2020"/>
          </w:tcPr>
          <w:p>
            <w:pPr>
              <w:spacing w:after="0"/>
              <w:jc w:val="left"/>
            </w:pPr>
            <w:r>
              <w:rPr>
                <w:sz w:val="16"/>
              </w:rPr>
            </w:r>
            <w:r>
              <w:rPr>
                <w:sz w:val="16"/>
              </w:rPr>
              <w:t>Partial - preparation, approval, processing and distribution ran; the suspected-clinical-error return path did not</w:t>
            </w:r>
          </w:p>
        </w:tc>
        <w:tc>
          <w:tcPr>
            <w:tcW w:type="dxa" w:w="2020"/>
          </w:tcPr>
          <w:p>
            <w:pPr>
              <w:spacing w:after="0"/>
              <w:jc w:val="left"/>
            </w:pPr>
            <w:r>
              <w:rPr>
                <w:sz w:val="16"/>
              </w:rPr>
            </w:r>
            <w:r>
              <w:rPr>
                <w:rFonts w:ascii="Consolas" w:hAnsi="Consolas"/>
                <w:sz w:val="17"/>
              </w:rPr>
              <w:t>evidence/operational-models_end-to-end_a7f0dd6_2026-09-21.txt</w:t>
            </w:r>
            <w:r>
              <w:rPr>
                <w:sz w:val="16"/>
              </w:rPr>
              <w:t xml:space="preserve"> (scenario 3)</w:t>
            </w:r>
          </w:p>
        </w:tc>
        <w:tc>
          <w:tcPr>
            <w:tcW w:type="dxa" w:w="2020"/>
          </w:tcPr>
          <w:p>
            <w:pPr>
              <w:spacing w:after="0"/>
              <w:jc w:val="left"/>
            </w:pPr>
            <w:r>
              <w:rPr>
                <w:sz w:val="16"/>
              </w:rPr>
            </w:r>
            <w:r>
              <w:rPr>
                <w:sz w:val="16"/>
              </w:rPr>
              <w:t>-</w:t>
            </w:r>
          </w:p>
        </w:tc>
      </w:tr>
      <w:tr>
        <w:tc>
          <w:tcPr>
            <w:tcW w:type="dxa" w:w="2020"/>
          </w:tcPr>
          <w:p>
            <w:pPr>
              <w:spacing w:after="0"/>
              <w:jc w:val="left"/>
            </w:pPr>
            <w:r>
              <w:rPr>
                <w:sz w:val="16"/>
              </w:rPr>
            </w:r>
            <w:r>
              <w:rPr>
                <w:sz w:val="16"/>
              </w:rPr>
              <w:t>TC-16</w:t>
            </w:r>
          </w:p>
        </w:tc>
        <w:tc>
          <w:tcPr>
            <w:tcW w:type="dxa" w:w="2020"/>
          </w:tcPr>
          <w:p>
            <w:pPr>
              <w:spacing w:after="0"/>
              <w:jc w:val="left"/>
            </w:pPr>
            <w:r>
              <w:rPr>
                <w:sz w:val="16"/>
              </w:rPr>
            </w:r>
            <w:r>
              <w:rPr>
                <w:sz w:val="16"/>
              </w:rPr>
              <w:t>2026-10-15</w:t>
            </w:r>
          </w:p>
        </w:tc>
        <w:tc>
          <w:tcPr>
            <w:tcW w:type="dxa" w:w="2020"/>
          </w:tcPr>
          <w:p>
            <w:pPr>
              <w:spacing w:after="0"/>
              <w:jc w:val="left"/>
            </w:pPr>
            <w:r>
              <w:rPr>
                <w:sz w:val="16"/>
              </w:rPr>
            </w:r>
            <w:r>
              <w:rPr>
                <w:sz w:val="16"/>
              </w:rPr>
              <w:t xml:space="preserve">automated, </w:t>
            </w:r>
            <w:r>
              <w:rPr>
                <w:rFonts w:ascii="Consolas" w:hAnsi="Consolas"/>
                <w:sz w:val="17"/>
              </w:rPr>
              <w:t>python tools/drive_tc16_letter_overdue_timer.py</w:t>
            </w:r>
          </w:p>
        </w:tc>
        <w:tc>
          <w:tcPr>
            <w:tcW w:type="dxa" w:w="2020"/>
          </w:tcPr>
          <w:p>
            <w:pPr>
              <w:spacing w:after="0"/>
              <w:jc w:val="left"/>
            </w:pPr>
            <w:r>
              <w:rPr>
                <w:sz w:val="16"/>
              </w:rPr>
            </w:r>
            <w:r>
              <w:rPr>
                <w:rFonts w:ascii="Consolas" w:hAnsi="Consolas"/>
                <w:sz w:val="17"/>
              </w:rPr>
              <w:t>378b319</w:t>
            </w:r>
          </w:p>
        </w:tc>
        <w:tc>
          <w:tcPr>
            <w:tcW w:type="dxa" w:w="2020"/>
          </w:tcPr>
          <w:p>
            <w:pPr>
              <w:spacing w:after="0"/>
              <w:jc w:val="left"/>
            </w:pPr>
            <w:r>
              <w:rPr>
                <w:sz w:val="16"/>
              </w:rPr>
            </w:r>
            <w:r>
              <w:rPr>
                <w:sz w:val="16"/>
              </w:rPr>
              <w:t xml:space="preserve">Pass - two instances. The </w:t>
            </w:r>
            <w:r>
              <w:rPr>
                <w:rFonts w:ascii="Consolas" w:hAnsi="Consolas"/>
                <w:sz w:val="17"/>
              </w:rPr>
              <w:t>P7D</w:t>
            </w:r>
            <w:r>
              <w:rPr>
                <w:sz w:val="16"/>
              </w:rPr>
              <w:t xml:space="preserve"> boundary timer on </w:t>
            </w:r>
            <w:r>
              <w:rPr>
                <w:rFonts w:ascii="Consolas" w:hAnsi="Consolas"/>
                <w:sz w:val="17"/>
              </w:rPr>
              <w:t>N_C_ApproveLetter</w:t>
            </w:r>
            <w:r>
              <w:rPr>
                <w:sz w:val="16"/>
              </w:rPr>
              <w:t xml:space="preserve"> fired with no worker involved (</w:t>
            </w:r>
            <w:r>
              <w:rPr>
                <w:rFonts w:ascii="Consolas" w:hAnsi="Consolas"/>
                <w:sz w:val="17"/>
              </w:rPr>
              <w:t>B_C_LetterOverdue</w:t>
            </w:r>
            <w:r>
              <w:rPr>
                <w:sz w:val="16"/>
              </w:rPr>
              <w:t xml:space="preserve"> completed, </w:t>
            </w:r>
            <w:r>
              <w:rPr>
                <w:rFonts w:ascii="Consolas" w:hAnsi="Consolas"/>
                <w:sz w:val="17"/>
              </w:rPr>
              <w:t>N_C_ApproveLetter</w:t>
            </w:r>
            <w:r>
              <w:rPr>
                <w:sz w:val="16"/>
              </w:rPr>
              <w:t xml:space="preserve"> terminated), the outstanding letter entered monitoring and took </w:t>
            </w:r>
            <w:r>
              <w:rPr>
                <w:rFonts w:ascii="Consolas" w:hAnsi="Consolas"/>
                <w:sz w:val="17"/>
              </w:rPr>
              <w:t>N_PC_IssueReminder</w:t>
            </w:r>
            <w:r>
              <w:rPr>
                <w:sz w:val="16"/>
              </w:rPr>
              <w:t xml:space="preserve"> and </w:t>
            </w:r>
            <w:r>
              <w:rPr>
                <w:rFonts w:ascii="Consolas" w:hAnsi="Consolas"/>
                <w:sz w:val="17"/>
              </w:rPr>
              <w:t>N_PC_OverdueDuration</w:t>
            </w:r>
            <w:r>
              <w:rPr>
                <w:sz w:val="16"/>
              </w:rPr>
              <w:t xml:space="preserve"> (</w:t>
            </w:r>
            <w:r>
              <w:rPr>
                <w:rFonts w:ascii="Consolas" w:hAnsi="Consolas"/>
                <w:sz w:val="17"/>
              </w:rPr>
              <w:t>over_three_months</w:t>
            </w:r>
            <w:r>
              <w:rPr>
                <w:sz w:val="16"/>
              </w:rPr>
              <w:t xml:space="preserve">) to </w:t>
            </w:r>
            <w:r>
              <w:rPr>
                <w:rFonts w:ascii="Consolas" w:hAnsi="Consolas"/>
                <w:sz w:val="17"/>
              </w:rPr>
              <w:t>N_AM_Escalated</w:t>
            </w:r>
            <w:r>
              <w:rPr>
                <w:sz w:val="16"/>
              </w:rPr>
              <w:t xml:space="preserve">; the in-target letter ended at </w:t>
            </w:r>
            <w:r>
              <w:rPr>
                <w:rFonts w:ascii="Consolas" w:hAnsi="Consolas"/>
                <w:sz w:val="17"/>
              </w:rPr>
              <w:t>N_PC_LetterOnTrack</w:t>
            </w:r>
            <w:r>
              <w:rPr>
                <w:sz w:val="16"/>
              </w:rPr>
              <w:t xml:space="preserve"> with no reminder. </w:t>
            </w:r>
            <w:r>
              <w:rPr>
                <w:b/>
                <w:sz w:val="16"/>
              </w:rPr>
              <w:t>Limits:</w:t>
            </w:r>
            <w:r>
              <w:rPr>
                <w:sz w:val="16"/>
              </w:rPr>
              <w:t xml:space="preserve"> the engine clock was advanced eight days for the run - the method, and what the alternative operations do on this build, are in the record - and the escalation thresholds are recorded data rather than measured periods. </w:t>
            </w:r>
            <w:r>
              <w:rPr>
                <w:b/>
                <w:sz w:val="16"/>
              </w:rPr>
              <w:t>Re-driven on the changed tree (2026-10-15):</w:t>
            </w:r>
            <w:r>
              <w:rPr>
                <w:sz w:val="16"/>
              </w:rPr>
              <w:t xml:space="preserve"> the escalation path now carries the merge gateway </w:t>
            </w:r>
            <w:r>
              <w:rPr>
                <w:rFonts w:ascii="Consolas" w:hAnsi="Consolas"/>
                <w:sz w:val="17"/>
              </w:rPr>
              <w:t>N_AM_MergeEscalation</w:t>
            </w:r>
            <w:r>
              <w:rPr>
                <w:sz w:val="16"/>
              </w:rPr>
              <w:t>, and both instances passed again</w:t>
            </w:r>
          </w:p>
        </w:tc>
        <w:tc>
          <w:tcPr>
            <w:tcW w:type="dxa" w:w="2020"/>
          </w:tcPr>
          <w:p>
            <w:pPr>
              <w:spacing w:after="0"/>
              <w:jc w:val="left"/>
            </w:pPr>
            <w:r>
              <w:rPr>
                <w:sz w:val="16"/>
              </w:rPr>
            </w:r>
            <w:r>
              <w:rPr>
                <w:rFonts w:ascii="Consolas" w:hAnsi="Consolas"/>
                <w:sz w:val="17"/>
              </w:rPr>
              <w:t>evidence/TC-16_letter-overdue-timer_378b319_2026-10-15.txt</w:t>
            </w:r>
            <w:r>
              <w:rPr>
                <w:sz w:val="16"/>
              </w:rPr>
              <w:t xml:space="preserve">; </w:t>
            </w:r>
            <w:r>
              <w:rPr>
                <w:rFonts w:ascii="Consolas" w:hAnsi="Consolas"/>
                <w:sz w:val="17"/>
              </w:rPr>
              <w:t>evidence/merge-gateways-and-the-verification-chain_working-tree_2026-10-15.txt</w:t>
            </w:r>
          </w:p>
        </w:tc>
        <w:tc>
          <w:tcPr>
            <w:tcW w:type="dxa" w:w="2020"/>
          </w:tcPr>
          <w:p>
            <w:pPr>
              <w:spacing w:after="0"/>
              <w:jc w:val="left"/>
            </w:pPr>
            <w:r>
              <w:rPr>
                <w:sz w:val="16"/>
              </w:rPr>
            </w:r>
            <w:r>
              <w:rPr>
                <w:rFonts w:ascii="Consolas" w:hAnsi="Consolas"/>
                <w:sz w:val="17"/>
              </w:rPr>
              <w:t>DEF-08</w:t>
            </w:r>
          </w:p>
        </w:tc>
      </w:tr>
      <w:tr>
        <w:tc>
          <w:tcPr>
            <w:tcW w:type="dxa" w:w="2020"/>
          </w:tcPr>
          <w:p>
            <w:pPr>
              <w:spacing w:after="0"/>
              <w:jc w:val="left"/>
            </w:pPr>
            <w:r>
              <w:rPr>
                <w:sz w:val="16"/>
              </w:rPr>
            </w:r>
            <w:r>
              <w:rPr>
                <w:sz w:val="16"/>
              </w:rPr>
              <w:t>TC-17</w:t>
            </w:r>
          </w:p>
        </w:tc>
        <w:tc>
          <w:tcPr>
            <w:tcW w:type="dxa" w:w="2020"/>
          </w:tcPr>
          <w:p>
            <w:pPr>
              <w:spacing w:after="0"/>
              <w:jc w:val="left"/>
            </w:pPr>
            <w:r>
              <w:rPr>
                <w:sz w:val="16"/>
              </w:rPr>
            </w:r>
            <w:r>
              <w:rPr>
                <w:sz w:val="16"/>
              </w:rPr>
              <w:t>2026-09-21</w:t>
            </w:r>
          </w:p>
        </w:tc>
        <w:tc>
          <w:tcPr>
            <w:tcW w:type="dxa" w:w="2020"/>
          </w:tcPr>
          <w:p>
            <w:pPr>
              <w:spacing w:after="0"/>
              <w:jc w:val="left"/>
            </w:pPr>
            <w:r>
              <w:rPr>
                <w:sz w:val="16"/>
              </w:rPr>
            </w:r>
            <w:r>
              <w:rPr>
                <w:sz w:val="16"/>
              </w:rPr>
              <w:t xml:space="preserve">automated, </w:t>
            </w:r>
            <w:r>
              <w:rPr>
                <w:rFonts w:ascii="Consolas" w:hAnsi="Consolas"/>
                <w:sz w:val="17"/>
              </w:rPr>
              <w:t>npm run test:e2e</w:t>
            </w:r>
            <w:r>
              <w:rPr>
                <w:sz w:val="16"/>
              </w:rPr>
              <w:t xml:space="preserve"> and </w:t>
            </w:r>
            <w:r>
              <w:rPr>
                <w:rFonts w:ascii="Consolas" w:hAnsi="Consolas"/>
                <w:sz w:val="17"/>
              </w:rPr>
              <w:t>npm test</w:t>
            </w:r>
          </w:p>
        </w:tc>
        <w:tc>
          <w:tcPr>
            <w:tcW w:type="dxa" w:w="2020"/>
          </w:tcPr>
          <w:p>
            <w:pPr>
              <w:spacing w:after="0"/>
              <w:jc w:val="left"/>
            </w:pPr>
            <w:r>
              <w:rPr>
                <w:sz w:val="16"/>
              </w:rPr>
            </w:r>
            <w:r>
              <w:rPr>
                <w:rFonts w:ascii="Consolas" w:hAnsi="Consolas"/>
                <w:sz w:val="17"/>
              </w:rPr>
              <w:t>a7f0dd6</w:t>
            </w:r>
            <w:r>
              <w:rPr>
                <w:sz w:val="16"/>
              </w:rPr>
              <w:t xml:space="preserve"> ; </w:t>
            </w:r>
            <w:r>
              <w:rPr>
                <w:rFonts w:ascii="Consolas" w:hAnsi="Consolas"/>
                <w:sz w:val="17"/>
              </w:rPr>
              <w:t>76a7fdc</w:t>
            </w:r>
            <w:r>
              <w:rPr>
                <w:sz w:val="16"/>
              </w:rPr>
              <w:t xml:space="preserve"> (Java, all three levels)</w:t>
            </w:r>
          </w:p>
        </w:tc>
        <w:tc>
          <w:tcPr>
            <w:tcW w:type="dxa" w:w="2020"/>
          </w:tcPr>
          <w:p>
            <w:pPr>
              <w:spacing w:after="0"/>
              <w:jc w:val="left"/>
            </w:pPr>
            <w:r>
              <w:rPr>
                <w:sz w:val="16"/>
              </w:rPr>
            </w:r>
            <w:r>
              <w:rPr>
                <w:sz w:val="16"/>
              </w:rPr>
              <w:t>Partial - the follow-up booked as expected; the no-slot-in-period case is covered at worker level only</w:t>
            </w:r>
          </w:p>
        </w:tc>
        <w:tc>
          <w:tcPr>
            <w:tcW w:type="dxa" w:w="2020"/>
          </w:tcPr>
          <w:p>
            <w:pPr>
              <w:spacing w:after="0"/>
              <w:jc w:val="left"/>
            </w:pPr>
            <w:r>
              <w:rPr>
                <w:sz w:val="16"/>
              </w:rPr>
            </w:r>
            <w:r>
              <w:rPr>
                <w:rFonts w:ascii="Consolas" w:hAnsi="Consolas"/>
                <w:sz w:val="17"/>
              </w:rPr>
              <w:t>evidence/operational-models_end-to-end_a7f0dd6_2026-09-21.txt</w:t>
            </w:r>
            <w:r>
              <w:rPr>
                <w:sz w:val="16"/>
              </w:rPr>
              <w:t xml:space="preserve"> (scenario 4); </w:t>
            </w:r>
            <w:r>
              <w:rPr>
                <w:rFonts w:ascii="Consolas" w:hAnsi="Consolas"/>
                <w:sz w:val="17"/>
              </w:rPr>
              <w:t>evidence/workers_unit-suite_c8556ba_2026-09-21.txt</w:t>
            </w:r>
          </w:p>
        </w:tc>
        <w:tc>
          <w:tcPr>
            <w:tcW w:type="dxa" w:w="2020"/>
          </w:tcPr>
          <w:p>
            <w:pPr>
              <w:spacing w:after="0"/>
              <w:jc w:val="left"/>
            </w:pPr>
            <w:r>
              <w:rPr>
                <w:sz w:val="16"/>
              </w:rPr>
            </w:r>
            <w:r>
              <w:rPr>
                <w:sz w:val="16"/>
              </w:rPr>
              <w:t>-</w:t>
            </w:r>
          </w:p>
        </w:tc>
      </w:tr>
      <w:tr>
        <w:tc>
          <w:tcPr>
            <w:tcW w:type="dxa" w:w="2020"/>
          </w:tcPr>
          <w:p>
            <w:pPr>
              <w:spacing w:after="0"/>
              <w:jc w:val="left"/>
            </w:pPr>
            <w:r>
              <w:rPr>
                <w:sz w:val="16"/>
              </w:rPr>
            </w:r>
            <w:r>
              <w:rPr>
                <w:sz w:val="16"/>
              </w:rPr>
              <w:t>TC-18</w:t>
            </w:r>
          </w:p>
        </w:tc>
        <w:tc>
          <w:tcPr>
            <w:tcW w:type="dxa" w:w="2020"/>
          </w:tcPr>
          <w:p>
            <w:pPr>
              <w:spacing w:after="0"/>
              <w:jc w:val="left"/>
            </w:pPr>
            <w:r>
              <w:rPr>
                <w:sz w:val="16"/>
              </w:rPr>
            </w:r>
            <w:r>
              <w:rPr>
                <w:sz w:val="16"/>
              </w:rPr>
              <w:t>2026-09-28</w:t>
            </w:r>
          </w:p>
        </w:tc>
        <w:tc>
          <w:tcPr>
            <w:tcW w:type="dxa" w:w="2020"/>
          </w:tcPr>
          <w:p>
            <w:pPr>
              <w:spacing w:after="0"/>
              <w:jc w:val="left"/>
            </w:pPr>
            <w:r>
              <w:rPr>
                <w:sz w:val="16"/>
              </w:rPr>
            </w:r>
            <w:r>
              <w:rPr>
                <w:sz w:val="16"/>
              </w:rPr>
              <w:t xml:space="preserve">automated, </w:t>
            </w:r>
            <w:r>
              <w:rPr>
                <w:rFonts w:ascii="Consolas" w:hAnsi="Consolas"/>
                <w:sz w:val="17"/>
              </w:rPr>
              <w:t>cd workers &amp;&amp; mvn test -Pengine</w:t>
            </w:r>
          </w:p>
        </w:tc>
        <w:tc>
          <w:tcPr>
            <w:tcW w:type="dxa" w:w="2020"/>
          </w:tcPr>
          <w:p>
            <w:pPr>
              <w:spacing w:after="0"/>
              <w:jc w:val="left"/>
            </w:pPr>
            <w:r>
              <w:rPr>
                <w:sz w:val="16"/>
              </w:rPr>
            </w:r>
            <w:r>
              <w:rPr>
                <w:rFonts w:ascii="Consolas" w:hAnsi="Consolas"/>
                <w:sz w:val="17"/>
              </w:rPr>
              <w:t>c8556ba</w:t>
            </w:r>
            <w:r>
              <w:rPr>
                <w:sz w:val="16"/>
              </w:rPr>
              <w:t xml:space="preserve"> (worker level) ; </w:t>
            </w:r>
            <w:r>
              <w:rPr>
                <w:rFonts w:ascii="Consolas" w:hAnsi="Consolas"/>
                <w:sz w:val="17"/>
              </w:rPr>
              <w:t>57b3c1d</w:t>
            </w:r>
            <w:r>
              <w:rPr>
                <w:sz w:val="16"/>
              </w:rPr>
              <w:t xml:space="preserve"> (model level)</w:t>
            </w:r>
          </w:p>
        </w:tc>
        <w:tc>
          <w:tcPr>
            <w:tcW w:type="dxa" w:w="2020"/>
          </w:tcPr>
          <w:p>
            <w:pPr>
              <w:spacing w:after="0"/>
              <w:jc w:val="left"/>
            </w:pPr>
            <w:r>
              <w:rPr>
                <w:sz w:val="16"/>
              </w:rPr>
            </w:r>
            <w:r>
              <w:rPr>
                <w:sz w:val="16"/>
              </w:rPr>
              <w:t xml:space="preserve">Pass - a slot outside the requested period is not silently accepted, and the model-level branch that </w:t>
            </w:r>
            <w:r>
              <w:rPr>
                <w:rFonts w:ascii="Consolas" w:hAnsi="Consolas"/>
                <w:sz w:val="17"/>
              </w:rPr>
              <w:t>DEF-11</w:t>
            </w:r>
            <w:r>
              <w:rPr>
                <w:sz w:val="16"/>
              </w:rPr>
              <w:t xml:space="preserve"> had blocked is now driven: </w:t>
            </w:r>
            <w:r>
              <w:rPr>
                <w:rFonts w:ascii="Consolas" w:hAnsi="Consolas"/>
                <w:sz w:val="17"/>
              </w:rPr>
              <w:t>N_OB_SlotAvailable</w:t>
            </w:r>
            <w:r>
              <w:rPr>
                <w:sz w:val="16"/>
              </w:rPr>
              <w:t xml:space="preserve"> took its default to </w:t>
            </w:r>
            <w:r>
              <w:rPr>
                <w:rFonts w:ascii="Consolas" w:hAnsi="Consolas"/>
                <w:sz w:val="17"/>
              </w:rPr>
              <w:t>N_OB_RecordNoSlot</w:t>
            </w:r>
            <w:r>
              <w:rPr>
                <w:sz w:val="16"/>
              </w:rPr>
              <w:t xml:space="preserve">, </w:t>
            </w:r>
            <w:r>
              <w:rPr>
                <w:rFonts w:ascii="Consolas" w:hAnsi="Consolas"/>
                <w:sz w:val="17"/>
              </w:rPr>
              <w:t>N_OB_UrgentReferral</w:t>
            </w:r>
            <w:r>
              <w:rPr>
                <w:sz w:val="16"/>
              </w:rPr>
              <w:t xml:space="preserve"> escalated to </w:t>
            </w:r>
            <w:r>
              <w:rPr>
                <w:rFonts w:ascii="Consolas" w:hAnsi="Consolas"/>
                <w:sz w:val="17"/>
              </w:rPr>
              <w:t>N_PC_EscalateUrgent</w:t>
            </w:r>
            <w:r>
              <w:rPr>
                <w:sz w:val="16"/>
              </w:rPr>
              <w:t xml:space="preserve">, and the instance completed at </w:t>
            </w:r>
            <w:r>
              <w:rPr>
                <w:rFonts w:ascii="Consolas" w:hAnsi="Consolas"/>
                <w:sz w:val="17"/>
              </w:rPr>
              <w:t>N_PC_UrgentEscalated</w:t>
            </w:r>
            <w:r>
              <w:rPr>
                <w:sz w:val="16"/>
              </w:rPr>
              <w:t xml:space="preserve">. The availability check appears </w:t>
            </w:r>
            <w:r>
              <w:rPr>
                <w:b/>
                <w:sz w:val="16"/>
              </w:rPr>
              <w:t>once</w:t>
            </w:r>
            <w:r>
              <w:rPr>
                <w:sz w:val="16"/>
              </w:rPr>
              <w:t xml:space="preserve"> in the path and the routine delay review is not taken.</w:t>
            </w:r>
          </w:p>
        </w:tc>
        <w:tc>
          <w:tcPr>
            <w:tcW w:type="dxa" w:w="2020"/>
          </w:tcPr>
          <w:p>
            <w:pPr>
              <w:spacing w:after="0"/>
              <w:jc w:val="left"/>
            </w:pPr>
            <w:r>
              <w:rPr>
                <w:sz w:val="16"/>
              </w:rPr>
            </w:r>
            <w:r>
              <w:rPr>
                <w:rFonts w:ascii="Consolas" w:hAnsi="Consolas"/>
                <w:sz w:val="17"/>
              </w:rPr>
              <w:t>evidence/workers_unit-suite_c8556ba_2026-09-21.txt</w:t>
            </w:r>
            <w:r>
              <w:rPr>
                <w:sz w:val="16"/>
              </w:rPr>
              <w:t xml:space="preserve">; </w:t>
            </w:r>
            <w:r>
              <w:rPr>
                <w:rFonts w:ascii="Consolas" w:hAnsi="Consolas"/>
                <w:sz w:val="17"/>
              </w:rPr>
              <w:t>evidence/operational-models-and-forms_end-to-end_57b3c1d_2026-09-28.txt</w:t>
            </w:r>
            <w:r>
              <w:rPr>
                <w:sz w:val="16"/>
              </w:rPr>
              <w:t xml:space="preserve"> (scenario 8)</w:t>
            </w:r>
          </w:p>
        </w:tc>
        <w:tc>
          <w:tcPr>
            <w:tcW w:type="dxa" w:w="2020"/>
          </w:tcPr>
          <w:p>
            <w:pPr>
              <w:spacing w:after="0"/>
              <w:jc w:val="left"/>
            </w:pPr>
            <w:r>
              <w:rPr>
                <w:sz w:val="16"/>
              </w:rPr>
            </w:r>
            <w:r>
              <w:rPr>
                <w:rFonts w:ascii="Consolas" w:hAnsi="Consolas"/>
                <w:sz w:val="17"/>
              </w:rPr>
              <w:t>DEF-11</w:t>
            </w:r>
            <w:r>
              <w:rPr>
                <w:sz w:val="16"/>
              </w:rPr>
              <w:t xml:space="preserve"> (fixed at </w:t>
            </w:r>
            <w:r>
              <w:rPr>
                <w:rFonts w:ascii="Consolas" w:hAnsi="Consolas"/>
                <w:sz w:val="17"/>
              </w:rPr>
              <w:t>57b3c1d</w:t>
            </w:r>
            <w:r>
              <w:rPr>
                <w:sz w:val="16"/>
              </w:rPr>
              <w:t>)</w:t>
            </w:r>
          </w:p>
        </w:tc>
      </w:tr>
      <w:tr>
        <w:tc>
          <w:tcPr>
            <w:tcW w:type="dxa" w:w="2020"/>
          </w:tcPr>
          <w:p>
            <w:pPr>
              <w:spacing w:after="0"/>
              <w:jc w:val="left"/>
            </w:pPr>
            <w:r>
              <w:rPr>
                <w:sz w:val="16"/>
              </w:rPr>
            </w:r>
            <w:r>
              <w:rPr>
                <w:sz w:val="16"/>
              </w:rPr>
              <w:t>TC-19</w:t>
            </w:r>
          </w:p>
        </w:tc>
        <w:tc>
          <w:tcPr>
            <w:tcW w:type="dxa" w:w="2020"/>
          </w:tcPr>
          <w:p>
            <w:pPr>
              <w:spacing w:after="0"/>
              <w:jc w:val="left"/>
            </w:pPr>
            <w:r>
              <w:rPr>
                <w:sz w:val="16"/>
              </w:rPr>
            </w:r>
            <w:r>
              <w:rPr>
                <w:sz w:val="16"/>
              </w:rPr>
              <w:t>2026-09-21</w:t>
            </w:r>
          </w:p>
        </w:tc>
        <w:tc>
          <w:tcPr>
            <w:tcW w:type="dxa" w:w="2020"/>
          </w:tcPr>
          <w:p>
            <w:pPr>
              <w:spacing w:after="0"/>
              <w:jc w:val="left"/>
            </w:pPr>
            <w:r>
              <w:rPr>
                <w:sz w:val="16"/>
              </w:rPr>
            </w:r>
            <w:r>
              <w:rPr>
                <w:sz w:val="16"/>
              </w:rPr>
              <w:t xml:space="preserve">automated, </w:t>
            </w:r>
            <w:r>
              <w:rPr>
                <w:rFonts w:ascii="Consolas" w:hAnsi="Consolas"/>
                <w:sz w:val="17"/>
              </w:rPr>
              <w:t>npm run test:e2e</w:t>
            </w:r>
          </w:p>
        </w:tc>
        <w:tc>
          <w:tcPr>
            <w:tcW w:type="dxa" w:w="2020"/>
          </w:tcPr>
          <w:p>
            <w:pPr>
              <w:spacing w:after="0"/>
              <w:jc w:val="left"/>
            </w:pPr>
            <w:r>
              <w:rPr>
                <w:sz w:val="16"/>
              </w:rPr>
            </w:r>
            <w:r>
              <w:rPr>
                <w:rFonts w:ascii="Consolas" w:hAnsi="Consolas"/>
                <w:sz w:val="17"/>
              </w:rPr>
              <w:t>a7f0dd6</w:t>
            </w:r>
            <w:r>
              <w:rPr>
                <w:sz w:val="16"/>
              </w:rPr>
              <w:t xml:space="preserve"> ; </w:t>
            </w:r>
            <w:r>
              <w:rPr>
                <w:rFonts w:ascii="Consolas" w:hAnsi="Consolas"/>
                <w:sz w:val="17"/>
              </w:rPr>
              <w:t>76a7fdc</w:t>
            </w:r>
            <w:r>
              <w:rPr>
                <w:sz w:val="16"/>
              </w:rPr>
              <w:t xml:space="preserve"> (Java, all three levels)</w:t>
            </w:r>
          </w:p>
        </w:tc>
        <w:tc>
          <w:tcPr>
            <w:tcW w:type="dxa" w:w="2020"/>
          </w:tcPr>
          <w:p>
            <w:pPr>
              <w:spacing w:after="0"/>
              <w:jc w:val="left"/>
            </w:pPr>
            <w:r>
              <w:rPr>
                <w:sz w:val="16"/>
              </w:rPr>
            </w:r>
            <w:r>
              <w:rPr>
                <w:sz w:val="16"/>
              </w:rPr>
              <w:t>Partial - the cancellation was received and recorded with its decisions; the another-appointment and pathway-review branches did not run</w:t>
            </w:r>
          </w:p>
        </w:tc>
        <w:tc>
          <w:tcPr>
            <w:tcW w:type="dxa" w:w="2020"/>
          </w:tcPr>
          <w:p>
            <w:pPr>
              <w:spacing w:after="0"/>
              <w:jc w:val="left"/>
            </w:pPr>
            <w:r>
              <w:rPr>
                <w:sz w:val="16"/>
              </w:rPr>
            </w:r>
            <w:r>
              <w:rPr>
                <w:rFonts w:ascii="Consolas" w:hAnsi="Consolas"/>
                <w:sz w:val="17"/>
              </w:rPr>
              <w:t>evidence/operational-models_end-to-end_a7f0dd6_2026-09-21.txt</w:t>
            </w:r>
            <w:r>
              <w:rPr>
                <w:sz w:val="16"/>
              </w:rPr>
              <w:t xml:space="preserve"> (scenario 5)</w:t>
            </w:r>
          </w:p>
        </w:tc>
        <w:tc>
          <w:tcPr>
            <w:tcW w:type="dxa" w:w="2020"/>
          </w:tcPr>
          <w:p>
            <w:pPr>
              <w:spacing w:after="0"/>
              <w:jc w:val="left"/>
            </w:pPr>
            <w:r>
              <w:rPr>
                <w:sz w:val="16"/>
              </w:rPr>
            </w:r>
            <w:r>
              <w:rPr>
                <w:sz w:val="16"/>
              </w:rPr>
              <w:t>-</w:t>
            </w:r>
          </w:p>
        </w:tc>
      </w:tr>
      <w:tr>
        <w:tc>
          <w:tcPr>
            <w:tcW w:type="dxa" w:w="2020"/>
          </w:tcPr>
          <w:p>
            <w:pPr>
              <w:spacing w:after="0"/>
              <w:jc w:val="left"/>
            </w:pPr>
            <w:r>
              <w:rPr>
                <w:sz w:val="16"/>
              </w:rPr>
            </w:r>
            <w:r>
              <w:rPr>
                <w:sz w:val="16"/>
              </w:rPr>
              <w:t>TC-20</w:t>
            </w:r>
          </w:p>
        </w:tc>
        <w:tc>
          <w:tcPr>
            <w:tcW w:type="dxa" w:w="2020"/>
          </w:tcPr>
          <w:p>
            <w:pPr>
              <w:spacing w:after="0"/>
              <w:jc w:val="left"/>
            </w:pPr>
            <w:r>
              <w:rPr>
                <w:sz w:val="16"/>
              </w:rPr>
            </w:r>
            <w:r>
              <w:rPr>
                <w:sz w:val="16"/>
              </w:rPr>
              <w:t>2026-09-28</w:t>
            </w:r>
          </w:p>
        </w:tc>
        <w:tc>
          <w:tcPr>
            <w:tcW w:type="dxa" w:w="2020"/>
          </w:tcPr>
          <w:p>
            <w:pPr>
              <w:spacing w:after="0"/>
              <w:jc w:val="left"/>
            </w:pPr>
            <w:r>
              <w:rPr>
                <w:sz w:val="16"/>
              </w:rPr>
            </w:r>
            <w:r>
              <w:rPr>
                <w:sz w:val="16"/>
              </w:rPr>
              <w:t xml:space="preserve">automated, </w:t>
            </w:r>
            <w:r>
              <w:rPr>
                <w:rFonts w:ascii="Consolas" w:hAnsi="Consolas"/>
                <w:sz w:val="17"/>
              </w:rPr>
              <w:t>cd workers &amp;&amp; mvn test -Pengine</w:t>
            </w:r>
          </w:p>
        </w:tc>
        <w:tc>
          <w:tcPr>
            <w:tcW w:type="dxa" w:w="2020"/>
          </w:tcPr>
          <w:p>
            <w:pPr>
              <w:spacing w:after="0"/>
              <w:jc w:val="left"/>
            </w:pPr>
            <w:r>
              <w:rPr>
                <w:sz w:val="16"/>
              </w:rPr>
            </w:r>
            <w:r>
              <w:rPr>
                <w:rFonts w:ascii="Consolas" w:hAnsi="Consolas"/>
                <w:sz w:val="17"/>
              </w:rPr>
              <w:t>57b3c1d</w:t>
            </w:r>
          </w:p>
        </w:tc>
        <w:tc>
          <w:tcPr>
            <w:tcW w:type="dxa" w:w="2020"/>
          </w:tcPr>
          <w:p>
            <w:pPr>
              <w:spacing w:after="0"/>
              <w:jc w:val="left"/>
            </w:pPr>
            <w:r>
              <w:rPr>
                <w:sz w:val="16"/>
              </w:rPr>
            </w:r>
            <w:r>
              <w:rPr>
                <w:sz w:val="16"/>
              </w:rPr>
              <w:t xml:space="preserve">Partial - scenario 6 sent the real patient-enquiry message and drove the routing: the enquiry was classified </w:t>
            </w:r>
            <w:r>
              <w:rPr>
                <w:rFonts w:ascii="Consolas" w:hAnsi="Consolas"/>
                <w:sz w:val="17"/>
              </w:rPr>
              <w:t>clinical</w:t>
            </w:r>
            <w:r>
              <w:rPr>
                <w:sz w:val="16"/>
              </w:rPr>
              <w:t xml:space="preserve">, so </w:t>
            </w:r>
            <w:r>
              <w:rPr>
                <w:rFonts w:ascii="Consolas" w:hAnsi="Consolas"/>
                <w:sz w:val="17"/>
              </w:rPr>
              <w:t>N_CH_EnquiryType</w:t>
            </w:r>
            <w:r>
              <w:rPr>
                <w:sz w:val="16"/>
              </w:rPr>
              <w:t xml:space="preserve"> sent it to </w:t>
            </w:r>
            <w:r>
              <w:rPr>
                <w:rFonts w:ascii="Consolas" w:hAnsi="Consolas"/>
                <w:sz w:val="17"/>
              </w:rPr>
              <w:t>N_CNS_ClinicalAdvice</w:t>
            </w:r>
            <w:r>
              <w:rPr>
                <w:sz w:val="16"/>
              </w:rPr>
              <w:t xml:space="preserve"> and </w:t>
            </w:r>
            <w:r>
              <w:rPr>
                <w:b/>
                <w:sz w:val="16"/>
              </w:rPr>
              <w:t>not</w:t>
            </w:r>
            <w:r>
              <w:rPr>
                <w:sz w:val="16"/>
              </w:rPr>
              <w:t xml:space="preserve"> to a call-handling answer (</w:t>
            </w:r>
            <w:r>
              <w:rPr>
                <w:rFonts w:ascii="Consolas" w:hAnsi="Consolas"/>
                <w:sz w:val="17"/>
              </w:rPr>
              <w:t>FR-042</w:t>
            </w:r>
            <w:r>
              <w:rPr>
                <w:sz w:val="16"/>
              </w:rPr>
              <w:t xml:space="preserve">), and </w:t>
            </w:r>
            <w:r>
              <w:rPr>
                <w:rFonts w:ascii="Consolas" w:hAnsi="Consolas"/>
                <w:sz w:val="17"/>
              </w:rPr>
              <w:t>urgentClinicalConcern=true</w:t>
            </w:r>
            <w:r>
              <w:rPr>
                <w:sz w:val="16"/>
              </w:rPr>
              <w:t xml:space="preserve"> took </w:t>
            </w:r>
            <w:r>
              <w:rPr>
                <w:rFonts w:ascii="Consolas" w:hAnsi="Consolas"/>
                <w:sz w:val="17"/>
              </w:rPr>
              <w:t>N_CNS_HighlightUrgent</w:t>
            </w:r>
            <w:r>
              <w:rPr>
                <w:sz w:val="16"/>
              </w:rPr>
              <w:t xml:space="preserve"> to </w:t>
            </w:r>
            <w:r>
              <w:rPr>
                <w:rFonts w:ascii="Consolas" w:hAnsi="Consolas"/>
                <w:sz w:val="17"/>
              </w:rPr>
              <w:t>N_CNS_EnquiryResolved</w:t>
            </w:r>
            <w:r>
              <w:rPr>
                <w:sz w:val="16"/>
              </w:rPr>
              <w:t xml:space="preserve">. </w:t>
            </w:r>
            <w:r>
              <w:rPr>
                <w:b/>
                <w:sz w:val="16"/>
              </w:rPr>
              <w:t>Still not met:</w:t>
            </w:r>
            <w:r>
              <w:rPr>
                <w:sz w:val="16"/>
              </w:rPr>
              <w:t xml:space="preserve"> the enquiry was completed by API call and not by a signed-in call handler, so the record </w:t>
            </w:r>
            <w:r>
              <w:rPr>
                <w:rFonts w:ascii="Consolas" w:hAnsi="Consolas"/>
                <w:sz w:val="17"/>
              </w:rPr>
              <w:t>BR-37</w:t>
            </w:r>
            <w:r>
              <w:rPr>
                <w:sz w:val="16"/>
              </w:rPr>
              <w:t xml:space="preserve"> requires - when it was received, who handled it, the team responsible, the response and whether it is resolved - is still not shown being captured from a form. That half remains </w:t>
            </w:r>
            <w:r>
              <w:rPr>
                <w:rFonts w:ascii="Consolas" w:hAnsi="Consolas"/>
                <w:sz w:val="17"/>
              </w:rPr>
              <w:t>DEF-08</w:t>
            </w:r>
            <w:r>
              <w:rPr>
                <w:sz w:val="16"/>
              </w:rPr>
              <w:t>.</w:t>
            </w:r>
          </w:p>
        </w:tc>
        <w:tc>
          <w:tcPr>
            <w:tcW w:type="dxa" w:w="2020"/>
          </w:tcPr>
          <w:p>
            <w:pPr>
              <w:spacing w:after="0"/>
              <w:jc w:val="left"/>
            </w:pPr>
            <w:r>
              <w:rPr>
                <w:sz w:val="16"/>
              </w:rPr>
            </w:r>
            <w:r>
              <w:rPr>
                <w:rFonts w:ascii="Consolas" w:hAnsi="Consolas"/>
                <w:sz w:val="17"/>
              </w:rPr>
              <w:t>evidence/operational-models-and-forms_end-to-end_57b3c1d_2026-09-28.txt</w:t>
            </w:r>
            <w:r>
              <w:rPr>
                <w:sz w:val="16"/>
              </w:rPr>
              <w:t xml:space="preserve"> (scenario 6)</w:t>
            </w:r>
          </w:p>
        </w:tc>
        <w:tc>
          <w:tcPr>
            <w:tcW w:type="dxa" w:w="2020"/>
          </w:tcPr>
          <w:p>
            <w:pPr>
              <w:spacing w:after="0"/>
              <w:jc w:val="left"/>
            </w:pPr>
            <w:r>
              <w:rPr>
                <w:sz w:val="16"/>
              </w:rPr>
            </w:r>
            <w:r>
              <w:rPr>
                <w:rFonts w:ascii="Consolas" w:hAnsi="Consolas"/>
                <w:sz w:val="17"/>
              </w:rPr>
              <w:t>DEF-08</w:t>
            </w:r>
          </w:p>
        </w:tc>
      </w:tr>
      <w:tr>
        <w:tc>
          <w:tcPr>
            <w:tcW w:type="dxa" w:w="2020"/>
          </w:tcPr>
          <w:p>
            <w:pPr>
              <w:spacing w:after="0"/>
              <w:jc w:val="left"/>
            </w:pPr>
            <w:r>
              <w:rPr>
                <w:sz w:val="16"/>
              </w:rPr>
            </w:r>
            <w:r>
              <w:rPr>
                <w:sz w:val="16"/>
              </w:rPr>
              <w:t>TC-22</w:t>
            </w:r>
          </w:p>
        </w:tc>
        <w:tc>
          <w:tcPr>
            <w:tcW w:type="dxa" w:w="2020"/>
          </w:tcPr>
          <w:p>
            <w:pPr>
              <w:spacing w:after="0"/>
              <w:jc w:val="left"/>
            </w:pPr>
            <w:r>
              <w:rPr>
                <w:sz w:val="16"/>
              </w:rPr>
            </w:r>
            <w:r>
              <w:rPr>
                <w:sz w:val="16"/>
              </w:rPr>
              <w:t>2026-10-13</w:t>
            </w:r>
          </w:p>
        </w:tc>
        <w:tc>
          <w:tcPr>
            <w:tcW w:type="dxa" w:w="2020"/>
          </w:tcPr>
          <w:p>
            <w:pPr>
              <w:spacing w:after="0"/>
              <w:jc w:val="left"/>
            </w:pPr>
            <w:r>
              <w:rPr>
                <w:sz w:val="16"/>
              </w:rPr>
            </w:r>
            <w:r>
              <w:rPr>
                <w:sz w:val="16"/>
              </w:rPr>
              <w:t xml:space="preserve">automated, </w:t>
            </w:r>
            <w:r>
              <w:rPr>
                <w:rFonts w:ascii="Consolas" w:hAnsi="Consolas"/>
                <w:sz w:val="17"/>
              </w:rPr>
              <w:t>cd workers &amp;&amp; mvn test -Pengine</w:t>
            </w:r>
          </w:p>
        </w:tc>
        <w:tc>
          <w:tcPr>
            <w:tcW w:type="dxa" w:w="2020"/>
          </w:tcPr>
          <w:p>
            <w:pPr>
              <w:spacing w:after="0"/>
              <w:jc w:val="left"/>
            </w:pPr>
            <w:r>
              <w:rPr>
                <w:sz w:val="16"/>
              </w:rPr>
            </w:r>
            <w:r>
              <w:rPr>
                <w:sz w:val="16"/>
              </w:rPr>
              <w:t xml:space="preserve">the working tree on </w:t>
            </w:r>
            <w:r>
              <w:rPr>
                <w:rFonts w:ascii="Consolas" w:hAnsi="Consolas"/>
                <w:sz w:val="17"/>
              </w:rPr>
              <w:t>aba6b29</w:t>
            </w:r>
            <w:r>
              <w:rPr>
                <w:sz w:val="16"/>
              </w:rPr>
              <w:t xml:space="preserve"> (the feedback pass; not a commit)</w:t>
            </w:r>
          </w:p>
        </w:tc>
        <w:tc>
          <w:tcPr>
            <w:tcW w:type="dxa" w:w="2020"/>
          </w:tcPr>
          <w:p>
            <w:pPr>
              <w:spacing w:after="0"/>
              <w:jc w:val="left"/>
            </w:pPr>
            <w:r>
              <w:rPr>
                <w:sz w:val="16"/>
              </w:rPr>
            </w:r>
            <w:r>
              <w:rPr>
                <w:sz w:val="16"/>
              </w:rPr>
              <w:t xml:space="preserve">Pass - scenario 10 of </w:t>
            </w:r>
            <w:r>
              <w:rPr>
                <w:rFonts w:ascii="Consolas" w:hAnsi="Consolas"/>
                <w:sz w:val="17"/>
              </w:rPr>
              <w:t>OperationalModelsTest</w:t>
            </w:r>
            <w:r>
              <w:rPr>
                <w:sz w:val="16"/>
              </w:rPr>
              <w:t xml:space="preserve">: the declined appointment reached </w:t>
            </w:r>
            <w:r>
              <w:rPr>
                <w:rFonts w:ascii="Consolas" w:hAnsi="Consolas"/>
                <w:sz w:val="17"/>
              </w:rPr>
              <w:t>N_TB_ConfirmationOutcome -&gt; N_TB_RecordCancellation -&gt; N_TB_AppointmentCancelled</w:t>
            </w:r>
            <w:r>
              <w:rPr>
                <w:sz w:val="16"/>
              </w:rPr>
              <w:t>, the instance completed, and neither the notification nor the cycle review was reached. The hospital-cancelled outcome shares that branch and is refused nothing by it</w:t>
            </w:r>
          </w:p>
        </w:tc>
        <w:tc>
          <w:tcPr>
            <w:tcW w:type="dxa" w:w="2020"/>
          </w:tcPr>
          <w:p>
            <w:pPr>
              <w:spacing w:after="0"/>
              <w:jc w:val="left"/>
            </w:pPr>
            <w:r>
              <w:rPr>
                <w:sz w:val="16"/>
              </w:rPr>
            </w:r>
            <w:r>
              <w:rPr>
                <w:rFonts w:ascii="Consolas" w:hAnsi="Consolas"/>
                <w:sz w:val="17"/>
              </w:rPr>
              <w:t>evidence/workers-and-models_working-tree_2026-10-13.txt</w:t>
            </w:r>
          </w:p>
        </w:tc>
        <w:tc>
          <w:tcPr>
            <w:tcW w:type="dxa" w:w="2020"/>
          </w:tcPr>
          <w:p>
            <w:pPr>
              <w:spacing w:after="0"/>
              <w:jc w:val="left"/>
            </w:pPr>
            <w:r>
              <w:rPr>
                <w:sz w:val="16"/>
              </w:rPr>
            </w:r>
            <w:r>
              <w:rPr>
                <w:sz w:val="16"/>
              </w:rPr>
              <w:t>-</w:t>
            </w:r>
          </w:p>
        </w:tc>
      </w:tr>
      <w:tr>
        <w:tc>
          <w:tcPr>
            <w:tcW w:type="dxa" w:w="2020"/>
          </w:tcPr>
          <w:p>
            <w:pPr>
              <w:spacing w:after="0"/>
              <w:jc w:val="left"/>
            </w:pPr>
            <w:r>
              <w:rPr>
                <w:sz w:val="16"/>
              </w:rPr>
            </w:r>
            <w:r>
              <w:rPr>
                <w:sz w:val="16"/>
              </w:rPr>
              <w:t>TC-23</w:t>
            </w:r>
          </w:p>
        </w:tc>
        <w:tc>
          <w:tcPr>
            <w:tcW w:type="dxa" w:w="2020"/>
          </w:tcPr>
          <w:p>
            <w:pPr>
              <w:spacing w:after="0"/>
              <w:jc w:val="left"/>
            </w:pPr>
            <w:r>
              <w:rPr>
                <w:sz w:val="16"/>
              </w:rPr>
            </w:r>
            <w:r>
              <w:rPr>
                <w:sz w:val="16"/>
              </w:rPr>
              <w:t>2026-10-13</w:t>
            </w:r>
          </w:p>
        </w:tc>
        <w:tc>
          <w:tcPr>
            <w:tcW w:type="dxa" w:w="2020"/>
          </w:tcPr>
          <w:p>
            <w:pPr>
              <w:spacing w:after="0"/>
              <w:jc w:val="left"/>
            </w:pPr>
            <w:r>
              <w:rPr>
                <w:sz w:val="16"/>
              </w:rPr>
            </w:r>
            <w:r>
              <w:rPr>
                <w:sz w:val="16"/>
              </w:rPr>
              <w:t xml:space="preserve">automated, </w:t>
            </w:r>
            <w:r>
              <w:rPr>
                <w:rFonts w:ascii="Consolas" w:hAnsi="Consolas"/>
                <w:sz w:val="17"/>
              </w:rPr>
              <w:t>cd workers &amp;&amp; mvn test -Pengine</w:t>
            </w:r>
          </w:p>
        </w:tc>
        <w:tc>
          <w:tcPr>
            <w:tcW w:type="dxa" w:w="2020"/>
          </w:tcPr>
          <w:p>
            <w:pPr>
              <w:spacing w:after="0"/>
              <w:jc w:val="left"/>
            </w:pPr>
            <w:r>
              <w:rPr>
                <w:sz w:val="16"/>
              </w:rPr>
            </w:r>
            <w:r>
              <w:rPr>
                <w:sz w:val="16"/>
              </w:rPr>
              <w:t xml:space="preserve">the working tree on </w:t>
            </w:r>
            <w:r>
              <w:rPr>
                <w:rFonts w:ascii="Consolas" w:hAnsi="Consolas"/>
                <w:sz w:val="17"/>
              </w:rPr>
              <w:t>aba6b29</w:t>
            </w:r>
          </w:p>
        </w:tc>
        <w:tc>
          <w:tcPr>
            <w:tcW w:type="dxa" w:w="2020"/>
          </w:tcPr>
          <w:p>
            <w:pPr>
              <w:spacing w:after="0"/>
              <w:jc w:val="left"/>
            </w:pPr>
            <w:r>
              <w:rPr>
                <w:sz w:val="16"/>
              </w:rPr>
            </w:r>
            <w:r>
              <w:rPr>
                <w:sz w:val="16"/>
              </w:rPr>
              <w:t xml:space="preserve">Pass - scenario 11 of </w:t>
            </w:r>
            <w:r>
              <w:rPr>
                <w:rFonts w:ascii="Consolas" w:hAnsi="Consolas"/>
                <w:sz w:val="17"/>
              </w:rPr>
              <w:t>OperationalModelsTest</w:t>
            </w:r>
            <w:r>
              <w:rPr>
                <w:sz w:val="16"/>
              </w:rPr>
              <w:t>: the reschedule was recorded, the booking was sought again (</w:t>
            </w:r>
            <w:r>
              <w:rPr>
                <w:rFonts w:ascii="Consolas" w:hAnsi="Consolas"/>
                <w:sz w:val="17"/>
              </w:rPr>
              <w:t>N_TB_CheckAvailability</w:t>
            </w:r>
            <w:r>
              <w:rPr>
                <w:sz w:val="16"/>
              </w:rPr>
              <w:t xml:space="preserve"> ran twice), the second confirmation was reached and the instance completed. The register holds the appointment the first request made as </w:t>
            </w:r>
            <w:r>
              <w:rPr>
                <w:rFonts w:ascii="Consolas" w:hAnsi="Consolas"/>
                <w:sz w:val="17"/>
              </w:rPr>
              <w:t>superseded</w:t>
            </w:r>
            <w:r>
              <w:rPr>
                <w:sz w:val="16"/>
              </w:rPr>
              <w:t xml:space="preserve"> and the second as </w:t>
            </w:r>
            <w:r>
              <w:rPr>
                <w:rFonts w:ascii="Consolas" w:hAnsi="Consolas"/>
                <w:sz w:val="17"/>
              </w:rPr>
              <w:t>booked</w:t>
            </w:r>
          </w:p>
        </w:tc>
        <w:tc>
          <w:tcPr>
            <w:tcW w:type="dxa" w:w="2020"/>
          </w:tcPr>
          <w:p>
            <w:pPr>
              <w:spacing w:after="0"/>
              <w:jc w:val="left"/>
            </w:pPr>
            <w:r>
              <w:rPr>
                <w:sz w:val="16"/>
              </w:rPr>
            </w:r>
            <w:r>
              <w:rPr>
                <w:rFonts w:ascii="Consolas" w:hAnsi="Consolas"/>
                <w:sz w:val="17"/>
              </w:rPr>
              <w:t>evidence/workers-and-models_working-tree_2026-10-13.txt</w:t>
            </w:r>
          </w:p>
        </w:tc>
        <w:tc>
          <w:tcPr>
            <w:tcW w:type="dxa" w:w="2020"/>
          </w:tcPr>
          <w:p>
            <w:pPr>
              <w:spacing w:after="0"/>
              <w:jc w:val="left"/>
            </w:pPr>
            <w:r>
              <w:rPr>
                <w:sz w:val="16"/>
              </w:rPr>
            </w:r>
            <w:r>
              <w:rPr>
                <w:rFonts w:ascii="Consolas" w:hAnsi="Consolas"/>
                <w:sz w:val="17"/>
              </w:rPr>
              <w:t>DEF-15</w:t>
            </w:r>
            <w:r>
              <w:rPr>
                <w:sz w:val="16"/>
              </w:rPr>
              <w:t xml:space="preserve"> (raised and fixed during this pass)</w:t>
            </w:r>
          </w:p>
        </w:tc>
      </w:tr>
      <w:tr>
        <w:tc>
          <w:tcPr>
            <w:tcW w:type="dxa" w:w="2020"/>
          </w:tcPr>
          <w:p>
            <w:pPr>
              <w:spacing w:after="0"/>
              <w:jc w:val="left"/>
            </w:pPr>
            <w:r>
              <w:rPr>
                <w:sz w:val="16"/>
              </w:rPr>
            </w:r>
            <w:r>
              <w:rPr>
                <w:sz w:val="16"/>
              </w:rPr>
              <w:t>TC-24</w:t>
            </w:r>
          </w:p>
        </w:tc>
        <w:tc>
          <w:tcPr>
            <w:tcW w:type="dxa" w:w="2020"/>
          </w:tcPr>
          <w:p>
            <w:pPr>
              <w:spacing w:after="0"/>
              <w:jc w:val="left"/>
            </w:pPr>
            <w:r>
              <w:rPr>
                <w:sz w:val="16"/>
              </w:rPr>
            </w:r>
            <w:r>
              <w:rPr>
                <w:sz w:val="16"/>
              </w:rPr>
              <w:t>2026-10-13</w:t>
            </w:r>
          </w:p>
        </w:tc>
        <w:tc>
          <w:tcPr>
            <w:tcW w:type="dxa" w:w="2020"/>
          </w:tcPr>
          <w:p>
            <w:pPr>
              <w:spacing w:after="0"/>
              <w:jc w:val="left"/>
            </w:pPr>
            <w:r>
              <w:rPr>
                <w:sz w:val="16"/>
              </w:rPr>
            </w:r>
            <w:r>
              <w:rPr>
                <w:sz w:val="16"/>
              </w:rPr>
              <w:t xml:space="preserve">automated, </w:t>
            </w:r>
            <w:r>
              <w:rPr>
                <w:rFonts w:ascii="Consolas" w:hAnsi="Consolas"/>
                <w:sz w:val="17"/>
              </w:rPr>
              <w:t>cd workers &amp;&amp; mvn test -Pengine</w:t>
            </w:r>
          </w:p>
        </w:tc>
        <w:tc>
          <w:tcPr>
            <w:tcW w:type="dxa" w:w="2020"/>
          </w:tcPr>
          <w:p>
            <w:pPr>
              <w:spacing w:after="0"/>
              <w:jc w:val="left"/>
            </w:pPr>
            <w:r>
              <w:rPr>
                <w:sz w:val="16"/>
              </w:rPr>
            </w:r>
            <w:r>
              <w:rPr>
                <w:sz w:val="16"/>
              </w:rPr>
              <w:t xml:space="preserve">the working tree on </w:t>
            </w:r>
            <w:r>
              <w:rPr>
                <w:rFonts w:ascii="Consolas" w:hAnsi="Consolas"/>
                <w:sz w:val="17"/>
              </w:rPr>
              <w:t>aba6b29</w:t>
            </w:r>
          </w:p>
        </w:tc>
        <w:tc>
          <w:tcPr>
            <w:tcW w:type="dxa" w:w="2020"/>
          </w:tcPr>
          <w:p>
            <w:pPr>
              <w:spacing w:after="0"/>
              <w:jc w:val="left"/>
            </w:pPr>
            <w:r>
              <w:rPr>
                <w:sz w:val="16"/>
              </w:rPr>
            </w:r>
            <w:r>
              <w:rPr>
                <w:sz w:val="16"/>
              </w:rPr>
              <w:t xml:space="preserve">Pass - scenario 12 of </w:t>
            </w:r>
            <w:r>
              <w:rPr>
                <w:rFonts w:ascii="Consolas" w:hAnsi="Consolas"/>
                <w:sz w:val="17"/>
              </w:rPr>
              <w:t>OperationalModelsTest</w:t>
            </w:r>
            <w:r>
              <w:rPr>
                <w:sz w:val="16"/>
              </w:rPr>
              <w:t xml:space="preserve">: one </w:t>
            </w:r>
            <w:r>
              <w:rPr>
                <w:rFonts w:ascii="Consolas" w:hAnsi="Consolas"/>
                <w:sz w:val="17"/>
              </w:rPr>
              <w:t>core-0</w:t>
            </w:r>
            <w:r>
              <w:rPr>
                <w:sz w:val="16"/>
              </w:rPr>
              <w:t xml:space="preserve"> instance drove the documentation exchange, the referral and its appointment, the treatment, the letter and the follow-up; the tree of instances contains all five stage processes and the root ended at </w:t>
            </w:r>
            <w:r>
              <w:rPr>
                <w:rFonts w:ascii="Consolas" w:hAnsi="Consolas"/>
                <w:sz w:val="17"/>
              </w:rPr>
              <w:t>N_CO_PathwayComplete</w:t>
            </w:r>
          </w:p>
        </w:tc>
        <w:tc>
          <w:tcPr>
            <w:tcW w:type="dxa" w:w="2020"/>
          </w:tcPr>
          <w:p>
            <w:pPr>
              <w:spacing w:after="0"/>
              <w:jc w:val="left"/>
            </w:pPr>
            <w:r>
              <w:rPr>
                <w:sz w:val="16"/>
              </w:rPr>
            </w:r>
            <w:r>
              <w:rPr>
                <w:rFonts w:ascii="Consolas" w:hAnsi="Consolas"/>
                <w:sz w:val="17"/>
              </w:rPr>
              <w:t>evidence/workers-and-models_working-tree_2026-10-13.txt</w:t>
            </w:r>
          </w:p>
        </w:tc>
        <w:tc>
          <w:tcPr>
            <w:tcW w:type="dxa" w:w="2020"/>
          </w:tcPr>
          <w:p>
            <w:pPr>
              <w:spacing w:after="0"/>
              <w:jc w:val="left"/>
            </w:pPr>
            <w:r>
              <w:rPr>
                <w:sz w:val="16"/>
              </w:rPr>
            </w:r>
            <w:r>
              <w:rPr>
                <w:sz w:val="16"/>
              </w:rPr>
              <w:t>-</w:t>
            </w:r>
          </w:p>
        </w:tc>
      </w:tr>
      <w:tr>
        <w:tc>
          <w:tcPr>
            <w:tcW w:type="dxa" w:w="2020"/>
          </w:tcPr>
          <w:p>
            <w:pPr>
              <w:spacing w:after="0"/>
              <w:jc w:val="left"/>
            </w:pPr>
            <w:r>
              <w:rPr>
                <w:sz w:val="16"/>
              </w:rPr>
            </w:r>
            <w:r>
              <w:rPr>
                <w:sz w:val="16"/>
              </w:rPr>
              <w:t>TC-25</w:t>
            </w:r>
          </w:p>
        </w:tc>
        <w:tc>
          <w:tcPr>
            <w:tcW w:type="dxa" w:w="2020"/>
          </w:tcPr>
          <w:p>
            <w:pPr>
              <w:spacing w:after="0"/>
              <w:jc w:val="left"/>
            </w:pPr>
            <w:r>
              <w:rPr>
                <w:sz w:val="16"/>
              </w:rPr>
            </w:r>
            <w:r>
              <w:rPr>
                <w:sz w:val="16"/>
              </w:rPr>
              <w:t>2026-10-13</w:t>
            </w:r>
          </w:p>
        </w:tc>
        <w:tc>
          <w:tcPr>
            <w:tcW w:type="dxa" w:w="2020"/>
          </w:tcPr>
          <w:p>
            <w:pPr>
              <w:spacing w:after="0"/>
              <w:jc w:val="left"/>
            </w:pPr>
            <w:r>
              <w:rPr>
                <w:sz w:val="16"/>
              </w:rPr>
            </w:r>
            <w:r>
              <w:rPr>
                <w:sz w:val="16"/>
              </w:rPr>
              <w:t xml:space="preserve">automated, </w:t>
            </w:r>
            <w:r>
              <w:rPr>
                <w:rFonts w:ascii="Consolas" w:hAnsi="Consolas"/>
                <w:sz w:val="17"/>
              </w:rPr>
              <w:t>cd workers &amp;&amp; mvn test</w:t>
            </w:r>
            <w:r>
              <w:rPr>
                <w:sz w:val="16"/>
              </w:rPr>
              <w:t xml:space="preserve"> and </w:t>
            </w:r>
            <w:r>
              <w:rPr>
                <w:rFonts w:ascii="Consolas" w:hAnsi="Consolas"/>
                <w:sz w:val="17"/>
              </w:rPr>
              <w:t>cd workers &amp;&amp; mvn compile exec:java -Dexec.args="--show-records"</w:t>
            </w:r>
          </w:p>
        </w:tc>
        <w:tc>
          <w:tcPr>
            <w:tcW w:type="dxa" w:w="2020"/>
          </w:tcPr>
          <w:p>
            <w:pPr>
              <w:spacing w:after="0"/>
              <w:jc w:val="left"/>
            </w:pPr>
            <w:r>
              <w:rPr>
                <w:sz w:val="16"/>
              </w:rPr>
            </w:r>
            <w:r>
              <w:rPr>
                <w:sz w:val="16"/>
              </w:rPr>
              <w:t xml:space="preserve">the working tree on </w:t>
            </w:r>
            <w:r>
              <w:rPr>
                <w:rFonts w:ascii="Consolas" w:hAnsi="Consolas"/>
                <w:sz w:val="17"/>
              </w:rPr>
              <w:t>aba6b29</w:t>
            </w:r>
          </w:p>
        </w:tc>
        <w:tc>
          <w:tcPr>
            <w:tcW w:type="dxa" w:w="2020"/>
          </w:tcPr>
          <w:p>
            <w:pPr>
              <w:spacing w:after="0"/>
              <w:jc w:val="left"/>
            </w:pPr>
            <w:r>
              <w:rPr>
                <w:sz w:val="16"/>
              </w:rPr>
            </w:r>
            <w:r>
              <w:rPr>
                <w:sz w:val="16"/>
              </w:rPr>
              <w:t xml:space="preserve">Pass - </w:t>
            </w:r>
            <w:r>
              <w:rPr>
                <w:rFonts w:ascii="Consolas" w:hAnsi="Consolas"/>
                <w:sz w:val="17"/>
              </w:rPr>
              <w:t>PersistenceTest</w:t>
            </w:r>
            <w:r>
              <w:rPr>
                <w:sz w:val="16"/>
              </w:rPr>
              <w:t>: a payment settled against a file store is still a duplicate after the store is closed and opened again (the worker process is gone in between); a patient the register holds is found by NHS number and their recorded channel preference is used by a letter that names none; a name that disagrees with the register is flagged rather than written over; a patient the register does not hold is registered; an NHS number that is not ten digits is refused; a rebooking marks the appointment it replaces superseded; and the reply to a documentation request updates the recorded request</w:t>
            </w:r>
          </w:p>
        </w:tc>
        <w:tc>
          <w:tcPr>
            <w:tcW w:type="dxa" w:w="2020"/>
          </w:tcPr>
          <w:p>
            <w:pPr>
              <w:spacing w:after="0"/>
              <w:jc w:val="left"/>
            </w:pPr>
            <w:r>
              <w:rPr>
                <w:sz w:val="16"/>
              </w:rPr>
            </w:r>
            <w:r>
              <w:rPr>
                <w:rFonts w:ascii="Consolas" w:hAnsi="Consolas"/>
                <w:sz w:val="17"/>
              </w:rPr>
              <w:t>evidence/workers-and-models_working-tree_2026-10-13.txt</w:t>
            </w:r>
          </w:p>
        </w:tc>
        <w:tc>
          <w:tcPr>
            <w:tcW w:type="dxa" w:w="2020"/>
          </w:tcPr>
          <w:p>
            <w:pPr>
              <w:spacing w:after="0"/>
              <w:jc w:val="left"/>
            </w:pPr>
            <w:r>
              <w:rPr>
                <w:sz w:val="16"/>
              </w:rPr>
            </w:r>
            <w:r>
              <w:rPr>
                <w:sz w:val="16"/>
              </w:rPr>
              <w:t>-</w:t>
            </w:r>
          </w:p>
        </w:tc>
      </w:tr>
      <w:tr>
        <w:tc>
          <w:tcPr>
            <w:tcW w:type="dxa" w:w="2020"/>
          </w:tcPr>
          <w:p>
            <w:pPr>
              <w:spacing w:after="0"/>
              <w:jc w:val="left"/>
            </w:pPr>
            <w:r>
              <w:rPr>
                <w:sz w:val="16"/>
              </w:rPr>
            </w:r>
            <w:r>
              <w:rPr>
                <w:sz w:val="16"/>
              </w:rPr>
              <w:t>TC-21</w:t>
            </w:r>
          </w:p>
        </w:tc>
        <w:tc>
          <w:tcPr>
            <w:tcW w:type="dxa" w:w="2020"/>
          </w:tcPr>
          <w:p>
            <w:pPr>
              <w:spacing w:after="0"/>
              <w:jc w:val="left"/>
            </w:pPr>
            <w:r>
              <w:rPr>
                <w:sz w:val="16"/>
              </w:rPr>
            </w:r>
            <w:r>
              <w:rPr>
                <w:sz w:val="16"/>
              </w:rPr>
              <w:t>2026-09-21</w:t>
            </w:r>
          </w:p>
        </w:tc>
        <w:tc>
          <w:tcPr>
            <w:tcW w:type="dxa" w:w="2020"/>
          </w:tcPr>
          <w:p>
            <w:pPr>
              <w:spacing w:after="0"/>
              <w:jc w:val="left"/>
            </w:pPr>
            <w:r>
              <w:rPr>
                <w:sz w:val="16"/>
              </w:rPr>
            </w:r>
            <w:r>
              <w:rPr>
                <w:sz w:val="16"/>
              </w:rPr>
              <w:t xml:space="preserve">automated, </w:t>
            </w:r>
            <w:r>
              <w:rPr>
                <w:rFonts w:ascii="Consolas" w:hAnsi="Consolas"/>
                <w:sz w:val="17"/>
              </w:rPr>
              <w:t>npm run test:e2e</w:t>
            </w:r>
            <w:r>
              <w:rPr>
                <w:sz w:val="16"/>
              </w:rPr>
              <w:t xml:space="preserve"> and </w:t>
            </w:r>
            <w:r>
              <w:rPr>
                <w:rFonts w:ascii="Consolas" w:hAnsi="Consolas"/>
                <w:sz w:val="17"/>
              </w:rPr>
              <w:t>npm test</w:t>
            </w:r>
          </w:p>
        </w:tc>
        <w:tc>
          <w:tcPr>
            <w:tcW w:type="dxa" w:w="2020"/>
          </w:tcPr>
          <w:p>
            <w:pPr>
              <w:spacing w:after="0"/>
              <w:jc w:val="left"/>
            </w:pPr>
            <w:r>
              <w:rPr>
                <w:sz w:val="16"/>
              </w:rPr>
            </w:r>
            <w:r>
              <w:rPr>
                <w:rFonts w:ascii="Consolas" w:hAnsi="Consolas"/>
                <w:sz w:val="17"/>
              </w:rPr>
              <w:t>a7f0dd6</w:t>
            </w:r>
            <w:r>
              <w:rPr>
                <w:sz w:val="16"/>
              </w:rPr>
              <w:t xml:space="preserve"> ; </w:t>
            </w:r>
            <w:r>
              <w:rPr>
                <w:rFonts w:ascii="Consolas" w:hAnsi="Consolas"/>
                <w:sz w:val="17"/>
              </w:rPr>
              <w:t>76a7fdc</w:t>
            </w:r>
            <w:r>
              <w:rPr>
                <w:sz w:val="16"/>
              </w:rPr>
              <w:t xml:space="preserve"> (Java, all three levels)</w:t>
            </w:r>
          </w:p>
        </w:tc>
        <w:tc>
          <w:tcPr>
            <w:tcW w:type="dxa" w:w="2020"/>
          </w:tcPr>
          <w:p>
            <w:pPr>
              <w:spacing w:after="0"/>
              <w:jc w:val="left"/>
            </w:pPr>
            <w:r>
              <w:rPr>
                <w:sz w:val="16"/>
              </w:rPr>
            </w:r>
            <w:r>
              <w:rPr>
                <w:sz w:val="16"/>
              </w:rPr>
              <w:t>Pass</w:t>
            </w:r>
          </w:p>
        </w:tc>
        <w:tc>
          <w:tcPr>
            <w:tcW w:type="dxa" w:w="2020"/>
          </w:tcPr>
          <w:p>
            <w:pPr>
              <w:spacing w:after="0"/>
              <w:jc w:val="left"/>
            </w:pPr>
            <w:r>
              <w:rPr>
                <w:sz w:val="16"/>
              </w:rPr>
            </w:r>
            <w:r>
              <w:rPr>
                <w:rFonts w:ascii="Consolas" w:hAnsi="Consolas"/>
                <w:sz w:val="17"/>
              </w:rPr>
              <w:t>evidence/operational-models_end-to-end_a7f0dd6_2026-09-21.txt</w:t>
            </w:r>
            <w:r>
              <w:rPr>
                <w:sz w:val="16"/>
              </w:rPr>
              <w:t xml:space="preserve"> (scenario 5); </w:t>
            </w:r>
            <w:r>
              <w:rPr>
                <w:rFonts w:ascii="Consolas" w:hAnsi="Consolas"/>
                <w:sz w:val="17"/>
              </w:rPr>
              <w:t>evidence/workers_unit-suite_c8556ba_2026-09-21.txt</w:t>
            </w:r>
          </w:p>
        </w:tc>
        <w:tc>
          <w:tcPr>
            <w:tcW w:type="dxa" w:w="2020"/>
          </w:tcPr>
          <w:p>
            <w:pPr>
              <w:spacing w:after="0"/>
              <w:jc w:val="left"/>
            </w:pPr>
            <w:r>
              <w:rPr>
                <w:sz w:val="16"/>
              </w:rPr>
            </w:r>
            <w:r>
              <w:rPr>
                <w:sz w:val="16"/>
              </w:rPr>
              <w:t>-</w:t>
            </w:r>
          </w:p>
        </w:tc>
      </w:tr>
    </w:tbl>
    <w:p/>
    <w:p>
      <w:pPr>
        <w:pStyle w:val="Heading2"/>
      </w:pPr>
      <w:r>
        <w:t>The commands in the table, and the Java-era record</w:t>
      </w:r>
    </w:p>
    <w:p>
      <w:r>
        <w:t xml:space="preserve">The </w:t>
      </w:r>
      <w:r>
        <w:rPr>
          <w:rFonts w:ascii="Consolas" w:hAnsi="Consolas"/>
          <w:sz w:val="17"/>
        </w:rPr>
        <w:t>Tester</w:t>
      </w:r>
      <w:r>
        <w:t xml:space="preserve"> column names the command that was actually run, at the version in that row. Those commands were the Node.js project's - </w:t>
      </w:r>
      <w:r>
        <w:rPr>
          <w:rFonts w:ascii="Consolas" w:hAnsi="Consolas"/>
          <w:sz w:val="17"/>
        </w:rPr>
        <w:t>npm test</w:t>
      </w:r>
      <w:r>
        <w:t xml:space="preserve">, </w:t>
      </w:r>
      <w:r>
        <w:rPr>
          <w:rFonts w:ascii="Consolas" w:hAnsi="Consolas"/>
          <w:sz w:val="17"/>
        </w:rPr>
        <w:t>npm run test:smoke</w:t>
      </w:r>
      <w:r>
        <w:t xml:space="preserve">, </w:t>
      </w:r>
      <w:r>
        <w:rPr>
          <w:rFonts w:ascii="Consolas" w:hAnsi="Consolas"/>
          <w:sz w:val="17"/>
        </w:rPr>
        <w:t>npm run test:e2e</w:t>
      </w:r>
      <w:r>
        <w:t xml:space="preserve"> - and </w:t>
      </w:r>
      <w:r>
        <w:rPr>
          <w:b/>
        </w:rPr>
        <w:t>they no longer exist</w:t>
      </w:r>
      <w:r>
        <w:t xml:space="preserve">: the workers were rewritten as a Maven project on Java 21 at </w:t>
      </w:r>
      <w:r>
        <w:rPr>
          <w:rFonts w:ascii="Consolas" w:hAnsi="Consolas"/>
          <w:sz w:val="17"/>
        </w:rPr>
        <w:t>4eb3fee</w:t>
      </w:r>
      <w:r>
        <w:t xml:space="preserve"> (</w:t>
      </w:r>
      <w:r>
        <w:rPr>
          <w:rFonts w:ascii="Consolas" w:hAnsi="Consolas"/>
          <w:sz w:val="17"/>
        </w:rPr>
        <w:t>workers/pom.xml</w:t>
      </w:r>
      <w:r>
        <w:t>). The levels they covered are unchanged, and the equivalents in the current tree are:</w:t>
      </w:r>
    </w:p>
    <w:tbl>
      <w:tblPr>
        <w:tblStyle w:val="TableGrid"/>
        <w:tblW w:type="auto" w:w="0"/>
        <w:tblLayout w:type="autofit"/>
        <w:tblLook w:firstColumn="1" w:firstRow="1" w:lastColumn="0" w:lastRow="0" w:noHBand="0" w:noVBand="1" w:val="04A0"/>
      </w:tblPr>
      <w:tblGrid>
        <w:gridCol w:w="4713"/>
        <w:gridCol w:w="4713"/>
        <w:gridCol w:w="4713"/>
      </w:tblGrid>
      <w:tr>
        <w:tc>
          <w:tcPr>
            <w:tcW w:type="dxa" w:w="4713"/>
          </w:tcPr>
          <w:p>
            <w:pPr>
              <w:spacing w:after="0"/>
            </w:pPr>
            <w:r/>
            <w:r>
              <w:rPr>
                <w:b/>
                <w:sz w:val="16"/>
              </w:rPr>
              <w:t>Then (Node.js)</w:t>
            </w:r>
          </w:p>
        </w:tc>
        <w:tc>
          <w:tcPr>
            <w:tcW w:type="dxa" w:w="4713"/>
          </w:tcPr>
          <w:p>
            <w:pPr>
              <w:spacing w:after="0"/>
            </w:pPr>
            <w:r/>
            <w:r>
              <w:rPr>
                <w:b/>
                <w:sz w:val="16"/>
              </w:rPr>
              <w:t>Now (Java)</w:t>
            </w:r>
          </w:p>
        </w:tc>
        <w:tc>
          <w:tcPr>
            <w:tcW w:type="dxa" w:w="4713"/>
          </w:tcPr>
          <w:p>
            <w:pPr>
              <w:spacing w:after="0"/>
            </w:pPr>
            <w:r/>
            <w:r>
              <w:rPr>
                <w:b/>
                <w:sz w:val="16"/>
              </w:rPr>
              <w:t>Level</w:t>
            </w:r>
          </w:p>
        </w:tc>
      </w:tr>
      <w:tr>
        <w:tc>
          <w:tcPr>
            <w:tcW w:type="dxa" w:w="4713"/>
          </w:tcPr>
          <w:p>
            <w:pPr>
              <w:spacing w:after="0"/>
              <w:jc w:val="left"/>
            </w:pPr>
            <w:r>
              <w:rPr>
                <w:sz w:val="16"/>
              </w:rPr>
            </w:r>
            <w:r>
              <w:rPr>
                <w:rFonts w:ascii="Consolas" w:hAnsi="Consolas"/>
                <w:sz w:val="17"/>
              </w:rPr>
              <w:t>npm test</w:t>
            </w:r>
          </w:p>
        </w:tc>
        <w:tc>
          <w:tcPr>
            <w:tcW w:type="dxa" w:w="4713"/>
          </w:tcPr>
          <w:p>
            <w:pPr>
              <w:spacing w:after="0"/>
              <w:jc w:val="left"/>
            </w:pPr>
            <w:r>
              <w:rPr>
                <w:sz w:val="16"/>
              </w:rPr>
            </w:r>
            <w:r>
              <w:rPr>
                <w:rFonts w:ascii="Consolas" w:hAnsi="Consolas"/>
                <w:sz w:val="17"/>
              </w:rPr>
              <w:t>cd workers &amp;&amp; mvn test</w:t>
            </w:r>
          </w:p>
        </w:tc>
        <w:tc>
          <w:tcPr>
            <w:tcW w:type="dxa" w:w="4713"/>
          </w:tcPr>
          <w:p>
            <w:pPr>
              <w:spacing w:after="0"/>
              <w:jc w:val="left"/>
            </w:pPr>
            <w:r>
              <w:rPr>
                <w:sz w:val="16"/>
              </w:rPr>
            </w:r>
            <w:r>
              <w:rPr>
                <w:sz w:val="16"/>
              </w:rPr>
              <w:t>unit suite, no engine</w:t>
            </w:r>
          </w:p>
        </w:tc>
      </w:tr>
      <w:tr>
        <w:tc>
          <w:tcPr>
            <w:tcW w:type="dxa" w:w="4713"/>
          </w:tcPr>
          <w:p>
            <w:pPr>
              <w:spacing w:after="0"/>
              <w:jc w:val="left"/>
            </w:pPr>
            <w:r>
              <w:rPr>
                <w:sz w:val="16"/>
              </w:rPr>
            </w:r>
            <w:r>
              <w:rPr>
                <w:rFonts w:ascii="Consolas" w:hAnsi="Consolas"/>
                <w:sz w:val="17"/>
              </w:rPr>
              <w:t>npm run test:smoke</w:t>
            </w:r>
          </w:p>
        </w:tc>
        <w:tc>
          <w:tcPr>
            <w:tcW w:type="dxa" w:w="4713"/>
          </w:tcPr>
          <w:p>
            <w:pPr>
              <w:spacing w:after="0"/>
              <w:jc w:val="left"/>
            </w:pPr>
            <w:r>
              <w:rPr>
                <w:sz w:val="16"/>
              </w:rPr>
            </w:r>
            <w:r>
              <w:rPr>
                <w:rFonts w:ascii="Consolas" w:hAnsi="Consolas"/>
                <w:sz w:val="17"/>
              </w:rPr>
              <w:t>mvn test -Pengine -Dtest=SmokeTest</w:t>
            </w:r>
          </w:p>
        </w:tc>
        <w:tc>
          <w:tcPr>
            <w:tcW w:type="dxa" w:w="4713"/>
          </w:tcPr>
          <w:p>
            <w:pPr>
              <w:spacing w:after="0"/>
              <w:jc w:val="left"/>
            </w:pPr>
            <w:r>
              <w:rPr>
                <w:sz w:val="16"/>
              </w:rPr>
            </w:r>
            <w:r>
              <w:rPr>
                <w:sz w:val="16"/>
              </w:rPr>
              <w:t>workers through the engine, purpose-built fixture</w:t>
            </w:r>
          </w:p>
        </w:tc>
      </w:tr>
      <w:tr>
        <w:tc>
          <w:tcPr>
            <w:tcW w:type="dxa" w:w="4713"/>
          </w:tcPr>
          <w:p>
            <w:pPr>
              <w:spacing w:after="0"/>
              <w:jc w:val="left"/>
            </w:pPr>
            <w:r>
              <w:rPr>
                <w:sz w:val="16"/>
              </w:rPr>
            </w:r>
            <w:r>
              <w:rPr>
                <w:rFonts w:ascii="Consolas" w:hAnsi="Consolas"/>
                <w:sz w:val="17"/>
              </w:rPr>
              <w:t>npm run test:e2e</w:t>
            </w:r>
          </w:p>
        </w:tc>
        <w:tc>
          <w:tcPr>
            <w:tcW w:type="dxa" w:w="4713"/>
          </w:tcPr>
          <w:p>
            <w:pPr>
              <w:spacing w:after="0"/>
              <w:jc w:val="left"/>
            </w:pPr>
            <w:r>
              <w:rPr>
                <w:sz w:val="16"/>
              </w:rPr>
            </w:r>
            <w:r>
              <w:rPr>
                <w:rFonts w:ascii="Consolas" w:hAnsi="Consolas"/>
                <w:sz w:val="17"/>
              </w:rPr>
              <w:t>mvn test -Pengine -Dtest=OperationalModelsTest</w:t>
            </w:r>
          </w:p>
        </w:tc>
        <w:tc>
          <w:tcPr>
            <w:tcW w:type="dxa" w:w="4713"/>
          </w:tcPr>
          <w:p>
            <w:pPr>
              <w:spacing w:after="0"/>
              <w:jc w:val="left"/>
            </w:pPr>
            <w:r>
              <w:rPr>
                <w:sz w:val="16"/>
              </w:rPr>
            </w:r>
            <w:r>
              <w:rPr>
                <w:sz w:val="16"/>
              </w:rPr>
              <w:t>the delivered models and forms with the real workers</w:t>
            </w:r>
          </w:p>
        </w:tc>
      </w:tr>
    </w:tbl>
    <w:p/>
    <w:p>
      <w:r>
        <w:t xml:space="preserve">The scenarios were re-run against the Java implementation, at one version and at all three levels. </w:t>
      </w:r>
      <w:r>
        <w:rPr>
          <w:b/>
        </w:rPr>
        <w:t>`evidence/workers_java-unit-smoke-and-models_76a7fdc_2026-09-22.txt`</w:t>
      </w:r>
      <w:r>
        <w:t xml:space="preserve"> is that record, and it is the current worker-level and model-level evidence. It re-covers </w:t>
      </w:r>
      <w:r>
        <w:rPr>
          <w:b/>
        </w:rPr>
        <w:t>TC-01, TC-03, TC-04, TC-05, TC-06, TC-07, TC-08, TC-09, TC-10, TC-11, TC-12, TC-14, TC-15, TC-17, TC-18, TC-19 and TC-21</w:t>
      </w:r>
      <w:r>
        <w:t xml:space="preserve">, which is why the version column of each of those rows names </w:t>
      </w:r>
      <w:r>
        <w:rPr>
          <w:rFonts w:ascii="Consolas" w:hAnsi="Consolas"/>
          <w:sz w:val="17"/>
        </w:rPr>
        <w:t>76a7fdc</w:t>
      </w:r>
      <w:r>
        <w:t xml:space="preserve"> beside the commit the original run was made at. </w:t>
      </w:r>
      <w:r>
        <w:rPr>
          <w:rFonts w:ascii="Consolas" w:hAnsi="Consolas"/>
          <w:sz w:val="17"/>
        </w:rPr>
        <w:t>evidence/README.md</w:t>
      </w:r>
      <w:r>
        <w:t xml:space="preserve"> says which of the individual files it replaces and which are kept as the record of the Node.js implementation.</w:t>
      </w:r>
    </w:p>
    <w:p>
      <w:r>
        <w:t xml:space="preserve">The two records the table does not cite, because they describe models that no longer exist, are also in that directory and are accounted for there: </w:t>
      </w:r>
      <w:r>
        <w:rPr>
          <w:rFonts w:ascii="Consolas" w:hAnsi="Consolas"/>
          <w:sz w:val="17"/>
        </w:rPr>
        <w:t>referral-to-appointment_normal-path_1b42bff_...</w:t>
      </w:r>
      <w:r>
        <w:t xml:space="preserve"> and </w:t>
      </w:r>
      <w:r>
        <w:rPr>
          <w:rFonts w:ascii="Consolas" w:hAnsi="Consolas"/>
          <w:sz w:val="17"/>
        </w:rPr>
        <w:t>error-paths-and-urgent-path_e852224_...</w:t>
      </w:r>
      <w:r>
        <w:t xml:space="preserve"> were run against the first edition of the operational models, which the </w:t>
      </w:r>
      <w:r>
        <w:rPr>
          <w:rFonts w:ascii="Consolas" w:hAnsi="Consolas"/>
          <w:sz w:val="17"/>
        </w:rPr>
        <w:t>core-N</w:t>
      </w:r>
      <w:r>
        <w:t xml:space="preserve"> models replaced.</w:t>
      </w:r>
    </w:p>
    <w:p>
      <w:r>
        <w:t xml:space="preserve">Summary at </w:t>
      </w:r>
      <w:r>
        <w:rPr>
          <w:rFonts w:ascii="Consolas" w:hAnsi="Consolas"/>
          <w:sz w:val="17"/>
        </w:rPr>
        <w:t>c8556ba</w:t>
      </w:r>
      <w:r>
        <w:t xml:space="preserve">, re-run at </w:t>
      </w:r>
      <w:r>
        <w:rPr>
          <w:rFonts w:ascii="Consolas" w:hAnsi="Consolas"/>
          <w:sz w:val="17"/>
        </w:rPr>
        <w:t>76a7fdc</w:t>
      </w:r>
      <w:r>
        <w:t xml:space="preserve">, re-run again at </w:t>
      </w:r>
      <w:r>
        <w:rPr>
          <w:rFonts w:ascii="Consolas" w:hAnsi="Consolas"/>
          <w:sz w:val="17"/>
        </w:rPr>
        <w:t>57b3c1d</w:t>
      </w:r>
      <w:r>
        <w:t xml:space="preserve">, re-run once more at </w:t>
      </w:r>
      <w:r>
        <w:rPr>
          <w:rFonts w:ascii="Consolas" w:hAnsi="Consolas"/>
          <w:sz w:val="17"/>
        </w:rPr>
        <w:t>2c3c2eb</w:t>
      </w:r>
      <w:r>
        <w:t xml:space="preserve">, extended at the working tree of 2026-10-13, and completed at </w:t>
      </w:r>
      <w:r>
        <w:rPr>
          <w:rFonts w:ascii="Consolas" w:hAnsi="Consolas"/>
          <w:sz w:val="17"/>
        </w:rPr>
        <w:t>378b319</w:t>
      </w:r>
      <w:r>
        <w:t xml:space="preserve"> on 2026-10-15: </w:t>
      </w:r>
      <w:r>
        <w:rPr>
          <w:b/>
        </w:rPr>
        <w:t>every scenario now has a recorded result - 25 of 25, 18 pass and 7 pass only in part.</w:t>
      </w:r>
      <w:r>
        <w:t xml:space="preserve"> </w:t>
      </w:r>
      <w:r>
        <w:rPr>
          <w:rFonts w:ascii="Consolas" w:hAnsi="Consolas"/>
          <w:sz w:val="17"/>
        </w:rPr>
        <w:t>TC-13</w:t>
      </w:r>
      <w:r>
        <w:t xml:space="preserve"> and </w:t>
      </w:r>
      <w:r>
        <w:rPr>
          <w:rFonts w:ascii="Consolas" w:hAnsi="Consolas"/>
          <w:sz w:val="17"/>
        </w:rPr>
        <w:t>TC-16</w:t>
      </w:r>
      <w:r>
        <w:t xml:space="preserve">, the two the plan had never run, are driven by </w:t>
      </w:r>
      <w:r>
        <w:rPr>
          <w:rFonts w:ascii="Consolas" w:hAnsi="Consolas"/>
          <w:sz w:val="17"/>
        </w:rPr>
        <w:t>tools/drive_tc13_contact_outcomes.py</w:t>
      </w:r>
      <w:r>
        <w:t xml:space="preserve"> and </w:t>
      </w:r>
      <w:r>
        <w:rPr>
          <w:rFonts w:ascii="Consolas" w:hAnsi="Consolas"/>
          <w:sz w:val="17"/>
        </w:rPr>
        <w:t>tools/drive_tc16_letter_overdue_timer.py</w:t>
      </w:r>
      <w:r>
        <w:t>, each a pass with the limit stated in its row, and the suite itself was re-run at the same commit (</w:t>
      </w:r>
      <w:r>
        <w:rPr>
          <w:rFonts w:ascii="Consolas" w:hAnsi="Consolas"/>
          <w:sz w:val="17"/>
        </w:rPr>
        <w:t>evidence/workers-and-models_378b319_2026-10-15.txt</w:t>
      </w:r>
      <w:r>
        <w:t xml:space="preserve">). </w:t>
      </w:r>
      <w:r>
        <w:rPr>
          <w:b/>
        </w:rPr>
        <w:t>A later run on the working tree</w:t>
      </w:r>
      <w:r>
        <w:t xml:space="preserve"> - two merging gateways added to </w:t>
      </w:r>
      <w:r>
        <w:rPr>
          <w:rFonts w:ascii="Consolas" w:hAnsi="Consolas"/>
          <w:sz w:val="17"/>
        </w:rPr>
        <w:t>core-2</w:t>
      </w:r>
      <w:r>
        <w:t xml:space="preserve"> and </w:t>
      </w:r>
      <w:r>
        <w:rPr>
          <w:rFonts w:ascii="Consolas" w:hAnsi="Consolas"/>
          <w:sz w:val="17"/>
        </w:rPr>
        <w:t>core-3</w:t>
      </w:r>
      <w:r>
        <w:t xml:space="preserve">, and the paths they carry re-driven - is recorded in </w:t>
      </w:r>
      <w:r>
        <w:rPr>
          <w:rFonts w:ascii="Consolas" w:hAnsi="Consolas"/>
          <w:sz w:val="17"/>
        </w:rPr>
        <w:t>evidence/merge-gateways-and-the-verification-chain_working-tree_2026-10-15.txt</w:t>
      </w:r>
      <w:r>
        <w:t xml:space="preserve">. The four added by the feedback pass - </w:t>
      </w:r>
      <w:r>
        <w:rPr>
          <w:rFonts w:ascii="Consolas" w:hAnsi="Consolas"/>
          <w:sz w:val="17"/>
        </w:rPr>
        <w:t>TC-22</w:t>
      </w:r>
      <w:r>
        <w:t xml:space="preserve"> to </w:t>
      </w:r>
      <w:r>
        <w:rPr>
          <w:rFonts w:ascii="Consolas" w:hAnsi="Consolas"/>
          <w:sz w:val="17"/>
        </w:rPr>
        <w:t>TC-25</w:t>
      </w:r>
      <w:r>
        <w:t xml:space="preserve"> - pass, which is what makes the confirmation outcomes, the reschedule, the end-to-end pathway and the record store results rather than claims. </w:t>
      </w:r>
      <w:r>
        <w:rPr>
          <w:rFonts w:ascii="Consolas" w:hAnsi="Consolas"/>
          <w:sz w:val="17"/>
        </w:rPr>
        <w:t>TC-02</w:t>
      </w:r>
      <w:r>
        <w:t xml:space="preserve"> and </w:t>
      </w:r>
      <w:r>
        <w:rPr>
          <w:rFonts w:ascii="Consolas" w:hAnsi="Consolas"/>
          <w:sz w:val="17"/>
        </w:rPr>
        <w:t>TC-20</w:t>
      </w:r>
      <w:r>
        <w:t xml:space="preserve"> were on that list until the </w:t>
      </w:r>
      <w:r>
        <w:rPr>
          <w:rFonts w:ascii="Consolas" w:hAnsi="Consolas"/>
          <w:sz w:val="17"/>
        </w:rPr>
        <w:t>57b3c1d</w:t>
      </w:r>
      <w:r>
        <w:t xml:space="preserve"> run: </w:t>
      </w:r>
      <w:r>
        <w:rPr>
          <w:rFonts w:ascii="Consolas" w:hAnsi="Consolas"/>
          <w:sz w:val="17"/>
        </w:rPr>
        <w:t>TC-02</w:t>
      </w:r>
      <w:r>
        <w:t xml:space="preserve"> gained two of its three decisions and </w:t>
      </w:r>
      <w:r>
        <w:rPr>
          <w:rFonts w:ascii="Consolas" w:hAnsi="Consolas"/>
          <w:sz w:val="17"/>
        </w:rPr>
        <w:t>TC-20</w:t>
      </w:r>
      <w:r>
        <w:t xml:space="preserve"> gained its routing and its urgent branch, each as a partial result rather than a pass, for the reason stated in its row. </w:t>
      </w:r>
      <w:r>
        <w:rPr>
          <w:rFonts w:ascii="Consolas" w:hAnsi="Consolas"/>
          <w:sz w:val="17"/>
        </w:rPr>
        <w:t>2c3c2eb</w:t>
      </w:r>
      <w:r>
        <w:t xml:space="preserve"> then added the </w:t>
      </w:r>
      <w:r>
        <w:rPr>
          <w:rFonts w:ascii="Consolas" w:hAnsi="Consolas"/>
          <w:sz w:val="17"/>
        </w:rPr>
        <w:t>core-5</w:t>
      </w:r>
      <w:r>
        <w:t xml:space="preserve"> exchange, which is </w:t>
      </w:r>
      <w:r>
        <w:rPr>
          <w:rFonts w:ascii="Consolas" w:hAnsi="Consolas"/>
          <w:sz w:val="17"/>
        </w:rPr>
        <w:t>TC-03</w:t>
      </w:r>
      <w:r>
        <w:t xml:space="preserve">'s missing-documentation half. Eight of the ten acceptance criteria have a fully passing result: AC-01, AC-02, AC-03, AC-04, AC-05, AC-08, AC-09 and AC-10, and with </w:t>
      </w:r>
      <w:r>
        <w:rPr>
          <w:rFonts w:ascii="Consolas" w:hAnsi="Consolas"/>
          <w:sz w:val="17"/>
        </w:rPr>
        <w:t>TC-13</w:t>
      </w:r>
      <w:r>
        <w:t xml:space="preserve"> and </w:t>
      </w:r>
      <w:r>
        <w:rPr>
          <w:rFonts w:ascii="Consolas" w:hAnsi="Consolas"/>
          <w:sz w:val="17"/>
        </w:rPr>
        <w:t>TC-16</w:t>
      </w:r>
      <w:r>
        <w:t xml:space="preserve"> driven on 2026-10-15 the two criteria that were partial for want of a run have that run: AC-06's timer half and AC-01's telephone-contact half. What the runs still do not show is a form submitted by a signed-in user (</w:t>
      </w:r>
      <w:r>
        <w:rPr>
          <w:rFonts w:ascii="Consolas" w:hAnsi="Consolas"/>
          <w:sz w:val="17"/>
        </w:rPr>
        <w:t>DEF-08</w:t>
      </w:r>
      <w:r>
        <w:t>).</w:t>
      </w:r>
    </w:p>
    <w:p>
      <w:r>
        <w:rPr>
          <w:b/>
        </w:rPr>
        <w:t>AC-05</w:t>
      </w:r>
      <w:r>
        <w:t xml:space="preserve"> moved when </w:t>
      </w:r>
      <w:r>
        <w:rPr>
          <w:rFonts w:ascii="Consolas" w:hAnsi="Consolas"/>
          <w:sz w:val="17"/>
        </w:rPr>
        <w:t>DEF-11</w:t>
      </w:r>
      <w:r>
        <w:t xml:space="preserve"> was fixed: it passes at worker level, and the urgent half that used to loop for ever in </w:t>
      </w:r>
      <w:r>
        <w:rPr>
          <w:rFonts w:ascii="Consolas" w:hAnsi="Consolas"/>
          <w:sz w:val="17"/>
        </w:rPr>
        <w:t>core-1</w:t>
      </w:r>
      <w:r>
        <w:t xml:space="preserve"> now escalates out of the booking process instead of re-checking, driven in scenario 8 of </w:t>
      </w:r>
      <w:r>
        <w:rPr>
          <w:rFonts w:ascii="Consolas" w:hAnsi="Consolas"/>
          <w:sz w:val="17"/>
        </w:rPr>
        <w:t>OperationalModelsTest</w:t>
      </w:r>
      <w:r>
        <w:t xml:space="preserve">, where the instance completes. </w:t>
      </w:r>
      <w:r>
        <w:rPr>
          <w:b/>
        </w:rPr>
        <w:t>AC-06</w:t>
      </w:r>
      <w:r>
        <w:t xml:space="preserve"> and </w:t>
      </w:r>
      <w:r>
        <w:rPr>
          <w:b/>
        </w:rPr>
        <w:t>AC-07</w:t>
      </w:r>
      <w:r>
        <w:t xml:space="preserve"> are the two that remain partial: each still has an unrun branch, and the parts of AC-01 and AC-07 that need a signed-in user cannot be met until role-based access exists (</w:t>
      </w:r>
      <w:r>
        <w:rPr>
          <w:rFonts w:ascii="Consolas" w:hAnsi="Consolas"/>
          <w:sz w:val="17"/>
        </w:rPr>
        <w:t>DEF-07</w:t>
      </w:r>
      <w:r>
        <w:t xml:space="preserve">, </w:t>
      </w:r>
      <w:r>
        <w:rPr>
          <w:rFonts w:ascii="Consolas" w:hAnsi="Consolas"/>
          <w:sz w:val="17"/>
        </w:rPr>
        <w:t>DEF-08</w:t>
      </w:r>
      <w:r>
        <w:t xml:space="preserve">) - </w:t>
      </w:r>
      <w:r>
        <w:rPr>
          <w:rFonts w:ascii="Consolas" w:hAnsi="Consolas"/>
          <w:sz w:val="17"/>
        </w:rPr>
        <w:t>TC-13</w:t>
      </w:r>
      <w:r>
        <w:t xml:space="preserve"> for AC-01, and for AC-07 the form capture that </w:t>
      </w:r>
      <w:r>
        <w:rPr>
          <w:rFonts w:ascii="Consolas" w:hAnsi="Consolas"/>
          <w:sz w:val="17"/>
        </w:rPr>
        <w:t>TC-20</w:t>
      </w:r>
      <w:r>
        <w:t xml:space="preserve"> now demonstrates the routing of but not the recording of. Two criteria moved after this table was first written, because the defects behind them were fixed: </w:t>
      </w:r>
      <w:r>
        <w:rPr>
          <w:rFonts w:ascii="Consolas" w:hAnsi="Consolas"/>
          <w:sz w:val="17"/>
        </w:rPr>
        <w:t>DEF-13</w:t>
      </w:r>
      <w:r>
        <w:t xml:space="preserve"> (the forms) at </w:t>
      </w:r>
      <w:r>
        <w:rPr>
          <w:rFonts w:ascii="Consolas" w:hAnsi="Consolas"/>
          <w:sz w:val="17"/>
        </w:rPr>
        <w:t>a62e783</w:t>
      </w:r>
      <w:r>
        <w:t xml:space="preserve"> unblocked the enquiry half of AC-07, and </w:t>
      </w:r>
      <w:r>
        <w:rPr>
          <w:rFonts w:ascii="Consolas" w:hAnsi="Consolas"/>
          <w:sz w:val="17"/>
        </w:rPr>
        <w:t>DEF-12</w:t>
      </w:r>
      <w:r>
        <w:t xml:space="preserve"> (the refund catch event) at </w:t>
      </w:r>
      <w:r>
        <w:rPr>
          <w:rFonts w:ascii="Consolas" w:hAnsi="Consolas"/>
          <w:sz w:val="17"/>
        </w:rPr>
        <w:t>9138bcc</w:t>
      </w:r>
      <w:r>
        <w:t xml:space="preserve"> unblocked the refund half of AC-09. Both halves now have a model-level result at </w:t>
      </w:r>
      <w:r>
        <w:rPr>
          <w:rFonts w:ascii="Consolas" w:hAnsi="Consolas"/>
          <w:sz w:val="17"/>
        </w:rPr>
        <w:t>57b3c1d</w:t>
      </w:r>
      <w:r>
        <w:t xml:space="preserve"> - the enquiry and cancellation decisions in scenarios 5 and 6 of </w:t>
      </w:r>
      <w:r>
        <w:rPr>
          <w:rFonts w:ascii="Consolas" w:hAnsi="Consolas"/>
          <w:sz w:val="17"/>
        </w:rPr>
        <w:t>OperationalModelsTest</w:t>
      </w:r>
      <w:r>
        <w:t xml:space="preserve">, the refund in scenario 5 - so neither is waiting on a re-run any more. What both still lack is a signed-in user completing the tasks, which is </w:t>
      </w:r>
      <w:r>
        <w:rPr>
          <w:rFonts w:ascii="Consolas" w:hAnsi="Consolas"/>
          <w:sz w:val="17"/>
        </w:rPr>
        <w:t>DEF-08</w:t>
      </w:r>
      <w:r>
        <w:t>.</w:t>
      </w:r>
    </w:p>
    <w:p>
      <w:r>
        <w:t xml:space="preserve">Two further faults were found while checking the models against the requirements rather than by running them, and both are the kind that running the current scenarios would not have caught: </w:t>
      </w:r>
      <w:r>
        <w:rPr>
          <w:rFonts w:ascii="Consolas" w:hAnsi="Consolas"/>
          <w:sz w:val="17"/>
        </w:rPr>
        <w:t>N_F_ProcessRefund</w:t>
      </w:r>
      <w:r>
        <w:t xml:space="preserve"> could not catch the </w:t>
      </w:r>
      <w:r>
        <w:rPr>
          <w:rFonts w:ascii="Consolas" w:hAnsi="Consolas"/>
          <w:sz w:val="17"/>
        </w:rPr>
        <w:t>PROHIBITED_FINANCIAL_DATA</w:t>
      </w:r>
      <w:r>
        <w:t xml:space="preserve"> its worker raises (</w:t>
      </w:r>
      <w:r>
        <w:rPr>
          <w:rFonts w:ascii="Consolas" w:hAnsi="Consolas"/>
          <w:sz w:val="17"/>
        </w:rPr>
        <w:t>DEF-12</w:t>
      </w:r>
      <w:r>
        <w:t xml:space="preserve">, since fixed at </w:t>
      </w:r>
      <w:r>
        <w:rPr>
          <w:rFonts w:ascii="Consolas" w:hAnsi="Consolas"/>
          <w:sz w:val="17"/>
        </w:rPr>
        <w:t>9138bcc</w:t>
      </w:r>
      <w:r>
        <w:t>) and 36 of the 55 userTask elements the models held at that time bound no form, so the variables they must write were recorded nowhere (</w:t>
      </w:r>
      <w:r>
        <w:rPr>
          <w:rFonts w:ascii="Consolas" w:hAnsi="Consolas"/>
          <w:sz w:val="17"/>
        </w:rPr>
        <w:t>DEF-13</w:t>
      </w:r>
      <w:r>
        <w:t xml:space="preserve">, since fixed at </w:t>
      </w:r>
      <w:r>
        <w:rPr>
          <w:rFonts w:ascii="Consolas" w:hAnsi="Consolas"/>
          <w:sz w:val="17"/>
        </w:rPr>
        <w:t>a62e783</w:t>
      </w:r>
      <w:r>
        <w:t>). Both are recorded in section 6 because a finding that only exists in a conversation is not evidence of anything.</w:t>
      </w:r>
    </w:p>
    <w:p>
      <w:pPr>
        <w:pStyle w:val="Heading2"/>
      </w:pPr>
      <w:r>
        <w:t xml:space="preserve">Re-run at </w:t>
      </w:r>
      <w:r>
        <w:rPr>
          <w:rFonts w:ascii="Consolas" w:hAnsi="Consolas"/>
          <w:sz w:val="17"/>
        </w:rPr>
        <w:t>57b3c1d</w:t>
      </w:r>
      <w:r>
        <w:t>, 2026-09-28</w:t>
      </w:r>
    </w:p>
    <w:p>
      <w:r>
        <w:t xml:space="preserve">The three levels were run again at </w:t>
      </w:r>
      <w:r>
        <w:rPr>
          <w:rFonts w:ascii="Consolas" w:hAnsi="Consolas"/>
          <w:sz w:val="17"/>
        </w:rPr>
        <w:t>57b3c1d</w:t>
      </w:r>
      <w:r>
        <w:t xml:space="preserve">, the tip of </w:t>
      </w:r>
      <w:r>
        <w:rPr>
          <w:rFonts w:ascii="Consolas" w:hAnsi="Consolas"/>
          <w:sz w:val="17"/>
        </w:rPr>
        <w:t>main</w:t>
      </w:r>
      <w:r>
        <w:t xml:space="preserve">, on the engine this machine has. </w:t>
      </w:r>
      <w:r>
        <w:rPr>
          <w:b/>
        </w:rPr>
        <w:t>`evidence/workers_java-all-three-levels_57b3c1d_2026-09-28.txt`</w:t>
      </w:r>
      <w:r>
        <w:t xml:space="preserve"> is that record, and </w:t>
      </w:r>
      <w:r>
        <w:rPr>
          <w:b/>
        </w:rPr>
        <w:t>`evidence/checks-static-deployment-and-engine-forms_57b3c1d_2026-09-28.txt`</w:t>
      </w:r>
      <w:r>
        <w:t xml:space="preserve"> records the bindings, layout and export checks and the deployment at the same version.</w:t>
      </w:r>
    </w:p>
    <w:p>
      <w:r>
        <w:t xml:space="preserve">It re-covers the same seventeen scenarios the </w:t>
      </w:r>
      <w:r>
        <w:rPr>
          <w:rFonts w:ascii="Consolas" w:hAnsi="Consolas"/>
          <w:sz w:val="17"/>
        </w:rPr>
        <w:t>76a7fdc</w:t>
      </w:r>
      <w:r>
        <w:t xml:space="preserve"> record covers, at the level each was covered at, and nothing in it fails: 38 of 38 unit tests, the configuration check, 2 of 2 smoke scenarios and 8 of 8 operational-model scenarios. It also covers three things no earlier record does:</w:t>
      </w:r>
    </w:p>
    <w:p>
      <w:pPr>
        <w:pStyle w:val="ListBullet"/>
      </w:pPr>
      <w:r>
        <w:rPr>
          <w:b/>
        </w:rPr>
        <w:t>The urgent no-slot escalation, which is what `DEF-11` was raised for.</w:t>
      </w:r>
      <w:r>
        <w:t xml:space="preserve"> Scenario 8 of</w:t>
      </w:r>
    </w:p>
    <w:p>
      <w:r>
        <w:rPr>
          <w:rFonts w:ascii="Consolas" w:hAnsi="Consolas"/>
          <w:sz w:val="17"/>
        </w:rPr>
        <w:t>OperationalModelsTest</w:t>
      </w:r>
      <w:r>
        <w:t xml:space="preserve"> drives </w:t>
      </w:r>
      <w:r>
        <w:rPr>
          <w:rFonts w:ascii="Consolas" w:hAnsi="Consolas"/>
          <w:sz w:val="17"/>
        </w:rPr>
        <w:t>N_OB_SlotAvailable -&gt; N_OB_RecordNoSlot -&gt; N_OB_UrgentReferral -&gt; N_PC_EscalateUrgent -&gt; N_PC_UrgentEscalated</w:t>
      </w:r>
      <w:r>
        <w:t>; the availability check is reached once and the instance completes. That is the half of AC-05 that could not be accepted, and it now has model-level evidence.</w:t>
      </w:r>
    </w:p>
    <w:p>
      <w:pPr>
        <w:pStyle w:val="ListBullet"/>
      </w:pPr>
      <w:r>
        <w:rPr>
          <w:b/>
        </w:rPr>
        <w:t>The refund half of AC-09, which `DEF-12` blocked.</w:t>
      </w:r>
      <w:r>
        <w:t xml:space="preserve"> Scenario 5 drives a paid cancellation to a</w:t>
      </w:r>
    </w:p>
    <w:p>
      <w:r>
        <w:t>refund recorded by the provider against the payment scenario 2 settled, with no incident.</w:t>
      </w:r>
    </w:p>
    <w:p>
      <w:pPr>
        <w:pStyle w:val="ListBullet"/>
      </w:pPr>
      <w:r>
        <w:rPr>
          <w:b/>
        </w:rPr>
        <w:t>Both message start events `core-4` waits for</w:t>
      </w:r>
      <w:r>
        <w:t xml:space="preserve"> — the cancellation in scenario 5 and the enquiry</w:t>
      </w:r>
    </w:p>
    <w:p>
      <w:r>
        <w:t xml:space="preserve">in scenario 6 — and both decisions that end </w:t>
      </w:r>
      <w:r>
        <w:rPr>
          <w:rFonts w:ascii="Consolas" w:hAnsi="Consolas"/>
          <w:sz w:val="17"/>
        </w:rPr>
        <w:t>core-1</w:t>
      </w:r>
      <w:r>
        <w:t xml:space="preserve"> before an appointment, in scenario 7.</w:t>
      </w:r>
    </w:p>
    <w:p>
      <w:r>
        <w:t xml:space="preserve">The </w:t>
      </w:r>
      <w:r>
        <w:rPr>
          <w:rFonts w:ascii="Consolas" w:hAnsi="Consolas"/>
          <w:sz w:val="17"/>
        </w:rPr>
        <w:t>DEF-12</w:t>
      </w:r>
      <w:r>
        <w:t xml:space="preserve"> row and the forms' completion (</w:t>
      </w:r>
      <w:r>
        <w:rPr>
          <w:rFonts w:ascii="Consolas" w:hAnsi="Consolas"/>
          <w:sz w:val="17"/>
        </w:rPr>
        <w:t>DEF-13</w:t>
      </w:r>
      <w:r>
        <w:t xml:space="preserve">) both said their scenarios had not been re-run when this table was last written. The re-run above covers the refund that </w:t>
      </w:r>
      <w:r>
        <w:rPr>
          <w:rFonts w:ascii="Consolas" w:hAnsi="Consolas"/>
          <w:sz w:val="17"/>
        </w:rPr>
        <w:t>DEF-12</w:t>
      </w:r>
      <w:r>
        <w:t xml:space="preserve"> blocked and the enquiry and cancellation paths that the forms unblocked, and the rows in section 6 name the version each is now proved at.</w:t>
      </w:r>
    </w:p>
    <w:p>
      <w:r>
        <w:t xml:space="preserve">What that re-run did not cover, and where it stands now: </w:t>
      </w:r>
      <w:r>
        <w:rPr>
          <w:rFonts w:ascii="Consolas" w:hAnsi="Consolas"/>
          <w:sz w:val="17"/>
        </w:rPr>
        <w:t>TC-13</w:t>
      </w:r>
      <w:r>
        <w:t xml:space="preserve"> and </w:t>
      </w:r>
      <w:r>
        <w:rPr>
          <w:rFonts w:ascii="Consolas" w:hAnsi="Consolas"/>
          <w:sz w:val="17"/>
        </w:rPr>
        <w:t>TC-16</w:t>
      </w:r>
      <w:r>
        <w:t xml:space="preserve"> were not run at that point - both were driven on 15 October at </w:t>
      </w:r>
      <w:r>
        <w:rPr>
          <w:rFonts w:ascii="Consolas" w:hAnsi="Consolas"/>
          <w:sz w:val="17"/>
        </w:rPr>
        <w:t>378b319</w:t>
      </w:r>
      <w:r>
        <w:t xml:space="preserve"> - the user-task variables are supplied with the completion call rather than by a signed-in user (</w:t>
      </w:r>
      <w:r>
        <w:rPr>
          <w:rFonts w:ascii="Consolas" w:hAnsi="Consolas"/>
          <w:sz w:val="17"/>
        </w:rPr>
        <w:t>DEF-08</w:t>
      </w:r>
      <w:r>
        <w:t>), and role-based access cannot be exercised (</w:t>
      </w:r>
      <w:r>
        <w:rPr>
          <w:rFonts w:ascii="Consolas" w:hAnsi="Consolas"/>
          <w:sz w:val="17"/>
        </w:rPr>
        <w:t>DEF-07</w:t>
      </w:r>
      <w:r>
        <w:t xml:space="preserve">); the last two remain open. The condition </w:t>
      </w:r>
      <w:r>
        <w:rPr>
          <w:rFonts w:ascii="Consolas" w:hAnsi="Consolas"/>
          <w:sz w:val="17"/>
        </w:rPr>
        <w:t>DEF-14</w:t>
      </w:r>
      <w:r>
        <w:t xml:space="preserve"> then left on an activity's only outgoing flow was documentation of intent rather than a guard; it now decides at a gateway (2026-10-19).</w:t>
      </w:r>
    </w:p>
    <w:p>
      <w:pPr>
        <w:pStyle w:val="Heading2"/>
      </w:pPr>
      <w:r>
        <w:t xml:space="preserve">Re-run at </w:t>
      </w:r>
      <w:r>
        <w:rPr>
          <w:rFonts w:ascii="Consolas" w:hAnsi="Consolas"/>
          <w:sz w:val="17"/>
        </w:rPr>
        <w:t>2c3c2eb</w:t>
      </w:r>
      <w:r>
        <w:t>, 2026-09-28</w:t>
      </w:r>
    </w:p>
    <w:p>
      <w:r>
        <w:t xml:space="preserve">The three levels were run again at </w:t>
      </w:r>
      <w:r>
        <w:rPr>
          <w:rFonts w:ascii="Consolas" w:hAnsi="Consolas"/>
          <w:sz w:val="17"/>
        </w:rPr>
        <w:t>2c3c2eb</w:t>
      </w:r>
      <w:r>
        <w:t xml:space="preserve">, which adds the missing-information exchange: the fifth model </w:t>
      </w:r>
      <w:r>
        <w:rPr>
          <w:rFonts w:ascii="Consolas" w:hAnsi="Consolas"/>
          <w:sz w:val="17"/>
        </w:rPr>
        <w:t>core-5</w:t>
      </w:r>
      <w:r>
        <w:t xml:space="preserve">, the worker that publishes a message, and the repairs to the drawing tools. </w:t>
      </w:r>
      <w:r>
        <w:rPr>
          <w:b/>
        </w:rPr>
        <w:t>`evidence/core-5-message-exchange-and-layout-tidy_2c3c2eb_2026-09-28.txt`</w:t>
      </w:r>
      <w:r>
        <w:t xml:space="preserve"> is that record.</w:t>
      </w:r>
    </w:p>
    <w:p>
      <w:r>
        <w:t>Nothing fails in it: 42 of 42 unit tests, the three static checks, and 11 of 11 engine tests (2 the smoke fixture and 9 the operational models, the ninth being the exchange). Four of the unit tests are new, and they are about what the publishing worker has to get right: the message name, the correlation key and the payload; that a retry of one job publishes under the id the first attempt used, so the engine records one message; that a request naming no missing item is refused *and nothing is published*; and that a publication which cannot be made fails the job rather than returning a business error.</w:t>
      </w:r>
    </w:p>
    <w:p>
      <w:r>
        <w:t>It covers three things no earlier record does:</w:t>
      </w:r>
    </w:p>
    <w:p>
      <w:pPr>
        <w:pStyle w:val="ListBullet"/>
      </w:pPr>
      <w:r>
        <w:rPr>
          <w:b/>
        </w:rPr>
        <w:t>A message published by a worker and correlated by a key.</w:t>
      </w:r>
      <w:r>
        <w:t xml:space="preserve"> </w:t>
      </w:r>
      <w:r>
        <w:rPr>
          <w:rFonts w:ascii="Consolas" w:hAnsi="Consolas"/>
          <w:sz w:val="17"/>
        </w:rPr>
        <w:t>N_MS_RequestDocuments</w:t>
      </w:r>
      <w:r>
        <w:t xml:space="preserve"> publishes</w:t>
      </w:r>
    </w:p>
    <w:p>
      <w:r>
        <w:rPr>
          <w:rFonts w:ascii="Consolas" w:hAnsi="Consolas"/>
          <w:sz w:val="17"/>
        </w:rPr>
        <w:t>missing-information-requested</w:t>
      </w:r>
      <w:r>
        <w:t xml:space="preserve"> correlated by </w:t>
      </w:r>
      <w:r>
        <w:rPr>
          <w:rFonts w:ascii="Consolas" w:hAnsi="Consolas"/>
          <w:sz w:val="17"/>
        </w:rPr>
        <w:t>referralId</w:t>
      </w:r>
      <w:r>
        <w:t xml:space="preserve">, and the instance then waits at </w:t>
      </w:r>
      <w:r>
        <w:rPr>
          <w:rFonts w:ascii="Consolas" w:hAnsi="Consolas"/>
          <w:sz w:val="17"/>
        </w:rPr>
        <w:t>N_MS_DocumentsSupplied</w:t>
      </w:r>
      <w:r>
        <w:t xml:space="preserve"> for the answer.</w:t>
      </w:r>
    </w:p>
    <w:p>
      <w:pPr>
        <w:pStyle w:val="ListBullet"/>
      </w:pPr>
      <w:r>
        <w:rPr>
          <w:b/>
        </w:rPr>
        <w:t>The negative half of the correlation.</w:t>
      </w:r>
      <w:r>
        <w:t xml:space="preserve"> Scenario 9 publishes a reply correlated by a different</w:t>
      </w:r>
    </w:p>
    <w:p>
      <w:r>
        <w:t>referral first and asserts the instance has not moved, then publishes the one it is waiting for. The engine accepts a publication whose key no subscription is waiting on and correlates it with nothing, so publishing only the right key would pass whether or not the key did anything.</w:t>
      </w:r>
    </w:p>
    <w:p>
      <w:pPr>
        <w:pStyle w:val="ListBullet"/>
      </w:pPr>
      <w:r>
        <w:rPr>
          <w:b/>
        </w:rPr>
        <w:t>The fifth model deployed and driven</w:t>
      </w:r>
      <w:r>
        <w:t xml:space="preserve">, which is what </w:t>
      </w:r>
      <w:r>
        <w:rPr>
          <w:rFonts w:ascii="Consolas" w:hAnsi="Consolas"/>
          <w:sz w:val="17"/>
        </w:rPr>
        <w:t>core-5</w:t>
      </w:r>
      <w:r>
        <w:t xml:space="preserve"> reaching </w:t>
      </w:r>
      <w:r>
        <w:rPr>
          <w:rFonts w:ascii="Consolas" w:hAnsi="Consolas"/>
          <w:sz w:val="17"/>
        </w:rPr>
        <w:t>N_MS_ReadyForReview</w:t>
      </w:r>
    </w:p>
    <w:p>
      <w:r>
        <w:t>records.</w:t>
      </w:r>
    </w:p>
    <w:p>
      <w:r>
        <w:t>What the re-run still does not cover is the two scenarios that have never been run and the two defects no test can close (</w:t>
      </w:r>
      <w:r>
        <w:rPr>
          <w:rFonts w:ascii="Consolas" w:hAnsi="Consolas"/>
          <w:sz w:val="17"/>
        </w:rPr>
        <w:t>DEF-07</w:t>
      </w:r>
      <w:r>
        <w:t xml:space="preserve">, </w:t>
      </w:r>
      <w:r>
        <w:rPr>
          <w:rFonts w:ascii="Consolas" w:hAnsi="Consolas"/>
          <w:sz w:val="17"/>
        </w:rPr>
        <w:t>DEF-08</w:t>
      </w:r>
      <w:r>
        <w:t xml:space="preserve">), as above, and two things of its own: the reply is published by the scenario rather than by a worker, because </w:t>
      </w:r>
      <w:r>
        <w:rPr>
          <w:rFonts w:ascii="Consolas" w:hAnsi="Consolas"/>
          <w:sz w:val="17"/>
        </w:rPr>
        <w:t>missing-information-supplied</w:t>
      </w:r>
      <w:r>
        <w:t xml:space="preserve"> belongs to the referring organisation, and only </w:t>
      </w:r>
      <w:r>
        <w:rPr>
          <w:rFonts w:ascii="Consolas" w:hAnsi="Consolas"/>
          <w:sz w:val="17"/>
        </w:rPr>
        <w:t>core-5</w:t>
      </w:r>
      <w:r>
        <w:t xml:space="preserve"> was laid out again, so the other six committed diagrams still carry the message-flow routing this version repairs.</w:t>
      </w:r>
    </w:p>
    <w:p>
      <w:pPr>
        <w:pStyle w:val="Heading1"/>
      </w:pPr>
      <w:r>
        <w:t>6. Defects and limitations</w:t>
      </w:r>
    </w:p>
    <w:tbl>
      <w:tblPr>
        <w:tblStyle w:val="TableGrid"/>
        <w:tblW w:type="auto" w:w="0"/>
        <w:tblLayout w:type="autofit"/>
        <w:tblLook w:firstColumn="1" w:firstRow="1" w:lastColumn="0" w:lastRow="0" w:noHBand="0" w:noVBand="1" w:val="04A0"/>
      </w:tblPr>
      <w:tblGrid>
        <w:gridCol w:w="2357"/>
        <w:gridCol w:w="2357"/>
        <w:gridCol w:w="2357"/>
        <w:gridCol w:w="2357"/>
        <w:gridCol w:w="2357"/>
        <w:gridCol w:w="2357"/>
      </w:tblGrid>
      <w:tr>
        <w:tc>
          <w:tcPr>
            <w:tcW w:type="dxa" w:w="2357"/>
          </w:tcPr>
          <w:p>
            <w:pPr>
              <w:spacing w:after="0"/>
            </w:pPr>
            <w:r/>
            <w:r>
              <w:rPr>
                <w:b/>
                <w:sz w:val="16"/>
              </w:rPr>
              <w:t>ID</w:t>
            </w:r>
          </w:p>
        </w:tc>
        <w:tc>
          <w:tcPr>
            <w:tcW w:type="dxa" w:w="2357"/>
          </w:tcPr>
          <w:p>
            <w:pPr>
              <w:spacing w:after="0"/>
            </w:pPr>
            <w:r/>
            <w:r>
              <w:rPr>
                <w:b/>
                <w:sz w:val="16"/>
              </w:rPr>
              <w:t>Description</w:t>
            </w:r>
          </w:p>
        </w:tc>
        <w:tc>
          <w:tcPr>
            <w:tcW w:type="dxa" w:w="2357"/>
          </w:tcPr>
          <w:p>
            <w:pPr>
              <w:spacing w:after="0"/>
            </w:pPr>
            <w:r/>
            <w:r>
              <w:rPr>
                <w:b/>
                <w:sz w:val="16"/>
              </w:rPr>
              <w:t>Severity</w:t>
            </w:r>
          </w:p>
        </w:tc>
        <w:tc>
          <w:tcPr>
            <w:tcW w:type="dxa" w:w="2357"/>
          </w:tcPr>
          <w:p>
            <w:pPr>
              <w:spacing w:after="0"/>
            </w:pPr>
            <w:r/>
            <w:r>
              <w:rPr>
                <w:b/>
                <w:sz w:val="16"/>
              </w:rPr>
              <w:t>Status</w:t>
            </w:r>
          </w:p>
        </w:tc>
        <w:tc>
          <w:tcPr>
            <w:tcW w:type="dxa" w:w="2357"/>
          </w:tcPr>
          <w:p>
            <w:pPr>
              <w:spacing w:after="0"/>
            </w:pPr>
            <w:r/>
            <w:r>
              <w:rPr>
                <w:b/>
                <w:sz w:val="16"/>
              </w:rPr>
              <w:t>Workaround</w:t>
            </w:r>
          </w:p>
        </w:tc>
        <w:tc>
          <w:tcPr>
            <w:tcW w:type="dxa" w:w="2357"/>
          </w:tcPr>
          <w:p>
            <w:pPr>
              <w:spacing w:after="0"/>
            </w:pPr>
            <w:r/>
            <w:r>
              <w:rPr>
                <w:b/>
                <w:sz w:val="16"/>
              </w:rPr>
              <w:t>Backlog item raised</w:t>
            </w:r>
          </w:p>
        </w:tc>
      </w:tr>
      <w:tr>
        <w:tc>
          <w:tcPr>
            <w:tcW w:type="dxa" w:w="2357"/>
          </w:tcPr>
          <w:p>
            <w:pPr>
              <w:spacing w:after="0"/>
              <w:jc w:val="left"/>
            </w:pPr>
            <w:r>
              <w:rPr>
                <w:sz w:val="16"/>
              </w:rPr>
            </w:r>
            <w:r>
              <w:rPr>
                <w:sz w:val="16"/>
              </w:rPr>
              <w:t>DEF-01</w:t>
            </w:r>
          </w:p>
        </w:tc>
        <w:tc>
          <w:tcPr>
            <w:tcW w:type="dxa" w:w="2357"/>
          </w:tcPr>
          <w:p>
            <w:pPr>
              <w:spacing w:after="0"/>
              <w:jc w:val="left"/>
            </w:pPr>
            <w:r>
              <w:rPr>
                <w:sz w:val="16"/>
              </w:rPr>
            </w:r>
            <w:r>
              <w:rPr>
                <w:sz w:val="16"/>
              </w:rPr>
              <w:t xml:space="preserve">21 exclusive gateways declared no </w:t>
            </w:r>
            <w:r>
              <w:rPr>
                <w:rFonts w:ascii="Consolas" w:hAnsi="Consolas"/>
                <w:sz w:val="17"/>
              </w:rPr>
              <w:t>default</w:t>
            </w:r>
            <w:r>
              <w:rPr>
                <w:sz w:val="16"/>
              </w:rPr>
              <w:t xml:space="preserve"> flow. Camunda does not treat a conditionless sequence flow as a fallback, so their otherwise-branches were unreachable and any non-matching condition raised the incident "Expected at least one condition to evaluate to true, or to have a default flow". Reproduced at </w:t>
            </w:r>
            <w:r>
              <w:rPr>
                <w:rFonts w:ascii="Consolas" w:hAnsi="Consolas"/>
                <w:sz w:val="17"/>
              </w:rPr>
              <w:t>e852224</w:t>
            </w:r>
            <w:r>
              <w:rPr>
                <w:sz w:val="16"/>
              </w:rPr>
              <w:t xml:space="preserve"> before the fix, stopping at </w:t>
            </w:r>
            <w:r>
              <w:rPr>
                <w:rFonts w:ascii="Consolas" w:hAnsi="Consolas"/>
                <w:sz w:val="17"/>
              </w:rPr>
              <w:t>Gateway_SlotWithinWindow</w:t>
            </w:r>
            <w:r>
              <w:rPr>
                <w:sz w:val="16"/>
              </w:rPr>
              <w:t>.</w:t>
            </w:r>
          </w:p>
        </w:tc>
        <w:tc>
          <w:tcPr>
            <w:tcW w:type="dxa" w:w="2357"/>
          </w:tcPr>
          <w:p>
            <w:pPr>
              <w:spacing w:after="0"/>
              <w:jc w:val="left"/>
            </w:pPr>
            <w:r>
              <w:rPr>
                <w:sz w:val="16"/>
              </w:rPr>
            </w:r>
            <w:r>
              <w:rPr>
                <w:sz w:val="16"/>
              </w:rPr>
              <w:t>High</w:t>
            </w:r>
          </w:p>
        </w:tc>
        <w:tc>
          <w:tcPr>
            <w:tcW w:type="dxa" w:w="2357"/>
          </w:tcPr>
          <w:p>
            <w:pPr>
              <w:spacing w:after="0"/>
              <w:jc w:val="left"/>
            </w:pPr>
            <w:r>
              <w:rPr>
                <w:sz w:val="16"/>
              </w:rPr>
            </w:r>
            <w:r>
              <w:rPr>
                <w:sz w:val="16"/>
              </w:rPr>
              <w:t xml:space="preserve">Fixed at </w:t>
            </w:r>
            <w:r>
              <w:rPr>
                <w:rFonts w:ascii="Consolas" w:hAnsi="Consolas"/>
                <w:sz w:val="17"/>
              </w:rPr>
              <w:t>e852224</w:t>
            </w:r>
            <w:r>
              <w:rPr>
                <w:sz w:val="16"/>
              </w:rPr>
              <w:t xml:space="preserve">; every gateway in the </w:t>
            </w:r>
            <w:r>
              <w:rPr>
                <w:rFonts w:ascii="Consolas" w:hAnsi="Consolas"/>
                <w:sz w:val="17"/>
              </w:rPr>
              <w:t>core-N</w:t>
            </w:r>
            <w:r>
              <w:rPr>
                <w:sz w:val="16"/>
              </w:rPr>
              <w:t xml:space="preserve"> models now declares one</w:t>
            </w:r>
          </w:p>
        </w:tc>
        <w:tc>
          <w:tcPr>
            <w:tcW w:type="dxa" w:w="2357"/>
          </w:tcPr>
          <w:p>
            <w:pPr>
              <w:spacing w:after="0"/>
              <w:jc w:val="left"/>
            </w:pPr>
            <w:r>
              <w:rPr>
                <w:sz w:val="16"/>
              </w:rPr>
            </w:r>
            <w:r>
              <w:rPr>
                <w:sz w:val="16"/>
              </w:rPr>
              <w:t>-</w:t>
            </w:r>
          </w:p>
        </w:tc>
        <w:tc>
          <w:tcPr>
            <w:tcW w:type="dxa" w:w="2357"/>
          </w:tcPr>
          <w:p>
            <w:pPr>
              <w:spacing w:after="0"/>
              <w:jc w:val="left"/>
            </w:pPr>
            <w:r>
              <w:rPr>
                <w:sz w:val="16"/>
              </w:rPr>
            </w:r>
            <w:r>
              <w:rPr>
                <w:sz w:val="16"/>
              </w:rPr>
              <w:t>PB-004 / TB-006</w:t>
            </w:r>
          </w:p>
        </w:tc>
      </w:tr>
      <w:tr>
        <w:tc>
          <w:tcPr>
            <w:tcW w:type="dxa" w:w="2357"/>
          </w:tcPr>
          <w:p>
            <w:pPr>
              <w:spacing w:after="0"/>
              <w:jc w:val="left"/>
            </w:pPr>
            <w:r>
              <w:rPr>
                <w:sz w:val="16"/>
              </w:rPr>
            </w:r>
            <w:r>
              <w:rPr>
                <w:sz w:val="16"/>
              </w:rPr>
              <w:t>DEF-02</w:t>
            </w:r>
          </w:p>
        </w:tc>
        <w:tc>
          <w:tcPr>
            <w:tcW w:type="dxa" w:w="2357"/>
          </w:tcPr>
          <w:p>
            <w:pPr>
              <w:spacing w:after="0"/>
              <w:jc w:val="left"/>
            </w:pPr>
            <w:r>
              <w:rPr>
                <w:sz w:val="16"/>
              </w:rPr>
            </w:r>
            <w:r>
              <w:rPr>
                <w:sz w:val="16"/>
              </w:rPr>
              <w:t xml:space="preserve">Four service tasks could raise </w:t>
            </w:r>
            <w:r>
              <w:rPr>
                <w:rFonts w:ascii="Consolas" w:hAnsi="Consolas"/>
                <w:sz w:val="17"/>
              </w:rPr>
              <w:t>INVALID_VARIABLE</w:t>
            </w:r>
            <w:r>
              <w:rPr>
                <w:sz w:val="16"/>
              </w:rPr>
              <w:t xml:space="preserve"> with no error catch event, so a worker's business error became an </w:t>
            </w:r>
            <w:r>
              <w:rPr>
                <w:rFonts w:ascii="Consolas" w:hAnsi="Consolas"/>
                <w:sz w:val="17"/>
              </w:rPr>
              <w:t>UNHANDLED_ERROR_EVENT</w:t>
            </w:r>
            <w:r>
              <w:rPr>
                <w:sz w:val="16"/>
              </w:rPr>
              <w:t xml:space="preserve"> incident and the process stopped instead of following an error path. Instance 2251799813718510, element </w:t>
            </w:r>
            <w:r>
              <w:rPr>
                <w:rFonts w:ascii="Consolas" w:hAnsi="Consolas"/>
                <w:sz w:val="17"/>
              </w:rPr>
              <w:t>ServiceTask_SendAppointmentNotification</w:t>
            </w:r>
            <w:r>
              <w:rPr>
                <w:sz w:val="16"/>
              </w:rPr>
              <w:t xml:space="preserve">, recorded at </w:t>
            </w:r>
            <w:r>
              <w:rPr>
                <w:rFonts w:ascii="Consolas" w:hAnsi="Consolas"/>
                <w:sz w:val="17"/>
              </w:rPr>
              <w:t>1b42bff</w:t>
            </w:r>
            <w:r>
              <w:rPr>
                <w:sz w:val="16"/>
              </w:rPr>
              <w:t>.</w:t>
            </w:r>
          </w:p>
        </w:tc>
        <w:tc>
          <w:tcPr>
            <w:tcW w:type="dxa" w:w="2357"/>
          </w:tcPr>
          <w:p>
            <w:pPr>
              <w:spacing w:after="0"/>
              <w:jc w:val="left"/>
            </w:pPr>
            <w:r>
              <w:rPr>
                <w:sz w:val="16"/>
              </w:rPr>
            </w:r>
            <w:r>
              <w:rPr>
                <w:sz w:val="16"/>
              </w:rPr>
              <w:t>High</w:t>
            </w:r>
          </w:p>
        </w:tc>
        <w:tc>
          <w:tcPr>
            <w:tcW w:type="dxa" w:w="2357"/>
          </w:tcPr>
          <w:p>
            <w:pPr>
              <w:spacing w:after="0"/>
              <w:jc w:val="left"/>
            </w:pPr>
            <w:r>
              <w:rPr>
                <w:sz w:val="16"/>
              </w:rPr>
            </w:r>
            <w:r>
              <w:rPr>
                <w:sz w:val="16"/>
              </w:rPr>
              <w:t xml:space="preserve">Fixed at </w:t>
            </w:r>
            <w:r>
              <w:rPr>
                <w:rFonts w:ascii="Consolas" w:hAnsi="Consolas"/>
                <w:sz w:val="17"/>
              </w:rPr>
              <w:t>e852224</w:t>
            </w:r>
            <w:r>
              <w:rPr>
                <w:sz w:val="16"/>
              </w:rPr>
              <w:t xml:space="preserve"> and carried into the </w:t>
            </w:r>
            <w:r>
              <w:rPr>
                <w:rFonts w:ascii="Consolas" w:hAnsi="Consolas"/>
                <w:sz w:val="17"/>
              </w:rPr>
              <w:t>core-N</w:t>
            </w:r>
            <w:r>
              <w:rPr>
                <w:sz w:val="16"/>
              </w:rPr>
              <w:t xml:space="preserve"> models; every service task that can raise a business error now has a catch event</w:t>
            </w:r>
          </w:p>
        </w:tc>
        <w:tc>
          <w:tcPr>
            <w:tcW w:type="dxa" w:w="2357"/>
          </w:tcPr>
          <w:p>
            <w:pPr>
              <w:spacing w:after="0"/>
              <w:jc w:val="left"/>
            </w:pPr>
            <w:r>
              <w:rPr>
                <w:sz w:val="16"/>
              </w:rPr>
            </w:r>
            <w:r>
              <w:rPr>
                <w:sz w:val="16"/>
              </w:rPr>
              <w:t>-</w:t>
            </w:r>
          </w:p>
        </w:tc>
        <w:tc>
          <w:tcPr>
            <w:tcW w:type="dxa" w:w="2357"/>
          </w:tcPr>
          <w:p>
            <w:pPr>
              <w:spacing w:after="0"/>
              <w:jc w:val="left"/>
            </w:pPr>
            <w:r>
              <w:rPr>
                <w:sz w:val="16"/>
              </w:rPr>
            </w:r>
            <w:r>
              <w:rPr>
                <w:sz w:val="16"/>
              </w:rPr>
              <w:t>PB-004 / TB-006</w:t>
            </w:r>
          </w:p>
        </w:tc>
      </w:tr>
      <w:tr>
        <w:tc>
          <w:tcPr>
            <w:tcW w:type="dxa" w:w="2357"/>
          </w:tcPr>
          <w:p>
            <w:pPr>
              <w:spacing w:after="0"/>
              <w:jc w:val="left"/>
            </w:pPr>
            <w:r>
              <w:rPr>
                <w:sz w:val="16"/>
              </w:rPr>
            </w:r>
            <w:r>
              <w:rPr>
                <w:sz w:val="16"/>
              </w:rPr>
              <w:t>DEF-03</w:t>
            </w:r>
          </w:p>
        </w:tc>
        <w:tc>
          <w:tcPr>
            <w:tcW w:type="dxa" w:w="2357"/>
          </w:tcPr>
          <w:p>
            <w:pPr>
              <w:spacing w:after="0"/>
              <w:jc w:val="left"/>
            </w:pPr>
            <w:r>
              <w:rPr>
                <w:sz w:val="16"/>
              </w:rPr>
            </w:r>
            <w:r>
              <w:rPr>
                <w:sz w:val="16"/>
              </w:rPr>
              <w:t>The variables attached to a BPMN error are written to the scope of the activity that raised it and are not visible in the process scope once a boundary event catches the error. An assertion written against the error's variables therefore fails even when the path is correct, and a model has to distinguish the reason for a failure by which catch event was taken.</w:t>
            </w:r>
          </w:p>
        </w:tc>
        <w:tc>
          <w:tcPr>
            <w:tcW w:type="dxa" w:w="2357"/>
          </w:tcPr>
          <w:p>
            <w:pPr>
              <w:spacing w:after="0"/>
              <w:jc w:val="left"/>
            </w:pPr>
            <w:r>
              <w:rPr>
                <w:sz w:val="16"/>
              </w:rPr>
            </w:r>
            <w:r>
              <w:rPr>
                <w:sz w:val="16"/>
              </w:rPr>
              <w:t>Medium</w:t>
            </w:r>
          </w:p>
        </w:tc>
        <w:tc>
          <w:tcPr>
            <w:tcW w:type="dxa" w:w="2357"/>
          </w:tcPr>
          <w:p>
            <w:pPr>
              <w:spacing w:after="0"/>
              <w:jc w:val="left"/>
            </w:pPr>
            <w:r>
              <w:rPr>
                <w:sz w:val="16"/>
              </w:rPr>
            </w:r>
            <w:r>
              <w:rPr>
                <w:sz w:val="16"/>
              </w:rPr>
              <w:t>Documented, not a code defect; found while testing TC-06</w:t>
            </w:r>
          </w:p>
        </w:tc>
        <w:tc>
          <w:tcPr>
            <w:tcW w:type="dxa" w:w="2357"/>
          </w:tcPr>
          <w:p>
            <w:pPr>
              <w:spacing w:after="0"/>
              <w:jc w:val="left"/>
            </w:pPr>
            <w:r>
              <w:rPr>
                <w:sz w:val="16"/>
              </w:rPr>
            </w:r>
            <w:r>
              <w:rPr>
                <w:sz w:val="16"/>
              </w:rPr>
              <w:t>Assert on the element path instead of on the error's variables</w:t>
            </w:r>
          </w:p>
        </w:tc>
        <w:tc>
          <w:tcPr>
            <w:tcW w:type="dxa" w:w="2357"/>
          </w:tcPr>
          <w:p>
            <w:pPr>
              <w:spacing w:after="0"/>
              <w:jc w:val="left"/>
            </w:pPr>
            <w:r>
              <w:rPr>
                <w:sz w:val="16"/>
              </w:rPr>
            </w:r>
            <w:r>
              <w:rPr>
                <w:sz w:val="16"/>
              </w:rPr>
              <w:t xml:space="preserve">Recorded in </w:t>
            </w:r>
            <w:r>
              <w:rPr>
                <w:rFonts w:ascii="Consolas" w:hAnsi="Consolas"/>
                <w:sz w:val="17"/>
              </w:rPr>
              <w:t>../workers/README.md</w:t>
            </w:r>
          </w:p>
        </w:tc>
      </w:tr>
      <w:tr>
        <w:tc>
          <w:tcPr>
            <w:tcW w:type="dxa" w:w="2357"/>
          </w:tcPr>
          <w:p>
            <w:pPr>
              <w:spacing w:after="0"/>
              <w:jc w:val="left"/>
            </w:pPr>
            <w:r>
              <w:rPr>
                <w:sz w:val="16"/>
              </w:rPr>
            </w:r>
            <w:r>
              <w:rPr>
                <w:sz w:val="16"/>
              </w:rPr>
              <w:t>DEF-04</w:t>
            </w:r>
          </w:p>
        </w:tc>
        <w:tc>
          <w:tcPr>
            <w:tcW w:type="dxa" w:w="2357"/>
          </w:tcPr>
          <w:p>
            <w:pPr>
              <w:spacing w:after="0"/>
              <w:jc w:val="left"/>
            </w:pPr>
            <w:r>
              <w:rPr>
                <w:sz w:val="16"/>
              </w:rPr>
            </w:r>
            <w:r>
              <w:rPr>
                <w:sz w:val="16"/>
              </w:rPr>
              <w:t xml:space="preserve">The evidence recorded at </w:t>
            </w:r>
            <w:r>
              <w:rPr>
                <w:rFonts w:ascii="Consolas" w:hAnsi="Consolas"/>
                <w:sz w:val="17"/>
              </w:rPr>
              <w:t>813fea6</w:t>
            </w:r>
            <w:r>
              <w:rPr>
                <w:sz w:val="16"/>
              </w:rPr>
              <w:t xml:space="preserve"> cites the first, coarser allocation of rule, exception and requirement IDs (for example </w:t>
            </w:r>
            <w:r>
              <w:rPr>
                <w:rFonts w:ascii="Consolas" w:hAnsi="Consolas"/>
                <w:sz w:val="17"/>
              </w:rPr>
              <w:t>BR-03</w:t>
            </w:r>
            <w:r>
              <w:rPr>
                <w:sz w:val="16"/>
              </w:rPr>
              <w:t xml:space="preserve"> there for the two-week rule, which is BR-07 now).</w:t>
            </w:r>
          </w:p>
        </w:tc>
        <w:tc>
          <w:tcPr>
            <w:tcW w:type="dxa" w:w="2357"/>
          </w:tcPr>
          <w:p>
            <w:pPr>
              <w:spacing w:after="0"/>
              <w:jc w:val="left"/>
            </w:pPr>
            <w:r>
              <w:rPr>
                <w:sz w:val="16"/>
              </w:rPr>
            </w:r>
            <w:r>
              <w:rPr>
                <w:sz w:val="16"/>
              </w:rPr>
              <w:t>Low</w:t>
            </w:r>
          </w:p>
        </w:tc>
        <w:tc>
          <w:tcPr>
            <w:tcW w:type="dxa" w:w="2357"/>
          </w:tcPr>
          <w:p>
            <w:pPr>
              <w:spacing w:after="0"/>
              <w:jc w:val="left"/>
            </w:pPr>
            <w:r>
              <w:rPr>
                <w:sz w:val="16"/>
              </w:rPr>
            </w:r>
            <w:r>
              <w:rPr>
                <w:sz w:val="16"/>
              </w:rPr>
              <w:t>Documented, not corrected - the files are a record of what was run at that commit</w:t>
            </w:r>
          </w:p>
        </w:tc>
        <w:tc>
          <w:tcPr>
            <w:tcW w:type="dxa" w:w="2357"/>
          </w:tcPr>
          <w:p>
            <w:pPr>
              <w:spacing w:after="0"/>
              <w:jc w:val="left"/>
            </w:pPr>
            <w:r>
              <w:rPr>
                <w:sz w:val="16"/>
              </w:rPr>
            </w:r>
            <w:r>
              <w:rPr>
                <w:sz w:val="16"/>
              </w:rPr>
              <w:t xml:space="preserve">Reconciliation table at the top of </w:t>
            </w:r>
            <w:r>
              <w:rPr>
                <w:rFonts w:ascii="Consolas" w:hAnsi="Consolas"/>
                <w:sz w:val="17"/>
              </w:rPr>
              <w:t>../docs/requirements/requirements.md</w:t>
            </w:r>
          </w:p>
        </w:tc>
        <w:tc>
          <w:tcPr>
            <w:tcW w:type="dxa" w:w="2357"/>
          </w:tcPr>
          <w:p>
            <w:pPr>
              <w:spacing w:after="0"/>
              <w:jc w:val="left"/>
            </w:pPr>
            <w:r>
              <w:rPr>
                <w:sz w:val="16"/>
              </w:rPr>
            </w:r>
            <w:r>
              <w:rPr>
                <w:sz w:val="16"/>
              </w:rPr>
              <w:t>-</w:t>
            </w:r>
          </w:p>
        </w:tc>
      </w:tr>
      <w:tr>
        <w:tc>
          <w:tcPr>
            <w:tcW w:type="dxa" w:w="2357"/>
          </w:tcPr>
          <w:p>
            <w:pPr>
              <w:spacing w:after="0"/>
              <w:jc w:val="left"/>
            </w:pPr>
            <w:r>
              <w:rPr>
                <w:sz w:val="16"/>
              </w:rPr>
            </w:r>
            <w:r>
              <w:rPr>
                <w:sz w:val="16"/>
              </w:rPr>
              <w:t>DEF-05</w:t>
            </w:r>
          </w:p>
        </w:tc>
        <w:tc>
          <w:tcPr>
            <w:tcW w:type="dxa" w:w="2357"/>
          </w:tcPr>
          <w:p>
            <w:pPr>
              <w:spacing w:after="0"/>
              <w:jc w:val="left"/>
            </w:pPr>
            <w:r>
              <w:rPr>
                <w:sz w:val="16"/>
              </w:rPr>
            </w:r>
            <w:r>
              <w:rPr>
                <w:sz w:val="16"/>
              </w:rPr>
              <w:t xml:space="preserve">FR-021, the urgent postponement of treatment, is not cited by the element documentation of the </w:t>
            </w:r>
            <w:r>
              <w:rPr>
                <w:rFonts w:ascii="Consolas" w:hAnsi="Consolas"/>
                <w:sz w:val="17"/>
              </w:rPr>
              <w:t>core-2</w:t>
            </w:r>
            <w:r>
              <w:rPr>
                <w:sz w:val="16"/>
              </w:rPr>
              <w:t xml:space="preserve"> elements that implement it (</w:t>
            </w:r>
            <w:r>
              <w:rPr>
                <w:rFonts w:ascii="Consolas" w:hAnsi="Consolas"/>
                <w:sz w:val="17"/>
              </w:rPr>
              <w:t>N_CL_ClinicalRisk</w:t>
            </w:r>
            <w:r>
              <w:rPr>
                <w:sz w:val="16"/>
              </w:rPr>
              <w:t xml:space="preserve">, </w:t>
            </w:r>
            <w:r>
              <w:rPr>
                <w:rFonts w:ascii="Consolas" w:hAnsi="Consolas"/>
                <w:sz w:val="17"/>
              </w:rPr>
              <w:t>N_CL_UrgentAuthorise</w:t>
            </w:r>
            <w:r>
              <w:rPr>
                <w:sz w:val="16"/>
              </w:rPr>
              <w:t>), so the mapping cannot be confirmed from the model.</w:t>
            </w:r>
          </w:p>
        </w:tc>
        <w:tc>
          <w:tcPr>
            <w:tcW w:type="dxa" w:w="2357"/>
          </w:tcPr>
          <w:p>
            <w:pPr>
              <w:spacing w:after="0"/>
              <w:jc w:val="left"/>
            </w:pPr>
            <w:r>
              <w:rPr>
                <w:sz w:val="16"/>
              </w:rPr>
            </w:r>
            <w:r>
              <w:rPr>
                <w:sz w:val="16"/>
              </w:rPr>
              <w:t>Low</w:t>
            </w:r>
          </w:p>
        </w:tc>
        <w:tc>
          <w:tcPr>
            <w:tcW w:type="dxa" w:w="2357"/>
          </w:tcPr>
          <w:p>
            <w:pPr>
              <w:spacing w:after="0"/>
              <w:jc w:val="left"/>
            </w:pPr>
            <w:r>
              <w:rPr>
                <w:sz w:val="16"/>
              </w:rPr>
            </w:r>
            <w:r>
              <w:rPr>
                <w:sz w:val="16"/>
              </w:rPr>
              <w:t>Open</w:t>
            </w:r>
          </w:p>
        </w:tc>
        <w:tc>
          <w:tcPr>
            <w:tcW w:type="dxa" w:w="2357"/>
          </w:tcPr>
          <w:p>
            <w:pPr>
              <w:spacing w:after="0"/>
              <w:jc w:val="left"/>
            </w:pPr>
            <w:r>
              <w:rPr>
                <w:sz w:val="16"/>
              </w:rPr>
            </w:r>
            <w:r>
              <w:rPr>
                <w:sz w:val="16"/>
              </w:rPr>
              <w:t>-</w:t>
            </w:r>
          </w:p>
        </w:tc>
        <w:tc>
          <w:tcPr>
            <w:tcW w:type="dxa" w:w="2357"/>
          </w:tcPr>
          <w:p>
            <w:pPr>
              <w:spacing w:after="0"/>
              <w:jc w:val="left"/>
            </w:pPr>
            <w:r>
              <w:rPr>
                <w:sz w:val="16"/>
              </w:rPr>
            </w:r>
            <w:r>
              <w:rPr>
                <w:sz w:val="16"/>
              </w:rPr>
              <w:t xml:space="preserve">Traceability gap recorded in </w:t>
            </w:r>
            <w:r>
              <w:rPr>
                <w:rFonts w:ascii="Consolas" w:hAnsi="Consolas"/>
                <w:sz w:val="17"/>
              </w:rPr>
              <w:t>../docs/requirements/requirements.md</w:t>
            </w:r>
          </w:p>
        </w:tc>
      </w:tr>
      <w:tr>
        <w:tc>
          <w:tcPr>
            <w:tcW w:type="dxa" w:w="2357"/>
          </w:tcPr>
          <w:p>
            <w:pPr>
              <w:spacing w:after="0"/>
              <w:jc w:val="left"/>
            </w:pPr>
            <w:r>
              <w:rPr>
                <w:sz w:val="16"/>
              </w:rPr>
            </w:r>
            <w:r>
              <w:rPr>
                <w:sz w:val="16"/>
              </w:rPr>
              <w:t>DEF-06</w:t>
            </w:r>
          </w:p>
        </w:tc>
        <w:tc>
          <w:tcPr>
            <w:tcW w:type="dxa" w:w="2357"/>
          </w:tcPr>
          <w:p>
            <w:pPr>
              <w:spacing w:after="0"/>
              <w:jc w:val="left"/>
            </w:pPr>
            <w:r>
              <w:rPr>
                <w:sz w:val="16"/>
              </w:rPr>
            </w:r>
            <w:r>
              <w:rPr>
                <w:sz w:val="16"/>
              </w:rPr>
              <w:t xml:space="preserve">The claim in </w:t>
            </w:r>
            <w:r>
              <w:rPr>
                <w:rFonts w:ascii="Consolas" w:hAnsi="Consolas"/>
                <w:sz w:val="17"/>
              </w:rPr>
              <w:t>../docs/requirements/requirements.md</w:t>
            </w:r>
            <w:r>
              <w:rPr>
                <w:sz w:val="16"/>
              </w:rPr>
              <w:t xml:space="preserve"> that the earlier ID allocation survives "only" in the </w:t>
            </w:r>
            <w:r>
              <w:rPr>
                <w:rFonts w:ascii="Consolas" w:hAnsi="Consolas"/>
                <w:sz w:val="17"/>
              </w:rPr>
              <w:t>813fea6</w:t>
            </w:r>
            <w:r>
              <w:rPr>
                <w:sz w:val="16"/>
              </w:rPr>
              <w:t xml:space="preserve"> test evidence is not accurate: the worker source comments and the worker test names still cite it too (for example </w:t>
            </w:r>
            <w:r>
              <w:rPr>
                <w:rFonts w:ascii="Consolas" w:hAnsi="Consolas"/>
                <w:sz w:val="17"/>
              </w:rPr>
              <w:t>workers/src/main/java/uk/ac/uwe/hprtas/workers/workers/TreatmentAvailability.java</w:t>
            </w:r>
            <w:r>
              <w:rPr>
                <w:sz w:val="16"/>
              </w:rPr>
              <w:t xml:space="preserve"> cites </w:t>
            </w:r>
            <w:r>
              <w:rPr>
                <w:rFonts w:ascii="Consolas" w:hAnsi="Consolas"/>
                <w:sz w:val="17"/>
              </w:rPr>
              <w:t>BR-04</w:t>
            </w:r>
            <w:r>
              <w:rPr>
                <w:sz w:val="16"/>
              </w:rPr>
              <w:t xml:space="preserve"> and </w:t>
            </w:r>
            <w:r>
              <w:rPr>
                <w:rFonts w:ascii="Consolas" w:hAnsi="Consolas"/>
                <w:sz w:val="17"/>
              </w:rPr>
              <w:t>FR-014</w:t>
            </w:r>
            <w:r>
              <w:rPr>
                <w:sz w:val="16"/>
              </w:rPr>
              <w:t xml:space="preserve">, which are BR-10 and FR-017 now; </w:t>
            </w:r>
            <w:r>
              <w:rPr>
                <w:rFonts w:ascii="Consolas" w:hAnsi="Consolas"/>
                <w:sz w:val="17"/>
              </w:rPr>
              <w:t>workers/src/test/java/uk/ac/uwe/hprtas/workers/WorkersTest.java</w:t>
            </w:r>
            <w:r>
              <w:rPr>
                <w:sz w:val="16"/>
              </w:rPr>
              <w:t xml:space="preserve"> cites </w:t>
            </w:r>
            <w:r>
              <w:rPr>
                <w:rFonts w:ascii="Consolas" w:hAnsi="Consolas"/>
                <w:sz w:val="17"/>
              </w:rPr>
              <w:t>BR-03</w:t>
            </w:r>
            <w:r>
              <w:rPr>
                <w:sz w:val="16"/>
              </w:rPr>
              <w:t xml:space="preserve"> and </w:t>
            </w:r>
            <w:r>
              <w:rPr>
                <w:rFonts w:ascii="Consolas" w:hAnsi="Consolas"/>
                <w:sz w:val="17"/>
              </w:rPr>
              <w:t>BR-17</w:t>
            </w:r>
            <w:r>
              <w:rPr>
                <w:sz w:val="16"/>
              </w:rPr>
              <w:t xml:space="preserve">, which are BR-07 and BR-34 now). The paths in the first edition of this row named the Node.js files, which the Java rewrite replaced; the citations themselves survived it unchanged, which is what the </w:t>
            </w:r>
            <w:r>
              <w:rPr>
                <w:rFonts w:ascii="Consolas" w:hAnsi="Consolas"/>
                <w:sz w:val="17"/>
              </w:rPr>
              <w:t>76a7fdc</w:t>
            </w:r>
            <w:r>
              <w:rPr>
                <w:sz w:val="16"/>
              </w:rPr>
              <w:t xml:space="preserve"> record reports as a matter of record rather than a failure.</w:t>
            </w:r>
          </w:p>
        </w:tc>
        <w:tc>
          <w:tcPr>
            <w:tcW w:type="dxa" w:w="2357"/>
          </w:tcPr>
          <w:p>
            <w:pPr>
              <w:spacing w:after="0"/>
              <w:jc w:val="left"/>
            </w:pPr>
            <w:r>
              <w:rPr>
                <w:sz w:val="16"/>
              </w:rPr>
            </w:r>
            <w:r>
              <w:rPr>
                <w:sz w:val="16"/>
              </w:rPr>
              <w:t>Low</w:t>
            </w:r>
          </w:p>
        </w:tc>
        <w:tc>
          <w:tcPr>
            <w:tcW w:type="dxa" w:w="2357"/>
          </w:tcPr>
          <w:p>
            <w:pPr>
              <w:spacing w:after="0"/>
              <w:jc w:val="left"/>
            </w:pPr>
            <w:r>
              <w:rPr>
                <w:sz w:val="16"/>
              </w:rPr>
            </w:r>
            <w:r>
              <w:rPr>
                <w:sz w:val="16"/>
              </w:rPr>
              <w:t>Open</w:t>
            </w:r>
          </w:p>
        </w:tc>
        <w:tc>
          <w:tcPr>
            <w:tcW w:type="dxa" w:w="2357"/>
          </w:tcPr>
          <w:p>
            <w:pPr>
              <w:spacing w:after="0"/>
              <w:jc w:val="left"/>
            </w:pPr>
            <w:r>
              <w:rPr>
                <w:sz w:val="16"/>
              </w:rPr>
            </w:r>
            <w:r>
              <w:rPr>
                <w:sz w:val="16"/>
              </w:rPr>
              <w:t>Reconciliation table; the requirement IDs a reader needs are resolved by it</w:t>
            </w:r>
          </w:p>
        </w:tc>
        <w:tc>
          <w:tcPr>
            <w:tcW w:type="dxa" w:w="2357"/>
          </w:tcPr>
          <w:p>
            <w:pPr>
              <w:spacing w:after="0"/>
              <w:jc w:val="left"/>
            </w:pPr>
            <w:r>
              <w:rPr>
                <w:sz w:val="16"/>
              </w:rPr>
            </w:r>
            <w:r>
              <w:rPr>
                <w:sz w:val="16"/>
              </w:rPr>
              <w:t xml:space="preserve">Correction recorded in </w:t>
            </w:r>
            <w:r>
              <w:rPr>
                <w:rFonts w:ascii="Consolas" w:hAnsi="Consolas"/>
                <w:sz w:val="17"/>
              </w:rPr>
              <w:t>../docs/requirements/requirements.md</w:t>
            </w:r>
          </w:p>
        </w:tc>
      </w:tr>
      <w:tr>
        <w:tc>
          <w:tcPr>
            <w:tcW w:type="dxa" w:w="2357"/>
          </w:tcPr>
          <w:p>
            <w:pPr>
              <w:spacing w:after="0"/>
              <w:jc w:val="left"/>
            </w:pPr>
            <w:r>
              <w:rPr>
                <w:sz w:val="16"/>
              </w:rPr>
            </w:r>
            <w:r>
              <w:rPr>
                <w:sz w:val="16"/>
              </w:rPr>
              <w:t>DEF-07</w:t>
            </w:r>
          </w:p>
        </w:tc>
        <w:tc>
          <w:tcPr>
            <w:tcW w:type="dxa" w:w="2357"/>
          </w:tcPr>
          <w:p>
            <w:pPr>
              <w:spacing w:after="0"/>
              <w:jc w:val="left"/>
            </w:pPr>
            <w:r>
              <w:rPr>
                <w:sz w:val="16"/>
              </w:rPr>
            </w:r>
            <w:r>
              <w:rPr>
                <w:sz w:val="16"/>
              </w:rPr>
              <w:t>Role-based access control and the audit trail are Must requirements (FR-045, FR-046, FR-047, NFR-001, NFR-002, NFR-003) and are not implemented. No user is authenticated, candidate groups are not enforced anywhere, and no audit record is produced, so the separation of duties the case requires rests on the lane structure alone.</w:t>
            </w:r>
          </w:p>
        </w:tc>
        <w:tc>
          <w:tcPr>
            <w:tcW w:type="dxa" w:w="2357"/>
          </w:tcPr>
          <w:p>
            <w:pPr>
              <w:spacing w:after="0"/>
              <w:jc w:val="left"/>
            </w:pPr>
            <w:r>
              <w:rPr>
                <w:sz w:val="16"/>
              </w:rPr>
            </w:r>
            <w:r>
              <w:rPr>
                <w:sz w:val="16"/>
              </w:rPr>
              <w:t>High</w:t>
            </w:r>
          </w:p>
        </w:tc>
        <w:tc>
          <w:tcPr>
            <w:tcW w:type="dxa" w:w="2357"/>
          </w:tcPr>
          <w:p>
            <w:pPr>
              <w:spacing w:after="0"/>
              <w:jc w:val="left"/>
            </w:pPr>
            <w:r>
              <w:rPr>
                <w:sz w:val="16"/>
              </w:rPr>
            </w:r>
            <w:r>
              <w:rPr>
                <w:sz w:val="16"/>
              </w:rPr>
              <w:t>Open - cannot be accepted against this release</w:t>
            </w:r>
          </w:p>
        </w:tc>
        <w:tc>
          <w:tcPr>
            <w:tcW w:type="dxa" w:w="2357"/>
          </w:tcPr>
          <w:p>
            <w:pPr>
              <w:spacing w:after="0"/>
              <w:jc w:val="left"/>
            </w:pPr>
            <w:r>
              <w:rPr>
                <w:sz w:val="16"/>
              </w:rPr>
            </w:r>
            <w:r>
              <w:rPr>
                <w:sz w:val="16"/>
              </w:rPr>
              <w:t>None; the lane structure and the candidate group on each task are the only separation present</w:t>
            </w:r>
          </w:p>
        </w:tc>
        <w:tc>
          <w:tcPr>
            <w:tcW w:type="dxa" w:w="2357"/>
          </w:tcPr>
          <w:p>
            <w:pPr>
              <w:spacing w:after="0"/>
              <w:jc w:val="left"/>
            </w:pPr>
            <w:r>
              <w:rPr>
                <w:sz w:val="16"/>
              </w:rPr>
            </w:r>
            <w:r>
              <w:rPr>
                <w:sz w:val="16"/>
              </w:rPr>
              <w:t xml:space="preserve">- </w:t>
            </w:r>
            <w:r>
              <w:rPr>
                <w:b/>
                <w:sz w:val="16"/>
              </w:rPr>
              <w:t>The pass of 2026-10-13 makes the *assignment* complete and machine-checked</w:t>
            </w:r>
            <w:r>
              <w:rPr>
                <w:sz w:val="16"/>
              </w:rPr>
              <w:t xml:space="preserve"> - every user task carries the group of its lane and the bindings check fails without one - and the record store keeps what the workers did; neither is authentication or an audit trail, and neither closes this row.</w:t>
            </w:r>
          </w:p>
        </w:tc>
      </w:tr>
      <w:tr>
        <w:tc>
          <w:tcPr>
            <w:tcW w:type="dxa" w:w="2357"/>
          </w:tcPr>
          <w:p>
            <w:pPr>
              <w:spacing w:after="0"/>
              <w:jc w:val="left"/>
            </w:pPr>
            <w:r>
              <w:rPr>
                <w:sz w:val="16"/>
              </w:rPr>
            </w:r>
            <w:r>
              <w:rPr>
                <w:sz w:val="16"/>
              </w:rPr>
              <w:t>DEF-08</w:t>
            </w:r>
          </w:p>
        </w:tc>
        <w:tc>
          <w:tcPr>
            <w:tcW w:type="dxa" w:w="2357"/>
          </w:tcPr>
          <w:p>
            <w:pPr>
              <w:spacing w:after="0"/>
              <w:jc w:val="left"/>
            </w:pPr>
            <w:r>
              <w:rPr>
                <w:sz w:val="16"/>
              </w:rPr>
            </w:r>
            <w:r>
              <w:rPr>
                <w:sz w:val="16"/>
              </w:rPr>
              <w:t>The forms are deployed with the models and their bindings resolve, but no scenario has been completed by a signed-in user through Tasklist, so every user task variable in the evidence was supplied with the task completion call. The form contract is proved by the variables the model expects, not by a person filling a form in.</w:t>
            </w:r>
          </w:p>
        </w:tc>
        <w:tc>
          <w:tcPr>
            <w:tcW w:type="dxa" w:w="2357"/>
          </w:tcPr>
          <w:p>
            <w:pPr>
              <w:spacing w:after="0"/>
              <w:jc w:val="left"/>
            </w:pPr>
            <w:r>
              <w:rPr>
                <w:sz w:val="16"/>
              </w:rPr>
            </w:r>
            <w:r>
              <w:rPr>
                <w:sz w:val="16"/>
              </w:rPr>
              <w:t>Medium</w:t>
            </w:r>
          </w:p>
        </w:tc>
        <w:tc>
          <w:tcPr>
            <w:tcW w:type="dxa" w:w="2357"/>
          </w:tcPr>
          <w:p>
            <w:pPr>
              <w:spacing w:after="0"/>
              <w:jc w:val="left"/>
            </w:pPr>
            <w:r>
              <w:rPr>
                <w:sz w:val="16"/>
              </w:rPr>
            </w:r>
            <w:r>
              <w:rPr>
                <w:sz w:val="16"/>
              </w:rPr>
              <w:t>Open</w:t>
            </w:r>
          </w:p>
        </w:tc>
        <w:tc>
          <w:tcPr>
            <w:tcW w:type="dxa" w:w="2357"/>
          </w:tcPr>
          <w:p>
            <w:pPr>
              <w:spacing w:after="0"/>
              <w:jc w:val="left"/>
            </w:pPr>
            <w:r>
              <w:rPr>
                <w:sz w:val="16"/>
              </w:rPr>
            </w:r>
            <w:r>
              <w:rPr>
                <w:sz w:val="16"/>
              </w:rPr>
              <w:t>The end-to-end run supplies the same variables a validated form would</w:t>
            </w:r>
          </w:p>
        </w:tc>
        <w:tc>
          <w:tcPr>
            <w:tcW w:type="dxa" w:w="2357"/>
          </w:tcPr>
          <w:p>
            <w:pPr>
              <w:spacing w:after="0"/>
              <w:jc w:val="left"/>
            </w:pPr>
            <w:r>
              <w:rPr>
                <w:sz w:val="16"/>
              </w:rPr>
            </w:r>
            <w:r>
              <w:rPr>
                <w:sz w:val="16"/>
              </w:rPr>
              <w:t>-</w:t>
            </w:r>
          </w:p>
        </w:tc>
      </w:tr>
      <w:tr>
        <w:tc>
          <w:tcPr>
            <w:tcW w:type="dxa" w:w="2357"/>
          </w:tcPr>
          <w:p>
            <w:pPr>
              <w:spacing w:after="0"/>
              <w:jc w:val="left"/>
            </w:pPr>
            <w:r>
              <w:rPr>
                <w:sz w:val="16"/>
              </w:rPr>
            </w:r>
            <w:r>
              <w:rPr>
                <w:sz w:val="16"/>
              </w:rPr>
              <w:t>DEF-09</w:t>
            </w:r>
          </w:p>
        </w:tc>
        <w:tc>
          <w:tcPr>
            <w:tcW w:type="dxa" w:w="2357"/>
          </w:tcPr>
          <w:p>
            <w:pPr>
              <w:spacing w:after="0"/>
              <w:jc w:val="left"/>
            </w:pPr>
            <w:r>
              <w:rPr>
                <w:sz w:val="16"/>
              </w:rPr>
            </w:r>
            <w:r>
              <w:rPr>
                <w:sz w:val="16"/>
              </w:rPr>
              <w:t xml:space="preserve">~~The worker project declares </w:t>
            </w:r>
            <w:r>
              <w:rPr>
                <w:rFonts w:ascii="Consolas" w:hAnsi="Consolas"/>
                <w:sz w:val="17"/>
              </w:rPr>
              <w:t>node &gt;=20.12.0 &lt;23</w:t>
            </w:r>
            <w:r>
              <w:rPr>
                <w:sz w:val="16"/>
              </w:rPr>
              <w:t xml:space="preserve"> in </w:t>
            </w:r>
            <w:r>
              <w:rPr>
                <w:rFonts w:ascii="Consolas" w:hAnsi="Consolas"/>
                <w:sz w:val="17"/>
              </w:rPr>
              <w:t>package.json</w:t>
            </w:r>
            <w:r>
              <w:rPr>
                <w:sz w:val="16"/>
              </w:rPr>
              <w:t xml:space="preserve">, but the run recorded here was made on Node 24.21.0, which npm reports as an unsupported engine.~~ </w:t>
            </w:r>
            <w:r>
              <w:rPr>
                <w:b/>
                <w:sz w:val="16"/>
              </w:rPr>
              <w:t>Obsolete.</w:t>
            </w:r>
            <w:r>
              <w:rPr>
                <w:sz w:val="16"/>
              </w:rPr>
              <w:t xml:space="preserve"> </w:t>
            </w:r>
            <w:r>
              <w:rPr>
                <w:rFonts w:ascii="Consolas" w:hAnsi="Consolas"/>
                <w:sz w:val="17"/>
              </w:rPr>
              <w:t>package.json</w:t>
            </w:r>
            <w:r>
              <w:rPr>
                <w:sz w:val="16"/>
              </w:rPr>
              <w:t xml:space="preserve"> does not exist: the workers were rewritten as a Maven project at </w:t>
            </w:r>
            <w:r>
              <w:rPr>
                <w:rFonts w:ascii="Consolas" w:hAnsi="Consolas"/>
                <w:sz w:val="17"/>
              </w:rPr>
              <w:t>4eb3fee</w:t>
            </w:r>
            <w:r>
              <w:rPr>
                <w:sz w:val="16"/>
              </w:rPr>
              <w:t xml:space="preserve">, and the declared runtime is now </w:t>
            </w:r>
            <w:r>
              <w:rPr>
                <w:rFonts w:ascii="Consolas" w:hAnsi="Consolas"/>
                <w:sz w:val="17"/>
              </w:rPr>
              <w:t>maven.compiler.release=21</w:t>
            </w:r>
            <w:r>
              <w:rPr>
                <w:sz w:val="16"/>
              </w:rPr>
              <w:t xml:space="preserve"> in </w:t>
            </w:r>
            <w:r>
              <w:rPr>
                <w:rFonts w:ascii="Consolas" w:hAnsi="Consolas"/>
                <w:sz w:val="17"/>
              </w:rPr>
              <w:t>workers/pom.xml</w:t>
            </w:r>
            <w:r>
              <w:rPr>
                <w:sz w:val="16"/>
              </w:rPr>
              <w:t xml:space="preserve">. The version that is actually used is recorded in each engine run, and the current record at </w:t>
            </w:r>
            <w:r>
              <w:rPr>
                <w:rFonts w:ascii="Consolas" w:hAnsi="Consolas"/>
                <w:sz w:val="17"/>
              </w:rPr>
              <w:t>76a7fdc</w:t>
            </w:r>
            <w:r>
              <w:rPr>
                <w:sz w:val="16"/>
              </w:rPr>
              <w:t xml:space="preserve"> states </w:t>
            </w:r>
            <w:r>
              <w:rPr>
                <w:rFonts w:ascii="Consolas" w:hAnsi="Consolas"/>
                <w:sz w:val="17"/>
              </w:rPr>
              <w:t>Java 21.0.12.1 LTS (Temurin)</w:t>
            </w:r>
            <w:r>
              <w:rPr>
                <w:sz w:val="16"/>
              </w:rPr>
              <w:t xml:space="preserve"> with </w:t>
            </w:r>
            <w:r>
              <w:rPr>
                <w:rFonts w:ascii="Consolas" w:hAnsi="Consolas"/>
                <w:sz w:val="17"/>
              </w:rPr>
              <w:t>Apache Maven 3.9.10</w:t>
            </w:r>
            <w:r>
              <w:rPr>
                <w:sz w:val="16"/>
              </w:rPr>
              <w:t>, so the declared and the used runtime agree and the mismatch this row described is gone.</w:t>
            </w:r>
          </w:p>
        </w:tc>
        <w:tc>
          <w:tcPr>
            <w:tcW w:type="dxa" w:w="2357"/>
          </w:tcPr>
          <w:p>
            <w:pPr>
              <w:spacing w:after="0"/>
              <w:jc w:val="left"/>
            </w:pPr>
            <w:r>
              <w:rPr>
                <w:sz w:val="16"/>
              </w:rPr>
            </w:r>
            <w:r>
              <w:rPr>
                <w:sz w:val="16"/>
              </w:rPr>
              <w:t>Low</w:t>
            </w:r>
          </w:p>
        </w:tc>
        <w:tc>
          <w:tcPr>
            <w:tcW w:type="dxa" w:w="2357"/>
          </w:tcPr>
          <w:p>
            <w:pPr>
              <w:spacing w:after="0"/>
              <w:jc w:val="left"/>
            </w:pPr>
            <w:r>
              <w:rPr>
                <w:sz w:val="16"/>
              </w:rPr>
            </w:r>
            <w:r>
              <w:rPr>
                <w:sz w:val="16"/>
              </w:rPr>
              <w:t>Closed - overtaken by the Java rewrite (</w:t>
            </w:r>
            <w:r>
              <w:rPr>
                <w:rFonts w:ascii="Consolas" w:hAnsi="Consolas"/>
                <w:sz w:val="17"/>
              </w:rPr>
              <w:t>4eb3fee</w:t>
            </w:r>
            <w:r>
              <w:rPr>
                <w:sz w:val="16"/>
              </w:rPr>
              <w:t>); the constraint it was about no longer exists</w:t>
            </w:r>
          </w:p>
        </w:tc>
        <w:tc>
          <w:tcPr>
            <w:tcW w:type="dxa" w:w="2357"/>
          </w:tcPr>
          <w:p>
            <w:pPr>
              <w:spacing w:after="0"/>
              <w:jc w:val="left"/>
            </w:pPr>
            <w:r>
              <w:rPr>
                <w:sz w:val="16"/>
              </w:rPr>
            </w:r>
            <w:r>
              <w:rPr>
                <w:sz w:val="16"/>
              </w:rPr>
              <w:t xml:space="preserve">None needed: </w:t>
            </w:r>
            <w:r>
              <w:rPr>
                <w:rFonts w:ascii="Consolas" w:hAnsi="Consolas"/>
                <w:sz w:val="17"/>
              </w:rPr>
              <w:t>pom.xml</w:t>
            </w:r>
            <w:r>
              <w:rPr>
                <w:sz w:val="16"/>
              </w:rPr>
              <w:t xml:space="preserve"> pins Java 21 and the recorded runs use Java 21</w:t>
            </w:r>
          </w:p>
        </w:tc>
        <w:tc>
          <w:tcPr>
            <w:tcW w:type="dxa" w:w="2357"/>
          </w:tcPr>
          <w:p>
            <w:pPr>
              <w:spacing w:after="0"/>
              <w:jc w:val="left"/>
            </w:pPr>
            <w:r>
              <w:rPr>
                <w:sz w:val="16"/>
              </w:rPr>
            </w:r>
            <w:r>
              <w:rPr>
                <w:sz w:val="16"/>
              </w:rPr>
              <w:t>-</w:t>
            </w:r>
          </w:p>
        </w:tc>
      </w:tr>
      <w:tr>
        <w:tc>
          <w:tcPr>
            <w:tcW w:type="dxa" w:w="2357"/>
          </w:tcPr>
          <w:p>
            <w:pPr>
              <w:spacing w:after="0"/>
              <w:jc w:val="left"/>
            </w:pPr>
            <w:r>
              <w:rPr>
                <w:sz w:val="16"/>
              </w:rPr>
            </w:r>
            <w:r>
              <w:rPr>
                <w:sz w:val="16"/>
              </w:rPr>
              <w:t>DEF-10</w:t>
            </w:r>
          </w:p>
        </w:tc>
        <w:tc>
          <w:tcPr>
            <w:tcW w:type="dxa" w:w="2357"/>
          </w:tcPr>
          <w:p>
            <w:pPr>
              <w:spacing w:after="0"/>
              <w:jc w:val="left"/>
            </w:pPr>
            <w:r>
              <w:rPr>
                <w:sz w:val="16"/>
              </w:rPr>
            </w:r>
            <w:r>
              <w:rPr>
                <w:sz w:val="16"/>
              </w:rPr>
              <w:t>Each simulated service kept its ledger in memory, so it was per worker process and was cleared when the worker restarted, and a duplicate-prevention result was therefore only valid within one worker process.</w:t>
            </w:r>
          </w:p>
        </w:tc>
        <w:tc>
          <w:tcPr>
            <w:tcW w:type="dxa" w:w="2357"/>
          </w:tcPr>
          <w:p>
            <w:pPr>
              <w:spacing w:after="0"/>
              <w:jc w:val="left"/>
            </w:pPr>
            <w:r>
              <w:rPr>
                <w:sz w:val="16"/>
              </w:rPr>
            </w:r>
            <w:r>
              <w:rPr>
                <w:sz w:val="16"/>
              </w:rPr>
              <w:t>Medium</w:t>
            </w:r>
          </w:p>
        </w:tc>
        <w:tc>
          <w:tcPr>
            <w:tcW w:type="dxa" w:w="2357"/>
          </w:tcPr>
          <w:p>
            <w:pPr>
              <w:spacing w:after="0"/>
              <w:jc w:val="left"/>
            </w:pPr>
            <w:r>
              <w:rPr>
                <w:sz w:val="16"/>
              </w:rPr>
            </w:r>
            <w:r>
              <w:rPr>
                <w:b/>
                <w:sz w:val="16"/>
              </w:rPr>
              <w:t>Closed at the feedback pass</w:t>
            </w:r>
            <w:r>
              <w:rPr>
                <w:sz w:val="16"/>
              </w:rPr>
              <w:t xml:space="preserve"> for the part that was a defect: the ledgers are in the hospital's record store (an embedded H2 database), so a settled payment, a booked appointment and a recorded refund survive the worker process, which </w:t>
            </w:r>
            <w:r>
              <w:rPr>
                <w:rFonts w:ascii="Consolas" w:hAnsi="Consolas"/>
                <w:sz w:val="17"/>
              </w:rPr>
              <w:t>PersistenceTest.recordsSurviveARestart</w:t>
            </w:r>
            <w:r>
              <w:rPr>
                <w:sz w:val="16"/>
              </w:rPr>
              <w:t xml:space="preserve"> drives. The *simulation* is unchanged and its limits with it (</w:t>
            </w:r>
            <w:r>
              <w:rPr>
                <w:rFonts w:ascii="Consolas" w:hAnsi="Consolas"/>
                <w:sz w:val="17"/>
              </w:rPr>
              <w:t>AS-12</w:t>
            </w:r>
            <w:r>
              <w:rPr>
                <w:sz w:val="16"/>
              </w:rPr>
              <w:t>): there is still no real diary, capacity, card processing or postage behind the services</w:t>
            </w:r>
          </w:p>
        </w:tc>
        <w:tc>
          <w:tcPr>
            <w:tcW w:type="dxa" w:w="2357"/>
          </w:tcPr>
          <w:p>
            <w:pPr>
              <w:spacing w:after="0"/>
              <w:jc w:val="left"/>
            </w:pPr>
            <w:r>
              <w:rPr>
                <w:sz w:val="16"/>
              </w:rPr>
            </w:r>
            <w:r>
              <w:rPr>
                <w:sz w:val="16"/>
              </w:rPr>
              <w:t>None needed for the ledger; the limitations of the simulated services are listed in section 7</w:t>
            </w:r>
          </w:p>
        </w:tc>
        <w:tc>
          <w:tcPr>
            <w:tcW w:type="dxa" w:w="2357"/>
          </w:tcPr>
          <w:p>
            <w:pPr>
              <w:spacing w:after="0"/>
              <w:jc w:val="left"/>
            </w:pPr>
            <w:r>
              <w:rPr>
                <w:sz w:val="16"/>
              </w:rPr>
            </w:r>
            <w:r>
              <w:rPr>
                <w:sz w:val="16"/>
              </w:rPr>
              <w:t>-</w:t>
            </w:r>
          </w:p>
        </w:tc>
      </w:tr>
      <w:tr>
        <w:tc>
          <w:tcPr>
            <w:tcW w:type="dxa" w:w="2357"/>
          </w:tcPr>
          <w:p>
            <w:pPr>
              <w:spacing w:after="0"/>
              <w:jc w:val="left"/>
            </w:pPr>
            <w:r>
              <w:rPr>
                <w:sz w:val="16"/>
              </w:rPr>
            </w:r>
            <w:r>
              <w:rPr>
                <w:sz w:val="16"/>
              </w:rPr>
              <w:t>DEF-15</w:t>
            </w:r>
          </w:p>
        </w:tc>
        <w:tc>
          <w:tcPr>
            <w:tcW w:type="dxa" w:w="2357"/>
          </w:tcPr>
          <w:p>
            <w:pPr>
              <w:spacing w:after="0"/>
              <w:jc w:val="left"/>
            </w:pPr>
            <w:r>
              <w:rPr>
                <w:sz w:val="16"/>
              </w:rPr>
            </w:r>
            <w:r>
              <w:rPr>
                <w:sz w:val="16"/>
              </w:rPr>
              <w:t xml:space="preserve">An </w:t>
            </w:r>
            <w:r>
              <w:rPr>
                <w:b/>
                <w:sz w:val="16"/>
              </w:rPr>
              <w:t>optional</w:t>
            </w:r>
            <w:r>
              <w:rPr>
                <w:sz w:val="16"/>
              </w:rPr>
              <w:t xml:space="preserve"> list that was empty was refused as unusable by </w:t>
            </w:r>
            <w:r>
              <w:rPr>
                <w:rFonts w:ascii="Consolas" w:hAnsi="Consolas"/>
                <w:sz w:val="17"/>
              </w:rPr>
              <w:t>Validate.checkVariables</w:t>
            </w:r>
            <w:r>
              <w:rPr>
                <w:sz w:val="16"/>
              </w:rPr>
              <w:t xml:space="preserve">, because the list rule rejected an empty list whatever the field's declaration said. Nothing hit it until a booking was sought twice: the first attempt writes back the </w:t>
            </w:r>
            <w:r>
              <w:rPr>
                <w:rFonts w:ascii="Consolas" w:hAnsi="Consolas"/>
                <w:sz w:val="17"/>
              </w:rPr>
              <w:t>specialResources</w:t>
            </w:r>
            <w:r>
              <w:rPr>
                <w:sz w:val="16"/>
              </w:rPr>
              <w:t xml:space="preserve"> list it read - empty when the form left it empty - and the second attempt then refused what the first had written. Found by driving </w:t>
            </w:r>
            <w:r>
              <w:rPr>
                <w:rFonts w:ascii="Consolas" w:hAnsi="Consolas"/>
                <w:sz w:val="17"/>
              </w:rPr>
              <w:t>TC-23</w:t>
            </w:r>
            <w:r>
              <w:rPr>
                <w:sz w:val="16"/>
              </w:rPr>
              <w:t>, the reschedule, whose whole point is a second attempt.</w:t>
            </w:r>
          </w:p>
        </w:tc>
        <w:tc>
          <w:tcPr>
            <w:tcW w:type="dxa" w:w="2357"/>
          </w:tcPr>
          <w:p>
            <w:pPr>
              <w:spacing w:after="0"/>
              <w:jc w:val="left"/>
            </w:pPr>
            <w:r>
              <w:rPr>
                <w:sz w:val="16"/>
              </w:rPr>
            </w:r>
            <w:r>
              <w:rPr>
                <w:sz w:val="16"/>
              </w:rPr>
              <w:t>Medium</w:t>
            </w:r>
          </w:p>
        </w:tc>
        <w:tc>
          <w:tcPr>
            <w:tcW w:type="dxa" w:w="2357"/>
          </w:tcPr>
          <w:p>
            <w:pPr>
              <w:spacing w:after="0"/>
              <w:jc w:val="left"/>
            </w:pPr>
            <w:r>
              <w:rPr>
                <w:sz w:val="16"/>
              </w:rPr>
            </w:r>
            <w:r>
              <w:rPr>
                <w:sz w:val="16"/>
              </w:rPr>
              <w:t xml:space="preserve">Fixed at the feedback pass: an empty list is a problem only where the field is required, which is where "names nothing, so nothing can be acted on" is true. </w:t>
            </w:r>
            <w:r>
              <w:rPr>
                <w:rFonts w:ascii="Consolas" w:hAnsi="Consolas"/>
                <w:sz w:val="17"/>
              </w:rPr>
              <w:t>WorkersTest.anEmptyOptionalListIsNotAProblem</w:t>
            </w:r>
            <w:r>
              <w:rPr>
                <w:sz w:val="16"/>
              </w:rPr>
              <w:t xml:space="preserve"> holds both halves - an empty </w:t>
            </w:r>
            <w:r>
              <w:rPr>
                <w:rFonts w:ascii="Consolas" w:hAnsi="Consolas"/>
                <w:sz w:val="17"/>
              </w:rPr>
              <w:t>specialResources</w:t>
            </w:r>
            <w:r>
              <w:rPr>
                <w:sz w:val="16"/>
              </w:rPr>
              <w:t xml:space="preserve"> is accepted, an empty </w:t>
            </w:r>
            <w:r>
              <w:rPr>
                <w:rFonts w:ascii="Consolas" w:hAnsi="Consolas"/>
                <w:sz w:val="17"/>
              </w:rPr>
              <w:t>recipients</w:t>
            </w:r>
            <w:r>
              <w:rPr>
                <w:sz w:val="16"/>
              </w:rPr>
              <w:t xml:space="preserve"> is refused</w:t>
            </w:r>
          </w:p>
        </w:tc>
        <w:tc>
          <w:tcPr>
            <w:tcW w:type="dxa" w:w="2357"/>
          </w:tcPr>
          <w:p>
            <w:pPr>
              <w:spacing w:after="0"/>
              <w:jc w:val="left"/>
            </w:pPr>
            <w:r>
              <w:rPr>
                <w:sz w:val="16"/>
              </w:rPr>
            </w:r>
            <w:r>
              <w:rPr>
                <w:sz w:val="16"/>
              </w:rPr>
              <w:t>None needed</w:t>
            </w:r>
          </w:p>
        </w:tc>
        <w:tc>
          <w:tcPr>
            <w:tcW w:type="dxa" w:w="2357"/>
          </w:tcPr>
          <w:p>
            <w:pPr>
              <w:spacing w:after="0"/>
              <w:jc w:val="left"/>
            </w:pPr>
            <w:r>
              <w:rPr>
                <w:sz w:val="16"/>
              </w:rPr>
            </w:r>
            <w:r>
              <w:rPr>
                <w:sz w:val="16"/>
              </w:rPr>
              <w:t>-</w:t>
            </w:r>
          </w:p>
        </w:tc>
      </w:tr>
      <w:tr>
        <w:tc>
          <w:tcPr>
            <w:tcW w:type="dxa" w:w="2357"/>
          </w:tcPr>
          <w:p>
            <w:pPr>
              <w:spacing w:after="0"/>
              <w:jc w:val="left"/>
            </w:pPr>
            <w:r>
              <w:rPr>
                <w:sz w:val="16"/>
              </w:rPr>
            </w:r>
            <w:r>
              <w:rPr>
                <w:sz w:val="16"/>
              </w:rPr>
              <w:t>DEF-11</w:t>
            </w:r>
          </w:p>
        </w:tc>
        <w:tc>
          <w:tcPr>
            <w:tcW w:type="dxa" w:w="2357"/>
          </w:tcPr>
          <w:p>
            <w:pPr>
              <w:spacing w:after="0"/>
              <w:jc w:val="left"/>
            </w:pPr>
            <w:r>
              <w:rPr>
                <w:sz w:val="16"/>
              </w:rPr>
            </w:r>
            <w:r>
              <w:rPr>
                <w:sz w:val="16"/>
              </w:rPr>
              <w:t xml:space="preserve">An urgent referral with no slot in the requested period looped for ever in </w:t>
            </w:r>
            <w:r>
              <w:rPr>
                <w:rFonts w:ascii="Consolas" w:hAnsi="Consolas"/>
                <w:sz w:val="17"/>
              </w:rPr>
              <w:t>core-1</w:t>
            </w:r>
            <w:r>
              <w:rPr>
                <w:sz w:val="16"/>
              </w:rPr>
              <w:t xml:space="preserve">. </w:t>
            </w:r>
            <w:r>
              <w:rPr>
                <w:rFonts w:ascii="Consolas" w:hAnsi="Consolas"/>
                <w:sz w:val="17"/>
              </w:rPr>
              <w:t>N_OB_SlotAvailable</w:t>
            </w:r>
            <w:r>
              <w:rPr>
                <w:sz w:val="16"/>
              </w:rPr>
              <w:t xml:space="preserve"> took its default flow to </w:t>
            </w:r>
            <w:r>
              <w:rPr>
                <w:rFonts w:ascii="Consolas" w:hAnsi="Consolas"/>
                <w:sz w:val="17"/>
              </w:rPr>
              <w:t>N_OB_RecordNoSlot</w:t>
            </w:r>
            <w:r>
              <w:rPr>
                <w:sz w:val="16"/>
              </w:rPr>
              <w:t xml:space="preserve">, whose only successor </w:t>
            </w:r>
            <w:r>
              <w:rPr>
                <w:rFonts w:ascii="Consolas" w:hAnsi="Consolas"/>
                <w:sz w:val="17"/>
              </w:rPr>
              <w:t>N_OB_UrgentReferral</w:t>
            </w:r>
            <w:r>
              <w:rPr>
                <w:sz w:val="16"/>
              </w:rPr>
              <w:t xml:space="preserve"> sent </w:t>
            </w:r>
            <w:r>
              <w:rPr>
                <w:rFonts w:ascii="Consolas" w:hAnsi="Consolas"/>
                <w:sz w:val="17"/>
              </w:rPr>
              <w:t>priority = "urgent"</w:t>
            </w:r>
            <w:r>
              <w:rPr>
                <w:sz w:val="16"/>
              </w:rPr>
              <w:t xml:space="preserve"> back to </w:t>
            </w:r>
            <w:r>
              <w:rPr>
                <w:rFonts w:ascii="Consolas" w:hAnsi="Consolas"/>
                <w:sz w:val="17"/>
              </w:rPr>
              <w:t>N_OB_CheckAvailability</w:t>
            </w:r>
            <w:r>
              <w:rPr>
                <w:sz w:val="16"/>
              </w:rPr>
              <w:t xml:space="preserve">. The scheduling service answers the same request with the same result - it is asked once per booking and remembers the answer - so re-checking could never produce a slot, and there was no attempt counter, no timer and no escalation on that branch, so the instance could not leave it. A routine referral on the same branch terminates correctly at </w:t>
            </w:r>
            <w:r>
              <w:rPr>
                <w:rFonts w:ascii="Consolas" w:hAnsi="Consolas"/>
                <w:sz w:val="17"/>
              </w:rPr>
              <w:t>N_PC_Referred</w:t>
            </w:r>
            <w:r>
              <w:rPr>
                <w:sz w:val="16"/>
              </w:rPr>
              <w:t>, which is why the fault was confined to the urgent case.</w:t>
            </w:r>
          </w:p>
        </w:tc>
        <w:tc>
          <w:tcPr>
            <w:tcW w:type="dxa" w:w="2357"/>
          </w:tcPr>
          <w:p>
            <w:pPr>
              <w:spacing w:after="0"/>
              <w:jc w:val="left"/>
            </w:pPr>
            <w:r>
              <w:rPr>
                <w:sz w:val="16"/>
              </w:rPr>
            </w:r>
            <w:r>
              <w:rPr>
                <w:sz w:val="16"/>
              </w:rPr>
              <w:t>High</w:t>
            </w:r>
          </w:p>
        </w:tc>
        <w:tc>
          <w:tcPr>
            <w:tcW w:type="dxa" w:w="2357"/>
          </w:tcPr>
          <w:p>
            <w:pPr>
              <w:spacing w:after="0"/>
              <w:jc w:val="left"/>
            </w:pPr>
            <w:r>
              <w:rPr>
                <w:sz w:val="16"/>
              </w:rPr>
            </w:r>
            <w:r>
              <w:rPr>
                <w:sz w:val="16"/>
              </w:rPr>
              <w:t xml:space="preserve">Fixed - the urgent branch escalates out of the booking process instead of re-checking. </w:t>
            </w:r>
            <w:r>
              <w:rPr>
                <w:rFonts w:ascii="Consolas" w:hAnsi="Consolas"/>
                <w:sz w:val="17"/>
              </w:rPr>
              <w:t>N_OB_UrgentReferral</w:t>
            </w:r>
            <w:r>
              <w:rPr>
                <w:sz w:val="16"/>
              </w:rPr>
              <w:t xml:space="preserve"> now takes </w:t>
            </w:r>
            <w:r>
              <w:rPr>
                <w:rFonts w:ascii="Consolas" w:hAnsi="Consolas"/>
                <w:sz w:val="17"/>
              </w:rPr>
              <w:t>= priority = "urgent"</w:t>
            </w:r>
            <w:r>
              <w:rPr>
                <w:sz w:val="16"/>
              </w:rPr>
              <w:t xml:space="preserve"> to </w:t>
            </w:r>
            <w:r>
              <w:rPr>
                <w:rFonts w:ascii="Consolas" w:hAnsi="Consolas"/>
                <w:sz w:val="17"/>
              </w:rPr>
              <w:t>N_PC_EscalateUrgent</w:t>
            </w:r>
            <w:r>
              <w:rPr>
                <w:sz w:val="16"/>
              </w:rPr>
              <w:t xml:space="preserve">, a new task in the Patient Pathway Coordinators lane bound to </w:t>
            </w:r>
            <w:r>
              <w:rPr>
                <w:rFonts w:ascii="Consolas" w:hAnsi="Consolas"/>
                <w:sz w:val="17"/>
              </w:rPr>
              <w:t>urgent-referral-escalation</w:t>
            </w:r>
            <w:r>
              <w:rPr>
                <w:sz w:val="16"/>
              </w:rPr>
              <w:t xml:space="preserve">, which ends at </w:t>
            </w:r>
            <w:r>
              <w:rPr>
                <w:rFonts w:ascii="Consolas" w:hAnsi="Consolas"/>
                <w:sz w:val="17"/>
              </w:rPr>
              <w:t>N_PC_UrgentEscalated</w:t>
            </w:r>
            <w:r>
              <w:rPr>
                <w:sz w:val="16"/>
              </w:rPr>
              <w:t xml:space="preserve">; the routine branch is unchanged. Driven on the engine, the path is </w:t>
            </w:r>
            <w:r>
              <w:rPr>
                <w:rFonts w:ascii="Consolas" w:hAnsi="Consolas"/>
                <w:sz w:val="17"/>
              </w:rPr>
              <w:t>N_OB_SlotAvailable -&gt; N_OB_RecordNoSlot -&gt; N_OB_UrgentReferral -&gt; N_PC_EscalateUrgent -&gt; N_PC_UrgentEscalated</w:t>
            </w:r>
            <w:r>
              <w:rPr>
                <w:sz w:val="16"/>
              </w:rPr>
              <w:t xml:space="preserve">, the availability check is reached once, and the instance completes. Committed at </w:t>
            </w:r>
            <w:r>
              <w:rPr>
                <w:rFonts w:ascii="Consolas" w:hAnsi="Consolas"/>
                <w:sz w:val="17"/>
              </w:rPr>
              <w:t>57b3c1d</w:t>
            </w:r>
            <w:r>
              <w:rPr>
                <w:sz w:val="16"/>
              </w:rPr>
              <w:t xml:space="preserve">, and driven there in scenario 8 of </w:t>
            </w:r>
            <w:r>
              <w:rPr>
                <w:rFonts w:ascii="Consolas" w:hAnsi="Consolas"/>
                <w:sz w:val="17"/>
              </w:rPr>
              <w:t>OperationalModelsTest</w:t>
            </w:r>
            <w:r>
              <w:rPr>
                <w:sz w:val="16"/>
              </w:rPr>
              <w:t xml:space="preserve"> (</w:t>
            </w:r>
            <w:r>
              <w:rPr>
                <w:rFonts w:ascii="Consolas" w:hAnsi="Consolas"/>
                <w:sz w:val="17"/>
              </w:rPr>
              <w:t>evidence/workers_java-all-three-levels_57b3c1d_2026-09-28.txt</w:t>
            </w:r>
            <w:r>
              <w:rPr>
                <w:sz w:val="16"/>
              </w:rPr>
              <w:t>).</w:t>
            </w:r>
          </w:p>
        </w:tc>
        <w:tc>
          <w:tcPr>
            <w:tcW w:type="dxa" w:w="2357"/>
          </w:tcPr>
          <w:p>
            <w:pPr>
              <w:spacing w:after="0"/>
              <w:jc w:val="left"/>
            </w:pPr>
            <w:r>
              <w:rPr>
                <w:sz w:val="16"/>
              </w:rPr>
            </w:r>
            <w:r>
              <w:rPr>
                <w:sz w:val="16"/>
              </w:rPr>
              <w:t>None needed</w:t>
            </w:r>
          </w:p>
        </w:tc>
        <w:tc>
          <w:tcPr>
            <w:tcW w:type="dxa" w:w="2357"/>
          </w:tcPr>
          <w:p>
            <w:pPr>
              <w:spacing w:after="0"/>
              <w:jc w:val="left"/>
            </w:pPr>
            <w:r>
              <w:rPr>
                <w:sz w:val="16"/>
              </w:rPr>
            </w:r>
            <w:r>
              <w:rPr>
                <w:sz w:val="16"/>
              </w:rPr>
              <w:t>-</w:t>
            </w:r>
          </w:p>
        </w:tc>
      </w:tr>
      <w:tr>
        <w:tc>
          <w:tcPr>
            <w:tcW w:type="dxa" w:w="2357"/>
          </w:tcPr>
          <w:p>
            <w:pPr>
              <w:spacing w:after="0"/>
              <w:jc w:val="left"/>
            </w:pPr>
            <w:r>
              <w:rPr>
                <w:sz w:val="16"/>
              </w:rPr>
            </w:r>
            <w:r>
              <w:rPr>
                <w:sz w:val="16"/>
              </w:rPr>
              <w:t>DEF-12</w:t>
            </w:r>
          </w:p>
        </w:tc>
        <w:tc>
          <w:tcPr>
            <w:tcW w:type="dxa" w:w="2357"/>
          </w:tcPr>
          <w:p>
            <w:pPr>
              <w:spacing w:after="0"/>
              <w:jc w:val="left"/>
            </w:pPr>
            <w:r>
              <w:rPr>
                <w:sz w:val="16"/>
              </w:rPr>
            </w:r>
            <w:r>
              <w:rPr>
                <w:rFonts w:ascii="Consolas" w:hAnsi="Consolas"/>
                <w:sz w:val="17"/>
              </w:rPr>
              <w:t>N_F_ProcessRefund</w:t>
            </w:r>
            <w:r>
              <w:rPr>
                <w:sz w:val="16"/>
              </w:rPr>
              <w:t xml:space="preserve"> in </w:t>
            </w:r>
            <w:r>
              <w:rPr>
                <w:rFonts w:ascii="Consolas" w:hAnsi="Consolas"/>
                <w:sz w:val="17"/>
              </w:rPr>
              <w:t>core-4</w:t>
            </w:r>
            <w:r>
              <w:rPr>
                <w:sz w:val="16"/>
              </w:rPr>
              <w:t xml:space="preserve"> catches only </w:t>
            </w:r>
            <w:r>
              <w:rPr>
                <w:rFonts w:ascii="Consolas" w:hAnsi="Consolas"/>
                <w:sz w:val="17"/>
              </w:rPr>
              <w:t>Error_INVALID_VARIABLE</w:t>
            </w:r>
            <w:r>
              <w:rPr>
                <w:sz w:val="16"/>
              </w:rPr>
              <w:t xml:space="preserve">, but </w:t>
            </w:r>
            <w:r>
              <w:rPr>
                <w:rFonts w:ascii="Consolas" w:hAnsi="Consolas"/>
                <w:sz w:val="17"/>
              </w:rPr>
              <w:t>refund-processing</w:t>
            </w:r>
            <w:r>
              <w:rPr>
                <w:sz w:val="16"/>
              </w:rPr>
              <w:t xml:space="preserve"> also raises </w:t>
            </w:r>
            <w:r>
              <w:rPr>
                <w:rFonts w:ascii="Consolas" w:hAnsi="Consolas"/>
                <w:sz w:val="17"/>
              </w:rPr>
              <w:t>PROHIBITED_FINANCIAL_DATA</w:t>
            </w:r>
            <w:r>
              <w:rPr>
                <w:sz w:val="16"/>
              </w:rPr>
              <w:t xml:space="preserve"> when card or security details are supplied. A refund request carrying card details therefore becomes an </w:t>
            </w:r>
            <w:r>
              <w:rPr>
                <w:rFonts w:ascii="Consolas" w:hAnsi="Consolas"/>
                <w:sz w:val="17"/>
              </w:rPr>
              <w:t>UNHANDLED_ERROR_EVENT</w:t>
            </w:r>
            <w:r>
              <w:rPr>
                <w:sz w:val="16"/>
              </w:rPr>
              <w:t xml:space="preserve"> incident and stops the process, which is the same fault as </w:t>
            </w:r>
            <w:r>
              <w:rPr>
                <w:rFonts w:ascii="Consolas" w:hAnsi="Consolas"/>
                <w:sz w:val="17"/>
              </w:rPr>
              <w:t>DEF-02</w:t>
            </w:r>
            <w:r>
              <w:rPr>
                <w:sz w:val="16"/>
              </w:rPr>
              <w:t xml:space="preserve"> on a task that did not exist when that was fixed. The worker test for it passes, so the worker level gives no warning.</w:t>
            </w:r>
          </w:p>
        </w:tc>
        <w:tc>
          <w:tcPr>
            <w:tcW w:type="dxa" w:w="2357"/>
          </w:tcPr>
          <w:p>
            <w:pPr>
              <w:spacing w:after="0"/>
              <w:jc w:val="left"/>
            </w:pPr>
            <w:r>
              <w:rPr>
                <w:sz w:val="16"/>
              </w:rPr>
            </w:r>
            <w:r>
              <w:rPr>
                <w:sz w:val="16"/>
              </w:rPr>
              <w:t>High</w:t>
            </w:r>
          </w:p>
        </w:tc>
        <w:tc>
          <w:tcPr>
            <w:tcW w:type="dxa" w:w="2357"/>
          </w:tcPr>
          <w:p>
            <w:pPr>
              <w:spacing w:after="0"/>
              <w:jc w:val="left"/>
            </w:pPr>
            <w:r>
              <w:rPr>
                <w:sz w:val="16"/>
              </w:rPr>
            </w:r>
            <w:r>
              <w:rPr>
                <w:sz w:val="16"/>
              </w:rPr>
              <w:t xml:space="preserve">Fixed at </w:t>
            </w:r>
            <w:r>
              <w:rPr>
                <w:rFonts w:ascii="Consolas" w:hAnsi="Consolas"/>
                <w:sz w:val="17"/>
              </w:rPr>
              <w:t>9138bcc</w:t>
            </w:r>
            <w:r>
              <w:rPr>
                <w:sz w:val="16"/>
              </w:rPr>
              <w:t xml:space="preserve">: the error is defined, the catch event added and the flow routed to </w:t>
            </w:r>
            <w:r>
              <w:rPr>
                <w:rFonts w:ascii="Consolas" w:hAnsi="Consolas"/>
                <w:sz w:val="17"/>
              </w:rPr>
              <w:t>N_F_CorrectRefundRequest</w:t>
            </w:r>
            <w:r>
              <w:rPr>
                <w:sz w:val="16"/>
              </w:rPr>
              <w:t xml:space="preserve">. Driven on the engine, the path is now </w:t>
            </w:r>
            <w:r>
              <w:rPr>
                <w:rFonts w:ascii="Consolas" w:hAnsi="Consolas"/>
                <w:sz w:val="17"/>
              </w:rPr>
              <w:t>N_F_ProcessRefund -&gt; B_F_ProhibitedData -&gt; N_F_CorrectRefundRequest</w:t>
            </w:r>
            <w:r>
              <w:rPr>
                <w:sz w:val="16"/>
              </w:rPr>
              <w:t xml:space="preserve"> with no incident. </w:t>
            </w:r>
            <w:r>
              <w:rPr>
                <w:b/>
                <w:sz w:val="16"/>
              </w:rPr>
              <w:t>Not closed entirely:</w:t>
            </w:r>
            <w:r>
              <w:rPr>
                <w:sz w:val="16"/>
              </w:rPr>
              <w:t xml:space="preserve"> no form has a field for the offending variable, so a Tasklist user cannot clear card details that have reached the process, and the refusal repeats until they are cleared some other way. Re-run at </w:t>
            </w:r>
            <w:r>
              <w:rPr>
                <w:rFonts w:ascii="Consolas" w:hAnsi="Consolas"/>
                <w:sz w:val="17"/>
              </w:rPr>
              <w:t>57b3c1d</w:t>
            </w:r>
            <w:r>
              <w:rPr>
                <w:sz w:val="16"/>
              </w:rPr>
              <w:t xml:space="preserve">: scenario 5 of </w:t>
            </w:r>
            <w:r>
              <w:rPr>
                <w:rFonts w:ascii="Consolas" w:hAnsi="Consolas"/>
                <w:sz w:val="17"/>
              </w:rPr>
              <w:t>OperationalModelsTest</w:t>
            </w:r>
            <w:r>
              <w:rPr>
                <w:sz w:val="16"/>
              </w:rPr>
              <w:t xml:space="preserve"> drives a paid cancellation to a refund recorded against the payment scenario 2 settled, with no incident (</w:t>
            </w:r>
            <w:r>
              <w:rPr>
                <w:rFonts w:ascii="Consolas" w:hAnsi="Consolas"/>
                <w:sz w:val="17"/>
              </w:rPr>
              <w:t>evidence/workers_java-all-three-levels_57b3c1d_2026-09-28.txt</w:t>
            </w:r>
            <w:r>
              <w:rPr>
                <w:sz w:val="16"/>
              </w:rPr>
              <w:t>).</w:t>
            </w:r>
          </w:p>
        </w:tc>
        <w:tc>
          <w:tcPr>
            <w:tcW w:type="dxa" w:w="2357"/>
          </w:tcPr>
          <w:p>
            <w:pPr>
              <w:spacing w:after="0"/>
              <w:jc w:val="left"/>
            </w:pPr>
            <w:r>
              <w:rPr>
                <w:sz w:val="16"/>
              </w:rPr>
            </w:r>
            <w:r>
              <w:rPr>
                <w:sz w:val="16"/>
              </w:rPr>
              <w:t>None needed for the incident; read the limitation beside the status</w:t>
            </w:r>
          </w:p>
        </w:tc>
        <w:tc>
          <w:tcPr>
            <w:tcW w:type="dxa" w:w="2357"/>
          </w:tcPr>
          <w:p>
            <w:pPr>
              <w:spacing w:after="0"/>
              <w:jc w:val="left"/>
            </w:pPr>
            <w:r>
              <w:rPr>
                <w:sz w:val="16"/>
              </w:rPr>
            </w:r>
            <w:r>
              <w:rPr>
                <w:sz w:val="16"/>
              </w:rPr>
              <w:t>-</w:t>
            </w:r>
          </w:p>
        </w:tc>
      </w:tr>
      <w:tr>
        <w:tc>
          <w:tcPr>
            <w:tcW w:type="dxa" w:w="2357"/>
          </w:tcPr>
          <w:p>
            <w:pPr>
              <w:spacing w:after="0"/>
              <w:jc w:val="left"/>
            </w:pPr>
            <w:r>
              <w:rPr>
                <w:sz w:val="16"/>
              </w:rPr>
            </w:r>
            <w:r>
              <w:rPr>
                <w:sz w:val="16"/>
              </w:rPr>
              <w:t>DEF-14</w:t>
            </w:r>
          </w:p>
        </w:tc>
        <w:tc>
          <w:tcPr>
            <w:tcW w:type="dxa" w:w="2357"/>
          </w:tcPr>
          <w:p>
            <w:pPr>
              <w:spacing w:after="0"/>
              <w:jc w:val="left"/>
            </w:pPr>
            <w:r>
              <w:rPr>
                <w:sz w:val="16"/>
              </w:rPr>
            </w:r>
            <w:r>
              <w:rPr>
                <w:sz w:val="16"/>
              </w:rPr>
              <w:t>A condition on the only outgoing sequence flow of an activity is never evaluated: Camunda takes that flow however the condition reads, so the condition is documentation of intent and not a guard. Measured on Camunda 8.9.19 with a probe whose single outgoing flow carried a condition that was certainly false - the flow was taken. Two conditions in the executable models are in that state, and the strategic view has a third (</w:t>
            </w:r>
            <w:r>
              <w:rPr>
                <w:rFonts w:ascii="Consolas" w:hAnsi="Consolas"/>
                <w:sz w:val="17"/>
              </w:rPr>
              <w:t>N_C_ModifyTreatment</w:t>
            </w:r>
            <w:r>
              <w:rPr>
                <w:sz w:val="16"/>
              </w:rPr>
              <w:t>).</w:t>
            </w:r>
          </w:p>
        </w:tc>
        <w:tc>
          <w:tcPr>
            <w:tcW w:type="dxa" w:w="2357"/>
          </w:tcPr>
          <w:p>
            <w:pPr>
              <w:spacing w:after="0"/>
              <w:jc w:val="left"/>
            </w:pPr>
            <w:r>
              <w:rPr>
                <w:sz w:val="16"/>
              </w:rPr>
            </w:r>
            <w:r>
              <w:rPr>
                <w:sz w:val="16"/>
              </w:rPr>
              <w:t>Medium</w:t>
            </w:r>
          </w:p>
        </w:tc>
        <w:tc>
          <w:tcPr>
            <w:tcW w:type="dxa" w:w="2357"/>
          </w:tcPr>
          <w:p>
            <w:pPr>
              <w:spacing w:after="0"/>
              <w:jc w:val="left"/>
            </w:pPr>
            <w:r>
              <w:rPr>
                <w:sz w:val="16"/>
              </w:rPr>
            </w:r>
            <w:r>
              <w:rPr>
                <w:rFonts w:ascii="Consolas" w:hAnsi="Consolas"/>
                <w:sz w:val="17"/>
              </w:rPr>
              <w:t>N_F_NotifyPatient</w:t>
            </w:r>
            <w:r>
              <w:rPr>
                <w:sz w:val="16"/>
              </w:rPr>
              <w:t xml:space="preserve"> (</w:t>
            </w:r>
            <w:r>
              <w:rPr>
                <w:rFonts w:ascii="Consolas" w:hAnsi="Consolas"/>
                <w:sz w:val="17"/>
              </w:rPr>
              <w:t>= retryPayment = true</w:t>
            </w:r>
            <w:r>
              <w:rPr>
                <w:sz w:val="16"/>
              </w:rPr>
              <w:t xml:space="preserve">) fixed at </w:t>
            </w:r>
            <w:r>
              <w:rPr>
                <w:rFonts w:ascii="Consolas" w:hAnsi="Consolas"/>
                <w:sz w:val="17"/>
              </w:rPr>
              <w:t>9138bcc</w:t>
            </w:r>
            <w:r>
              <w:rPr>
                <w:sz w:val="16"/>
              </w:rPr>
              <w:t xml:space="preserve">: the decision is made at </w:t>
            </w:r>
            <w:r>
              <w:rPr>
                <w:rFonts w:ascii="Consolas" w:hAnsi="Consolas"/>
                <w:sz w:val="17"/>
              </w:rPr>
              <w:t>N_F_RetryDecision</w:t>
            </w:r>
            <w:r>
              <w:rPr>
                <w:sz w:val="16"/>
              </w:rPr>
              <w:t xml:space="preserve">, which declares a default, and both answers were driven on the engine. </w:t>
            </w:r>
            <w:r>
              <w:rPr>
                <w:rFonts w:ascii="Consolas" w:hAnsi="Consolas"/>
                <w:sz w:val="17"/>
              </w:rPr>
              <w:t>N_CL_ModifyTreatment</w:t>
            </w:r>
            <w:r>
              <w:rPr>
                <w:sz w:val="16"/>
              </w:rPr>
              <w:t xml:space="preserve"> (</w:t>
            </w:r>
            <w:r>
              <w:rPr>
                <w:rFonts w:ascii="Consolas" w:hAnsi="Consolas"/>
                <w:sz w:val="17"/>
              </w:rPr>
              <w:t>= affectsCharge = true</w:t>
            </w:r>
            <w:r>
              <w:rPr>
                <w:sz w:val="16"/>
              </w:rPr>
              <w:t xml:space="preserve">) fixed at the 2026-10-19 worktree: the condition now sits on </w:t>
            </w:r>
            <w:r>
              <w:rPr>
                <w:rFonts w:ascii="Consolas" w:hAnsi="Consolas"/>
                <w:sz w:val="17"/>
              </w:rPr>
              <w:t>N_CL_ChargeImpactDecision</w:t>
            </w:r>
            <w:r>
              <w:rPr>
                <w:sz w:val="16"/>
              </w:rPr>
              <w:t xml:space="preserve"> (</w:t>
            </w:r>
            <w:r>
              <w:rPr>
                <w:rFonts w:ascii="Consolas" w:hAnsi="Consolas"/>
                <w:sz w:val="17"/>
              </w:rPr>
              <w:t>F41</w:t>
            </w:r>
            <w:r>
              <w:rPr>
                <w:sz w:val="16"/>
              </w:rPr>
              <w:t xml:space="preserve"> affectsCharge=true, </w:t>
            </w:r>
            <w:r>
              <w:rPr>
                <w:rFonts w:ascii="Consolas" w:hAnsi="Consolas"/>
                <w:sz w:val="17"/>
              </w:rPr>
              <w:t>F56</w:t>
            </w:r>
            <w:r>
              <w:rPr>
                <w:sz w:val="16"/>
              </w:rPr>
              <w:t xml:space="preserve"> default), and both answers were driven in the branch suite. No executable model now carries a condition on an activity's only outgoing flow.</w:t>
            </w:r>
          </w:p>
        </w:tc>
        <w:tc>
          <w:tcPr>
            <w:tcW w:type="dxa" w:w="2357"/>
          </w:tcPr>
          <w:p>
            <w:pPr>
              <w:spacing w:after="0"/>
              <w:jc w:val="left"/>
            </w:pPr>
            <w:r>
              <w:rPr>
                <w:sz w:val="16"/>
              </w:rPr>
            </w:r>
            <w:r>
              <w:rPr>
                <w:sz w:val="16"/>
              </w:rPr>
              <w:t>None in the executable models; the strategic view's condition remains documentation, not a guard</w:t>
            </w:r>
          </w:p>
        </w:tc>
        <w:tc>
          <w:tcPr>
            <w:tcW w:type="dxa" w:w="2357"/>
          </w:tcPr>
          <w:p>
            <w:pPr>
              <w:spacing w:after="0"/>
              <w:jc w:val="left"/>
            </w:pPr>
            <w:r>
              <w:rPr>
                <w:sz w:val="16"/>
              </w:rPr>
            </w:r>
            <w:r>
              <w:rPr>
                <w:sz w:val="16"/>
              </w:rPr>
              <w:t>-</w:t>
            </w:r>
          </w:p>
        </w:tc>
      </w:tr>
      <w:tr>
        <w:tc>
          <w:tcPr>
            <w:tcW w:type="dxa" w:w="2357"/>
          </w:tcPr>
          <w:p>
            <w:pPr>
              <w:spacing w:after="0"/>
              <w:jc w:val="left"/>
            </w:pPr>
            <w:r>
              <w:rPr>
                <w:sz w:val="16"/>
              </w:rPr>
            </w:r>
            <w:r>
              <w:rPr>
                <w:sz w:val="16"/>
              </w:rPr>
              <w:t>DEF-13</w:t>
            </w:r>
          </w:p>
        </w:tc>
        <w:tc>
          <w:tcPr>
            <w:tcW w:type="dxa" w:w="2357"/>
          </w:tcPr>
          <w:p>
            <w:pPr>
              <w:spacing w:after="0"/>
              <w:jc w:val="left"/>
            </w:pPr>
            <w:r>
              <w:rPr>
                <w:sz w:val="16"/>
              </w:rPr>
            </w:r>
            <w:r>
              <w:rPr>
                <w:sz w:val="16"/>
              </w:rPr>
              <w:t xml:space="preserve">36 of the 55 userTask elements the four models held at that time bound no form: 7 in </w:t>
            </w:r>
            <w:r>
              <w:rPr>
                <w:rFonts w:ascii="Consolas" w:hAnsi="Consolas"/>
                <w:sz w:val="17"/>
              </w:rPr>
              <w:t>core-1</w:t>
            </w:r>
            <w:r>
              <w:rPr>
                <w:sz w:val="16"/>
              </w:rPr>
              <w:t xml:space="preserve">, 12 in </w:t>
            </w:r>
            <w:r>
              <w:rPr>
                <w:rFonts w:ascii="Consolas" w:hAnsi="Consolas"/>
                <w:sz w:val="17"/>
              </w:rPr>
              <w:t>core-2</w:t>
            </w:r>
            <w:r>
              <w:rPr>
                <w:sz w:val="16"/>
              </w:rPr>
              <w:t xml:space="preserve">, 7 in </w:t>
            </w:r>
            <w:r>
              <w:rPr>
                <w:rFonts w:ascii="Consolas" w:hAnsi="Consolas"/>
                <w:sz w:val="17"/>
              </w:rPr>
              <w:t>core-3</w:t>
            </w:r>
            <w:r>
              <w:rPr>
                <w:sz w:val="16"/>
              </w:rPr>
              <w:t xml:space="preserve"> and 10 in </w:t>
            </w:r>
            <w:r>
              <w:rPr>
                <w:rFonts w:ascii="Consolas" w:hAnsi="Consolas"/>
                <w:sz w:val="17"/>
              </w:rPr>
              <w:t>core-4</w:t>
            </w:r>
            <w:r>
              <w:rPr>
                <w:sz w:val="16"/>
              </w:rPr>
              <w:t xml:space="preserve"> (recounted at </w:t>
            </w:r>
            <w:r>
              <w:rPr>
                <w:rFonts w:ascii="Consolas" w:hAnsi="Consolas"/>
                <w:sz w:val="17"/>
              </w:rPr>
              <w:t>a62e783^</w:t>
            </w:r>
            <w:r>
              <w:rPr>
                <w:sz w:val="16"/>
              </w:rPr>
              <w:t>, which is the version this row describes: 55 elements, 19 bound, 36 unbound). A task with no form has no defined variable contract, so the variables it must write are recorded nowhere and a downstream gateway that reads them can only be satisfied by injecting the variables with the completion call. The tasks affected include the ones the case requires a record from: the missing-information request, the funding approval details (</w:t>
            </w:r>
            <w:r>
              <w:rPr>
                <w:rFonts w:ascii="Consolas" w:hAnsi="Consolas"/>
                <w:sz w:val="17"/>
              </w:rPr>
              <w:t>N_F_RecordApproval</w:t>
            </w:r>
            <w:r>
              <w:rPr>
                <w:sz w:val="16"/>
              </w:rPr>
              <w:t>, FR-026), the payment investigation, the clinic-letter processing and clinical-error review, the reminder and both escalations, and the whole enquiry path (</w:t>
            </w:r>
            <w:r>
              <w:rPr>
                <w:rFonts w:ascii="Consolas" w:hAnsi="Consolas"/>
                <w:sz w:val="17"/>
              </w:rPr>
              <w:t>N_CH_ClassifyEnquiry</w:t>
            </w:r>
            <w:r>
              <w:rPr>
                <w:sz w:val="16"/>
              </w:rPr>
              <w:t xml:space="preserve">, </w:t>
            </w:r>
            <w:r>
              <w:rPr>
                <w:rFonts w:ascii="Consolas" w:hAnsi="Consolas"/>
                <w:sz w:val="17"/>
              </w:rPr>
              <w:t>N_CH_AnswerAdmin</w:t>
            </w:r>
            <w:r>
              <w:rPr>
                <w:sz w:val="16"/>
              </w:rPr>
              <w:t>, FR-041).</w:t>
            </w:r>
          </w:p>
        </w:tc>
        <w:tc>
          <w:tcPr>
            <w:tcW w:type="dxa" w:w="2357"/>
          </w:tcPr>
          <w:p>
            <w:pPr>
              <w:spacing w:after="0"/>
              <w:jc w:val="left"/>
            </w:pPr>
            <w:r>
              <w:rPr>
                <w:sz w:val="16"/>
              </w:rPr>
            </w:r>
            <w:r>
              <w:rPr>
                <w:sz w:val="16"/>
              </w:rPr>
              <w:t>High</w:t>
            </w:r>
          </w:p>
        </w:tc>
        <w:tc>
          <w:tcPr>
            <w:tcW w:type="dxa" w:w="2357"/>
          </w:tcPr>
          <w:p>
            <w:pPr>
              <w:spacing w:after="0"/>
              <w:jc w:val="left"/>
            </w:pPr>
            <w:r>
              <w:rPr>
                <w:sz w:val="16"/>
              </w:rPr>
            </w:r>
            <w:r>
              <w:rPr>
                <w:sz w:val="16"/>
              </w:rPr>
              <w:t xml:space="preserve">Fixed at </w:t>
            </w:r>
            <w:r>
              <w:rPr>
                <w:rFonts w:ascii="Consolas" w:hAnsi="Consolas"/>
                <w:sz w:val="17"/>
              </w:rPr>
              <w:t>a62e783</w:t>
            </w:r>
            <w:r>
              <w:rPr>
                <w:sz w:val="16"/>
              </w:rPr>
              <w:t xml:space="preserve">, where 40 forms covered all 55 elements that existed then; at </w:t>
            </w:r>
            <w:r>
              <w:rPr>
                <w:rFonts w:ascii="Consolas" w:hAnsi="Consolas"/>
                <w:sz w:val="17"/>
              </w:rPr>
              <w:t>57b3c1d</w:t>
            </w:r>
            <w:r>
              <w:rPr>
                <w:sz w:val="16"/>
              </w:rPr>
              <w:t xml:space="preserve"> the tree held 56 elements and 41 forms and </w:t>
            </w:r>
            <w:r>
              <w:rPr>
                <w:rFonts w:ascii="Consolas" w:hAnsi="Consolas"/>
                <w:sz w:val="17"/>
              </w:rPr>
              <w:t>2c3c2eb</w:t>
            </w:r>
            <w:r>
              <w:rPr>
                <w:sz w:val="16"/>
              </w:rPr>
              <w:t xml:space="preserve"> took it to 58 over 56 ids, so no user task is left without one. Writing them also showed that the eight forms that existed had never rendered a field, for the four reasons in </w:t>
            </w:r>
            <w:r>
              <w:rPr>
                <w:rFonts w:ascii="Consolas" w:hAnsi="Consolas"/>
                <w:sz w:val="17"/>
              </w:rPr>
              <w:t>../forms/README.md</w:t>
            </w:r>
          </w:p>
        </w:tc>
        <w:tc>
          <w:tcPr>
            <w:tcW w:type="dxa" w:w="2357"/>
          </w:tcPr>
          <w:p>
            <w:pPr>
              <w:spacing w:after="0"/>
              <w:jc w:val="left"/>
            </w:pPr>
            <w:r>
              <w:rPr>
                <w:sz w:val="16"/>
              </w:rPr>
            </w:r>
            <w:r>
              <w:rPr>
                <w:sz w:val="16"/>
              </w:rPr>
              <w:t>None needed</w:t>
            </w:r>
          </w:p>
        </w:tc>
        <w:tc>
          <w:tcPr>
            <w:tcW w:type="dxa" w:w="2357"/>
          </w:tcPr>
          <w:p>
            <w:pPr>
              <w:spacing w:after="0"/>
              <w:jc w:val="left"/>
            </w:pPr>
            <w:r>
              <w:rPr>
                <w:sz w:val="16"/>
              </w:rPr>
            </w:r>
            <w:r>
              <w:rPr>
                <w:sz w:val="16"/>
              </w:rPr>
              <w:t>PB-006</w:t>
            </w:r>
          </w:p>
        </w:tc>
      </w:tr>
    </w:tbl>
    <w:p/>
    <w:p>
      <w:pPr>
        <w:pStyle w:val="Heading1"/>
      </w:pPr>
      <w:r>
        <w:t>7. Simulated components</w:t>
      </w:r>
    </w:p>
    <w:tbl>
      <w:tblPr>
        <w:tblStyle w:val="TableGrid"/>
        <w:tblW w:type="auto" w:w="0"/>
        <w:tblLayout w:type="autofit"/>
        <w:tblLook w:firstColumn="1" w:firstRow="1" w:lastColumn="0" w:lastRow="0" w:noHBand="0" w:noVBand="1" w:val="04A0"/>
      </w:tblPr>
      <w:tblGrid>
        <w:gridCol w:w="4713"/>
        <w:gridCol w:w="4713"/>
        <w:gridCol w:w="4713"/>
      </w:tblGrid>
      <w:tr>
        <w:tc>
          <w:tcPr>
            <w:tcW w:type="dxa" w:w="4713"/>
          </w:tcPr>
          <w:p>
            <w:pPr>
              <w:spacing w:after="0"/>
            </w:pPr>
            <w:r/>
            <w:r>
              <w:rPr>
                <w:b/>
                <w:sz w:val="16"/>
              </w:rPr>
              <w:t>Simulated item</w:t>
            </w:r>
          </w:p>
        </w:tc>
        <w:tc>
          <w:tcPr>
            <w:tcW w:type="dxa" w:w="4713"/>
          </w:tcPr>
          <w:p>
            <w:pPr>
              <w:spacing w:after="0"/>
            </w:pPr>
            <w:r/>
            <w:r>
              <w:rPr>
                <w:b/>
                <w:sz w:val="16"/>
              </w:rPr>
              <w:t>Behaviour simulated</w:t>
            </w:r>
          </w:p>
        </w:tc>
        <w:tc>
          <w:tcPr>
            <w:tcW w:type="dxa" w:w="4713"/>
          </w:tcPr>
          <w:p>
            <w:pPr>
              <w:spacing w:after="0"/>
            </w:pPr>
            <w:r/>
            <w:r>
              <w:rPr>
                <w:b/>
                <w:sz w:val="16"/>
              </w:rPr>
              <w:t>Limitations</w:t>
            </w:r>
          </w:p>
        </w:tc>
      </w:tr>
      <w:tr>
        <w:tc>
          <w:tcPr>
            <w:tcW w:type="dxa" w:w="4713"/>
          </w:tcPr>
          <w:p>
            <w:pPr>
              <w:spacing w:after="0"/>
              <w:jc w:val="left"/>
            </w:pPr>
            <w:r>
              <w:rPr>
                <w:sz w:val="16"/>
              </w:rPr>
            </w:r>
            <w:r>
              <w:rPr>
                <w:sz w:val="16"/>
              </w:rPr>
              <w:t>External scheduling service (</w:t>
            </w:r>
            <w:r>
              <w:rPr>
                <w:rFonts w:ascii="Consolas" w:hAnsi="Consolas"/>
                <w:sz w:val="17"/>
              </w:rPr>
              <w:t>workers/src/main/java/uk/ac/uwe/hprtas/workers/services/SchedulingService.java</w:t>
            </w:r>
            <w:r>
              <w:rPr>
                <w:sz w:val="16"/>
              </w:rPr>
              <w:t>)</w:t>
            </w:r>
          </w:p>
        </w:tc>
        <w:tc>
          <w:tcPr>
            <w:tcW w:type="dxa" w:w="4713"/>
          </w:tcPr>
          <w:p>
            <w:pPr>
              <w:spacing w:after="0"/>
              <w:jc w:val="left"/>
            </w:pPr>
            <w:r>
              <w:rPr>
                <w:sz w:val="16"/>
              </w:rPr>
            </w:r>
            <w:r>
              <w:rPr>
                <w:sz w:val="16"/>
              </w:rPr>
              <w:t xml:space="preserve">Returns </w:t>
            </w:r>
            <w:r>
              <w:rPr>
                <w:rFonts w:ascii="Consolas" w:hAnsi="Consolas"/>
                <w:sz w:val="17"/>
              </w:rPr>
              <w:t>available</w:t>
            </w:r>
            <w:r>
              <w:rPr>
                <w:sz w:val="16"/>
              </w:rPr>
              <w:t xml:space="preserve"> for a slot inside the requested window, </w:t>
            </w:r>
            <w:r>
              <w:rPr>
                <w:rFonts w:ascii="Consolas" w:hAnsi="Consolas"/>
                <w:sz w:val="17"/>
              </w:rPr>
              <w:t>outside_window</w:t>
            </w:r>
            <w:r>
              <w:rPr>
                <w:sz w:val="16"/>
              </w:rPr>
              <w:t xml:space="preserve"> for a slot later than the period the clinician asked for, or </w:t>
            </w:r>
            <w:r>
              <w:rPr>
                <w:rFonts w:ascii="Consolas" w:hAnsi="Consolas"/>
                <w:sz w:val="17"/>
              </w:rPr>
              <w:t>none</w:t>
            </w:r>
            <w:r>
              <w:rPr>
                <w:sz w:val="16"/>
              </w:rPr>
              <w:t>.</w:t>
            </w:r>
          </w:p>
        </w:tc>
        <w:tc>
          <w:tcPr>
            <w:tcW w:type="dxa" w:w="4713"/>
          </w:tcPr>
          <w:p>
            <w:pPr>
              <w:spacing w:after="0"/>
              <w:jc w:val="left"/>
            </w:pPr>
            <w:r>
              <w:rPr>
                <w:sz w:val="16"/>
              </w:rPr>
            </w:r>
            <w:r>
              <w:rPr>
                <w:sz w:val="16"/>
              </w:rPr>
              <w:t>Lead times are fixed. There is no clinic capacity, room, clinician availability or real diary behind it, and it answers the same way every time for the same input.</w:t>
            </w:r>
          </w:p>
        </w:tc>
      </w:tr>
      <w:tr>
        <w:tc>
          <w:tcPr>
            <w:tcW w:type="dxa" w:w="4713"/>
          </w:tcPr>
          <w:p>
            <w:pPr>
              <w:spacing w:after="0"/>
              <w:jc w:val="left"/>
            </w:pPr>
            <w:r>
              <w:rPr>
                <w:sz w:val="16"/>
              </w:rPr>
            </w:r>
            <w:r>
              <w:rPr>
                <w:sz w:val="16"/>
              </w:rPr>
              <w:t>External treatment, laboratory and imaging service (</w:t>
            </w:r>
            <w:r>
              <w:rPr>
                <w:rFonts w:ascii="Consolas" w:hAnsi="Consolas"/>
                <w:sz w:val="17"/>
              </w:rPr>
              <w:t>workers/src/main/java/uk/ac/uwe/hprtas/workers/services/TreatmentService.java</w:t>
            </w:r>
            <w:r>
              <w:rPr>
                <w:sz w:val="16"/>
              </w:rPr>
              <w:t>)</w:t>
            </w:r>
          </w:p>
        </w:tc>
        <w:tc>
          <w:tcPr>
            <w:tcW w:type="dxa" w:w="4713"/>
          </w:tcPr>
          <w:p>
            <w:pPr>
              <w:spacing w:after="0"/>
              <w:jc w:val="left"/>
            </w:pPr>
            <w:r>
              <w:rPr>
                <w:sz w:val="16"/>
              </w:rPr>
            </w:r>
            <w:r>
              <w:rPr>
                <w:sz w:val="16"/>
              </w:rPr>
              <w:t xml:space="preserve">Returns </w:t>
            </w:r>
            <w:r>
              <w:rPr>
                <w:rFonts w:ascii="Consolas" w:hAnsi="Consolas"/>
                <w:sz w:val="17"/>
              </w:rPr>
              <w:t>available</w:t>
            </w:r>
            <w:r>
              <w:rPr>
                <w:sz w:val="16"/>
              </w:rPr>
              <w:t xml:space="preserve"> or </w:t>
            </w:r>
            <w:r>
              <w:rPr>
                <w:rFonts w:ascii="Consolas" w:hAnsi="Consolas"/>
                <w:sz w:val="17"/>
              </w:rPr>
              <w:t>unavailable</w:t>
            </w:r>
            <w:r>
              <w:rPr>
                <w:sz w:val="16"/>
              </w:rPr>
              <w:t>; an unavailable attempt leaves the booking pending and is recorded.</w:t>
            </w:r>
          </w:p>
        </w:tc>
        <w:tc>
          <w:tcPr>
            <w:tcW w:type="dxa" w:w="4713"/>
          </w:tcPr>
          <w:p>
            <w:pPr>
              <w:spacing w:after="0"/>
              <w:jc w:val="left"/>
            </w:pPr>
            <w:r>
              <w:rPr>
                <w:sz w:val="16"/>
              </w:rPr>
            </w:r>
            <w:r>
              <w:rPr>
                <w:sz w:val="16"/>
              </w:rPr>
              <w:t>No capacity data and no clinical constraints. The appointment reference is generated rather than scheduled, and it can be produced without any real facility existing.</w:t>
            </w:r>
          </w:p>
        </w:tc>
      </w:tr>
      <w:tr>
        <w:tc>
          <w:tcPr>
            <w:tcW w:type="dxa" w:w="4713"/>
          </w:tcPr>
          <w:p>
            <w:pPr>
              <w:spacing w:after="0"/>
              <w:jc w:val="left"/>
            </w:pPr>
            <w:r>
              <w:rPr>
                <w:sz w:val="16"/>
              </w:rPr>
            </w:r>
            <w:r>
              <w:rPr>
                <w:sz w:val="16"/>
              </w:rPr>
              <w:t>External Payment Service Provider (</w:t>
            </w:r>
            <w:r>
              <w:rPr>
                <w:rFonts w:ascii="Consolas" w:hAnsi="Consolas"/>
                <w:sz w:val="17"/>
              </w:rPr>
              <w:t>workers/src/main/java/uk/ac/uwe/hprtas/workers/services/PaymentServiceProvider.java</w:t>
            </w:r>
            <w:r>
              <w:rPr>
                <w:sz w:val="16"/>
              </w:rPr>
              <w:t>)</w:t>
            </w:r>
          </w:p>
        </w:tc>
        <w:tc>
          <w:tcPr>
            <w:tcW w:type="dxa" w:w="4713"/>
          </w:tcPr>
          <w:p>
            <w:pPr>
              <w:spacing w:after="0"/>
              <w:jc w:val="left"/>
            </w:pPr>
            <w:r>
              <w:rPr>
                <w:sz w:val="16"/>
              </w:rPr>
            </w:r>
            <w:r>
              <w:rPr>
                <w:sz w:val="16"/>
              </w:rPr>
              <w:t xml:space="preserve">A payment returns </w:t>
            </w:r>
            <w:r>
              <w:rPr>
                <w:rFonts w:ascii="Consolas" w:hAnsi="Consolas"/>
                <w:sz w:val="17"/>
              </w:rPr>
              <w:t>completed</w:t>
            </w:r>
            <w:r>
              <w:rPr>
                <w:sz w:val="16"/>
              </w:rPr>
              <w:t xml:space="preserve">, </w:t>
            </w:r>
            <w:r>
              <w:rPr>
                <w:rFonts w:ascii="Consolas" w:hAnsi="Consolas"/>
                <w:sz w:val="17"/>
              </w:rPr>
              <w:t>declined</w:t>
            </w:r>
            <w:r>
              <w:rPr>
                <w:sz w:val="16"/>
              </w:rPr>
              <w:t xml:space="preserve"> or </w:t>
            </w:r>
            <w:r>
              <w:rPr>
                <w:rFonts w:ascii="Consolas" w:hAnsi="Consolas"/>
                <w:sz w:val="17"/>
              </w:rPr>
              <w:t>success_no_confirmation</w:t>
            </w:r>
            <w:r>
              <w:rPr>
                <w:sz w:val="16"/>
              </w:rPr>
              <w:t xml:space="preserve"> with a reference, date and amount; a repeat request for the same reference returns the original transaction as a duplicate. A refund returns </w:t>
            </w:r>
            <w:r>
              <w:rPr>
                <w:rFonts w:ascii="Consolas" w:hAnsi="Consolas"/>
                <w:sz w:val="17"/>
              </w:rPr>
              <w:t>refunded</w:t>
            </w:r>
            <w:r>
              <w:rPr>
                <w:sz w:val="16"/>
              </w:rPr>
              <w:t xml:space="preserve">, </w:t>
            </w:r>
            <w:r>
              <w:rPr>
                <w:rFonts w:ascii="Consolas" w:hAnsi="Consolas"/>
                <w:sz w:val="17"/>
              </w:rPr>
              <w:t>duplicate</w:t>
            </w:r>
            <w:r>
              <w:rPr>
                <w:sz w:val="16"/>
              </w:rPr>
              <w:t xml:space="preserve">, </w:t>
            </w:r>
            <w:r>
              <w:rPr>
                <w:rFonts w:ascii="Consolas" w:hAnsi="Consolas"/>
                <w:sz w:val="17"/>
              </w:rPr>
              <w:t>no_settled_payment</w:t>
            </w:r>
            <w:r>
              <w:rPr>
                <w:sz w:val="16"/>
              </w:rPr>
              <w:t xml:space="preserve">, </w:t>
            </w:r>
            <w:r>
              <w:rPr>
                <w:rFonts w:ascii="Consolas" w:hAnsi="Consolas"/>
                <w:sz w:val="17"/>
              </w:rPr>
              <w:t>amount_too_high</w:t>
            </w:r>
            <w:r>
              <w:rPr>
                <w:sz w:val="16"/>
              </w:rPr>
              <w:t xml:space="preserve"> or </w:t>
            </w:r>
            <w:r>
              <w:rPr>
                <w:rFonts w:ascii="Consolas" w:hAnsi="Consolas"/>
                <w:sz w:val="17"/>
              </w:rPr>
              <w:t>invalid_amount</w:t>
            </w:r>
            <w:r>
              <w:rPr>
                <w:sz w:val="16"/>
              </w:rPr>
              <w:t>.</w:t>
            </w:r>
          </w:p>
        </w:tc>
        <w:tc>
          <w:tcPr>
            <w:tcW w:type="dxa" w:w="4713"/>
          </w:tcPr>
          <w:p>
            <w:pPr>
              <w:spacing w:after="0"/>
              <w:jc w:val="left"/>
            </w:pPr>
            <w:r>
              <w:rPr>
                <w:sz w:val="16"/>
              </w:rPr>
            </w:r>
            <w:r>
              <w:rPr>
                <w:sz w:val="16"/>
              </w:rPr>
              <w:t>No real card processing, clearing, settlement, 3-D Secure or fraud checking. Refunds are recorded rather than executed, and a refund is only possible against a payment this same process settled.</w:t>
            </w:r>
          </w:p>
        </w:tc>
      </w:tr>
      <w:tr>
        <w:tc>
          <w:tcPr>
            <w:tcW w:type="dxa" w:w="4713"/>
          </w:tcPr>
          <w:p>
            <w:pPr>
              <w:spacing w:after="0"/>
              <w:jc w:val="left"/>
            </w:pPr>
            <w:r>
              <w:rPr>
                <w:sz w:val="16"/>
              </w:rPr>
            </w:r>
            <w:r>
              <w:rPr>
                <w:sz w:val="16"/>
              </w:rPr>
              <w:t>External correspondence service (</w:t>
            </w:r>
            <w:r>
              <w:rPr>
                <w:rFonts w:ascii="Consolas" w:hAnsi="Consolas"/>
                <w:sz w:val="17"/>
              </w:rPr>
              <w:t>workers/src/main/java/uk/ac/uwe/hprtas/workers/services/CorrespondenceService.java</w:t>
            </w:r>
            <w:r>
              <w:rPr>
                <w:sz w:val="16"/>
              </w:rPr>
              <w:t>)</w:t>
            </w:r>
          </w:p>
        </w:tc>
        <w:tc>
          <w:tcPr>
            <w:tcW w:type="dxa" w:w="4713"/>
          </w:tcPr>
          <w:p>
            <w:pPr>
              <w:spacing w:after="0"/>
              <w:jc w:val="left"/>
            </w:pPr>
            <w:r>
              <w:rPr>
                <w:sz w:val="16"/>
              </w:rPr>
            </w:r>
            <w:r>
              <w:rPr>
                <w:sz w:val="16"/>
              </w:rPr>
              <w:t>Records a dispatch with its channel, date and reference.</w:t>
            </w:r>
          </w:p>
        </w:tc>
        <w:tc>
          <w:tcPr>
            <w:tcW w:type="dxa" w:w="4713"/>
          </w:tcPr>
          <w:p>
            <w:pPr>
              <w:spacing w:after="0"/>
              <w:jc w:val="left"/>
            </w:pPr>
            <w:r>
              <w:rPr>
                <w:sz w:val="16"/>
              </w:rPr>
            </w:r>
            <w:r>
              <w:rPr>
                <w:sz w:val="16"/>
              </w:rPr>
              <w:t>No printing, no postage and no delivery confirmation. The channel preference is recorded and echoed but is not honoured end to end, so accessibility and translation needs (</w:t>
            </w:r>
            <w:r>
              <w:rPr>
                <w:rFonts w:ascii="Consolas" w:hAnsi="Consolas"/>
                <w:sz w:val="17"/>
              </w:rPr>
              <w:t>NFR-011</w:t>
            </w:r>
            <w:r>
              <w:rPr>
                <w:sz w:val="16"/>
              </w:rPr>
              <w:t>, FR-051) cannot be shown to be met.</w:t>
            </w:r>
          </w:p>
        </w:tc>
      </w:tr>
      <w:tr>
        <w:tc>
          <w:tcPr>
            <w:tcW w:type="dxa" w:w="4713"/>
          </w:tcPr>
          <w:p>
            <w:pPr>
              <w:spacing w:after="0"/>
              <w:jc w:val="left"/>
            </w:pPr>
            <w:r>
              <w:rPr>
                <w:sz w:val="16"/>
              </w:rPr>
            </w:r>
            <w:r>
              <w:rPr>
                <w:sz w:val="16"/>
              </w:rPr>
              <w:t>Funding organisations and approved insurers</w:t>
            </w:r>
          </w:p>
        </w:tc>
        <w:tc>
          <w:tcPr>
            <w:tcW w:type="dxa" w:w="4713"/>
          </w:tcPr>
          <w:p>
            <w:pPr>
              <w:spacing w:after="0"/>
              <w:jc w:val="left"/>
            </w:pPr>
            <w:r>
              <w:rPr>
                <w:sz w:val="16"/>
              </w:rPr>
            </w:r>
            <w:r>
              <w:rPr>
                <w:sz w:val="16"/>
              </w:rPr>
              <w:t>Recorded as data on the funding approval task; an approval, hospital or exempt route means the provider is not called at all.</w:t>
            </w:r>
          </w:p>
        </w:tc>
        <w:tc>
          <w:tcPr>
            <w:tcW w:type="dxa" w:w="4713"/>
          </w:tcPr>
          <w:p>
            <w:pPr>
              <w:spacing w:after="0"/>
              <w:jc w:val="left"/>
            </w:pPr>
            <w:r>
              <w:rPr>
                <w:sz w:val="16"/>
              </w:rPr>
            </w:r>
            <w:r>
              <w:rPr>
                <w:sz w:val="16"/>
              </w:rPr>
              <w:t>There is no live interface and no approval workflow, so the approval reference and amount are supplied by whoever completes the task.</w:t>
            </w:r>
          </w:p>
        </w:tc>
      </w:tr>
      <w:tr>
        <w:tc>
          <w:tcPr>
            <w:tcW w:type="dxa" w:w="4713"/>
          </w:tcPr>
          <w:p>
            <w:pPr>
              <w:spacing w:after="0"/>
              <w:jc w:val="left"/>
            </w:pPr>
            <w:r>
              <w:rPr>
                <w:sz w:val="16"/>
              </w:rPr>
            </w:r>
            <w:r>
              <w:rPr>
                <w:sz w:val="16"/>
              </w:rPr>
              <w:t>The engine itself in the model-level runs</w:t>
            </w:r>
          </w:p>
        </w:tc>
        <w:tc>
          <w:tcPr>
            <w:tcW w:type="dxa" w:w="4713"/>
          </w:tcPr>
          <w:p>
            <w:pPr>
              <w:spacing w:after="0"/>
              <w:jc w:val="left"/>
            </w:pPr>
            <w:r>
              <w:rPr>
                <w:sz w:val="16"/>
              </w:rPr>
            </w:r>
            <w:r>
              <w:rPr>
                <w:sz w:val="16"/>
              </w:rPr>
              <w:t>Camunda 8 Run 8.9.19, real process instances, real user tasks and real job activation.</w:t>
            </w:r>
          </w:p>
        </w:tc>
        <w:tc>
          <w:tcPr>
            <w:tcW w:type="dxa" w:w="4713"/>
          </w:tcPr>
          <w:p>
            <w:pPr>
              <w:spacing w:after="0"/>
              <w:jc w:val="left"/>
            </w:pPr>
            <w:r>
              <w:rPr>
                <w:sz w:val="16"/>
              </w:rPr>
            </w:r>
            <w:r>
              <w:rPr>
                <w:sz w:val="16"/>
              </w:rPr>
              <w:t xml:space="preserve">Not simulated, but the runtime is a local unsecured installation: no authentication is configured, which is why </w:t>
            </w:r>
            <w:r>
              <w:rPr>
                <w:rFonts w:ascii="Consolas" w:hAnsi="Consolas"/>
                <w:sz w:val="17"/>
              </w:rPr>
              <w:t>CAMUNDA_AUTH_STRATEGY</w:t>
            </w:r>
            <w:r>
              <w:rPr>
                <w:sz w:val="16"/>
              </w:rPr>
              <w:t xml:space="preserve"> is </w:t>
            </w:r>
            <w:r>
              <w:rPr>
                <w:rFonts w:ascii="Consolas" w:hAnsi="Consolas"/>
                <w:sz w:val="17"/>
              </w:rPr>
              <w:t>NONE</w:t>
            </w:r>
            <w:r>
              <w:rPr>
                <w:sz w:val="16"/>
              </w:rPr>
              <w:t xml:space="preserve"> and why role-based access cannot be exercised (DEF-07).</w:t>
            </w:r>
          </w:p>
        </w:tc>
      </w:tr>
      <w:tr>
        <w:tc>
          <w:tcPr>
            <w:tcW w:type="dxa" w:w="4713"/>
          </w:tcPr>
          <w:p>
            <w:pPr>
              <w:spacing w:after="0"/>
              <w:jc w:val="left"/>
            </w:pPr>
            <w:r>
              <w:rPr>
                <w:sz w:val="16"/>
              </w:rPr>
            </w:r>
            <w:r>
              <w:rPr>
                <w:sz w:val="16"/>
              </w:rPr>
              <w:t>The operator completing the user tasks</w:t>
            </w:r>
          </w:p>
        </w:tc>
        <w:tc>
          <w:tcPr>
            <w:tcW w:type="dxa" w:w="4713"/>
          </w:tcPr>
          <w:p>
            <w:pPr>
              <w:spacing w:after="0"/>
              <w:jc w:val="left"/>
            </w:pPr>
            <w:r>
              <w:rPr>
                <w:sz w:val="16"/>
              </w:rPr>
            </w:r>
            <w:r>
              <w:rPr>
                <w:sz w:val="16"/>
              </w:rPr>
              <w:t xml:space="preserve">In every engine-level run the user tasks were completed through </w:t>
            </w:r>
            <w:r>
              <w:rPr>
                <w:rFonts w:ascii="Consolas" w:hAnsi="Consolas"/>
                <w:sz w:val="17"/>
              </w:rPr>
              <w:t>POST /v2/user-tasks/&lt;key&gt;/completion</w:t>
            </w:r>
            <w:r>
              <w:rPr>
                <w:sz w:val="16"/>
              </w:rPr>
              <w:t xml:space="preserve"> with the variables a validated form would supply.</w:t>
            </w:r>
          </w:p>
        </w:tc>
        <w:tc>
          <w:tcPr>
            <w:tcW w:type="dxa" w:w="4713"/>
          </w:tcPr>
          <w:p>
            <w:pPr>
              <w:spacing w:after="0"/>
              <w:jc w:val="left"/>
            </w:pPr>
            <w:r>
              <w:rPr>
                <w:sz w:val="16"/>
              </w:rPr>
            </w:r>
            <w:r>
              <w:rPr>
                <w:sz w:val="16"/>
              </w:rPr>
              <w:t>Not a real person and not a form submission, so task claiming and the candidate-group restriction are not tested (DEF-08). The forms' own validation is tested separately, in the renderer library rather than in Tasklist.</w:t>
            </w:r>
          </w:p>
        </w:tc>
      </w:tr>
      <w:tr>
        <w:tc>
          <w:tcPr>
            <w:tcW w:type="dxa" w:w="4713"/>
          </w:tcPr>
          <w:p>
            <w:pPr>
              <w:spacing w:after="0"/>
              <w:jc w:val="left"/>
            </w:pPr>
            <w:r>
              <w:rPr>
                <w:sz w:val="16"/>
              </w:rPr>
            </w:r>
            <w:r>
              <w:rPr>
                <w:sz w:val="16"/>
              </w:rPr>
              <w:t>The hospital's own records (</w:t>
            </w:r>
            <w:r>
              <w:rPr>
                <w:rFonts w:ascii="Consolas" w:hAnsi="Consolas"/>
                <w:sz w:val="17"/>
              </w:rPr>
              <w:t>workers/src/main/java/uk/ac/uwe/hprtas/workers/db/Database.java</w:t>
            </w:r>
            <w:r>
              <w:rPr>
                <w:sz w:val="16"/>
              </w:rPr>
              <w:t>)</w:t>
            </w:r>
          </w:p>
        </w:tc>
        <w:tc>
          <w:tcPr>
            <w:tcW w:type="dxa" w:w="4713"/>
          </w:tcPr>
          <w:p>
            <w:pPr>
              <w:spacing w:after="0"/>
              <w:jc w:val="left"/>
            </w:pPr>
            <w:r>
              <w:rPr>
                <w:sz w:val="16"/>
              </w:rPr>
            </w:r>
            <w:r>
              <w:rPr>
                <w:sz w:val="16"/>
              </w:rPr>
              <w:t>An embedded H2 database holding the patient register, the referrals, the appointments, the payment and refund ledger, the dispatches and the outstanding information requests. The engine runs every scenario against it.</w:t>
            </w:r>
          </w:p>
        </w:tc>
        <w:tc>
          <w:tcPr>
            <w:tcW w:type="dxa" w:w="4713"/>
          </w:tcPr>
          <w:p>
            <w:pPr>
              <w:spacing w:after="0"/>
              <w:jc w:val="left"/>
            </w:pPr>
            <w:r>
              <w:rPr>
                <w:sz w:val="16"/>
              </w:rPr>
            </w:r>
            <w:r>
              <w:rPr>
                <w:sz w:val="16"/>
              </w:rPr>
              <w:t>It is a single-user local database with no backup, no retention policy and no access control, and the records the scenarios write are discarded at the end of the run (an in-memory store). What it demonstrates is that the process reads and writes a record store rather than a variable scope, not that the hospital's data-protection obligations are met.</w:t>
            </w:r>
          </w:p>
        </w:tc>
      </w:tr>
    </w:tbl>
    <w:p/>
    <w:sectPr w:rsidR="00FC693F" w:rsidRPr="0006063C" w:rsidSect="00034616">
      <w:pgSz w:w="15840" w:h="12240"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