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18"/>
        </w:rPr>
        <w:t xml:space="preserve">Plan and alignment evaluation for the Hospital Patient Referral, Treatment and Administration System: what was built against what was required, the requirement traceability, the stakeholder goals, and how the plan compares with what happened. Rendered from </w:t>
      </w:r>
      <w:r>
        <w:rPr>
          <w:rFonts w:ascii="Consolas" w:hAnsi="Consolas"/>
          <w:i/>
          <w:sz w:val="18"/>
        </w:rPr>
        <w:t>docs/planning/plan-evaluation.md</w:t>
      </w:r>
      <w:r>
        <w:rPr>
          <w:i/>
          <w:sz w:val="18"/>
        </w:rPr>
        <w:t xml:space="preserve"> by </w:t>
      </w:r>
      <w:r>
        <w:rPr>
          <w:rFonts w:ascii="Consolas" w:hAnsi="Consolas"/>
          <w:i/>
          <w:sz w:val="18"/>
        </w:rPr>
        <w:t>docs/planning/exports/render-plan-evaluation.py</w:t>
      </w:r>
      <w:r>
        <w:rPr>
          <w:i/>
          <w:sz w:val="18"/>
        </w:rPr>
        <w:t>; the Markdown file is the source of record and this document is a readable copy of it, committed with it.</w:t>
      </w:r>
    </w:p>
    <w:p/>
    <w:p>
      <w:pPr>
        <w:pStyle w:val="Title"/>
      </w:pPr>
      <w:r>
        <w:t>Plan and Alignment Evaluation</w:t>
      </w:r>
    </w:p>
    <w:p>
      <w:pPr>
        <w:ind w:left="283"/>
      </w:pPr>
      <w:r>
        <w:rPr>
          <w:b/>
          <w:i/>
          <w:sz w:val="18"/>
        </w:rPr>
        <w:t>PB-010.</w:t>
      </w:r>
      <w:r>
        <w:rPr>
          <w:i/>
          <w:sz w:val="18"/>
        </w:rPr>
        <w:t xml:space="preserve"> The evaluation the project is judged on: does what was built actually carry the requirements, how well do the models, the forms, the workers and the requirements agree with each other, and how did the plan compare with what happened. Recorded by M5. Every verdict below is made against an artefact in this repository at an identified version, not against an intention. Where a claim could not be checked, it says so.</w:t>
      </w:r>
    </w:p>
    <w:p>
      <w:pPr>
        <w:pStyle w:val="Heading1"/>
      </w:pPr>
      <w:r>
        <w:t>1. What is evaluated, and against what</w:t>
      </w:r>
    </w:p>
    <w:tbl>
      <w:tblPr>
        <w:tblStyle w:val="TableGrid"/>
        <w:tblW w:type="auto" w:w="0"/>
        <w:tblLayout w:type="autofit"/>
        <w:tblLook w:firstColumn="1" w:firstRow="1" w:lastColumn="0" w:lastRow="0" w:noHBand="0" w:noVBand="1" w:val="04A0"/>
      </w:tblPr>
      <w:tblGrid>
        <w:gridCol w:w="4713"/>
        <w:gridCol w:w="4713"/>
        <w:gridCol w:w="4713"/>
      </w:tblGrid>
      <w:tr>
        <w:tc>
          <w:tcPr>
            <w:tcW w:type="dxa" w:w="4713"/>
          </w:tcPr>
          <w:p>
            <w:pPr>
              <w:spacing w:after="0"/>
            </w:pPr>
            <w:r/>
            <w:r>
              <w:rPr>
                <w:b/>
                <w:sz w:val="16"/>
              </w:rPr>
              <w:t>Question</w:t>
            </w:r>
          </w:p>
        </w:tc>
        <w:tc>
          <w:tcPr>
            <w:tcW w:type="dxa" w:w="4713"/>
          </w:tcPr>
          <w:p>
            <w:pPr>
              <w:spacing w:after="0"/>
            </w:pPr>
            <w:r/>
            <w:r>
              <w:rPr>
                <w:b/>
                <w:sz w:val="16"/>
              </w:rPr>
              <w:t>Answered by</w:t>
            </w:r>
          </w:p>
        </w:tc>
        <w:tc>
          <w:tcPr>
            <w:tcW w:type="dxa" w:w="4713"/>
          </w:tcPr>
          <w:p>
            <w:pPr>
              <w:spacing w:after="0"/>
            </w:pPr>
            <w:r/>
            <w:r>
              <w:rPr>
                <w:b/>
                <w:sz w:val="16"/>
              </w:rPr>
              <w:t>Source</w:t>
            </w:r>
          </w:p>
        </w:tc>
      </w:tr>
      <w:tr>
        <w:tc>
          <w:tcPr>
            <w:tcW w:type="dxa" w:w="4713"/>
          </w:tcPr>
          <w:p>
            <w:pPr>
              <w:spacing w:after="0"/>
              <w:jc w:val="left"/>
            </w:pPr>
            <w:r>
              <w:rPr>
                <w:sz w:val="16"/>
              </w:rPr>
            </w:r>
            <w:r>
              <w:rPr>
                <w:sz w:val="16"/>
              </w:rPr>
              <w:t>Does each requirement reach from the strategic model through an operational model into an implementation and a test?</w:t>
            </w:r>
          </w:p>
        </w:tc>
        <w:tc>
          <w:tcPr>
            <w:tcW w:type="dxa" w:w="4713"/>
          </w:tcPr>
          <w:p>
            <w:pPr>
              <w:spacing w:after="0"/>
              <w:jc w:val="left"/>
            </w:pPr>
            <w:r>
              <w:rPr>
                <w:sz w:val="16"/>
              </w:rPr>
            </w:r>
            <w:r>
              <w:rPr>
                <w:sz w:val="16"/>
              </w:rPr>
              <w:t>Section 3</w:t>
            </w:r>
          </w:p>
        </w:tc>
        <w:tc>
          <w:tcPr>
            <w:tcW w:type="dxa" w:w="4713"/>
          </w:tcPr>
          <w:p>
            <w:pPr>
              <w:spacing w:after="0"/>
              <w:jc w:val="left"/>
            </w:pPr>
            <w:r>
              <w:rPr>
                <w:sz w:val="16"/>
              </w:rPr>
            </w:r>
            <w:r>
              <w:rPr>
                <w:sz w:val="16"/>
              </w:rPr>
              <w:t xml:space="preserve">The traceability table in </w:t>
            </w:r>
            <w:r>
              <w:rPr>
                <w:rFonts w:ascii="Consolas" w:hAnsi="Consolas"/>
                <w:sz w:val="17"/>
              </w:rPr>
              <w:t>../requirements/requirements.md</w:t>
            </w:r>
            <w:r>
              <w:rPr>
                <w:sz w:val="16"/>
              </w:rPr>
              <w:t xml:space="preserve">, verified element by element against the four </w:t>
            </w:r>
            <w:r>
              <w:rPr>
                <w:rFonts w:ascii="Consolas" w:hAnsi="Consolas"/>
                <w:sz w:val="17"/>
              </w:rPr>
              <w:t>core-N</w:t>
            </w:r>
            <w:r>
              <w:rPr>
                <w:sz w:val="16"/>
              </w:rPr>
              <w:t xml:space="preserve"> models</w:t>
            </w:r>
          </w:p>
        </w:tc>
      </w:tr>
      <w:tr>
        <w:tc>
          <w:tcPr>
            <w:tcW w:type="dxa" w:w="4713"/>
          </w:tcPr>
          <w:p>
            <w:pPr>
              <w:spacing w:after="0"/>
              <w:jc w:val="left"/>
            </w:pPr>
            <w:r>
              <w:rPr>
                <w:sz w:val="16"/>
              </w:rPr>
            </w:r>
            <w:r>
              <w:rPr>
                <w:sz w:val="16"/>
              </w:rPr>
              <w:t>Do the models, the forms and the workers agree with each other?</w:t>
            </w:r>
          </w:p>
        </w:tc>
        <w:tc>
          <w:tcPr>
            <w:tcW w:type="dxa" w:w="4713"/>
          </w:tcPr>
          <w:p>
            <w:pPr>
              <w:spacing w:after="0"/>
              <w:jc w:val="left"/>
            </w:pPr>
            <w:r>
              <w:rPr>
                <w:sz w:val="16"/>
              </w:rPr>
            </w:r>
            <w:r>
              <w:rPr>
                <w:sz w:val="16"/>
              </w:rPr>
              <w:t>Section 4</w:t>
            </w:r>
          </w:p>
        </w:tc>
        <w:tc>
          <w:tcPr>
            <w:tcW w:type="dxa" w:w="4713"/>
          </w:tcPr>
          <w:p>
            <w:pPr>
              <w:spacing w:after="0"/>
              <w:jc w:val="left"/>
            </w:pPr>
            <w:r>
              <w:rPr>
                <w:sz w:val="16"/>
              </w:rPr>
            </w:r>
            <w:r>
              <w:rPr>
                <w:rFonts w:ascii="Consolas" w:hAnsi="Consolas"/>
                <w:sz w:val="17"/>
              </w:rPr>
              <w:t>models/operational/*.bpmn</w:t>
            </w:r>
            <w:r>
              <w:rPr>
                <w:sz w:val="16"/>
              </w:rPr>
              <w:t xml:space="preserve">, </w:t>
            </w:r>
            <w:r>
              <w:rPr>
                <w:rFonts w:ascii="Consolas" w:hAnsi="Consolas"/>
                <w:sz w:val="17"/>
              </w:rPr>
              <w:t>forms/*.form</w:t>
            </w:r>
            <w:r>
              <w:rPr>
                <w:sz w:val="16"/>
              </w:rPr>
              <w:t xml:space="preserve">, </w:t>
            </w:r>
            <w:r>
              <w:rPr>
                <w:rFonts w:ascii="Consolas" w:hAnsi="Consolas"/>
                <w:sz w:val="17"/>
              </w:rPr>
              <w:t>workers/src/</w:t>
            </w:r>
          </w:p>
        </w:tc>
      </w:tr>
      <w:tr>
        <w:tc>
          <w:tcPr>
            <w:tcW w:type="dxa" w:w="4713"/>
          </w:tcPr>
          <w:p>
            <w:pPr>
              <w:spacing w:after="0"/>
              <w:jc w:val="left"/>
            </w:pPr>
            <w:r>
              <w:rPr>
                <w:sz w:val="16"/>
              </w:rPr>
            </w:r>
            <w:r>
              <w:rPr>
                <w:sz w:val="16"/>
              </w:rPr>
              <w:t>Did the plan match what happened?</w:t>
            </w:r>
          </w:p>
        </w:tc>
        <w:tc>
          <w:tcPr>
            <w:tcW w:type="dxa" w:w="4713"/>
          </w:tcPr>
          <w:p>
            <w:pPr>
              <w:spacing w:after="0"/>
              <w:jc w:val="left"/>
            </w:pPr>
            <w:r>
              <w:rPr>
                <w:sz w:val="16"/>
              </w:rPr>
            </w:r>
            <w:r>
              <w:rPr>
                <w:sz w:val="16"/>
              </w:rPr>
              <w:t>Section 5</w:t>
            </w:r>
          </w:p>
        </w:tc>
        <w:tc>
          <w:tcPr>
            <w:tcW w:type="dxa" w:w="4713"/>
          </w:tcPr>
          <w:p>
            <w:pPr>
              <w:spacing w:after="0"/>
              <w:jc w:val="left"/>
            </w:pPr>
            <w:r>
              <w:rPr>
                <w:sz w:val="16"/>
              </w:rPr>
            </w:r>
            <w:r>
              <w:rPr>
                <w:rFonts w:ascii="Consolas" w:hAnsi="Consolas"/>
                <w:sz w:val="17"/>
              </w:rPr>
              <w:t>project-plan.md</w:t>
            </w:r>
            <w:r>
              <w:rPr>
                <w:sz w:val="16"/>
              </w:rPr>
              <w:t xml:space="preserve"> sections 5 and 6, </w:t>
            </w:r>
            <w:r>
              <w:rPr>
                <w:rFonts w:ascii="Consolas" w:hAnsi="Consolas"/>
                <w:sz w:val="17"/>
              </w:rPr>
              <w:t>git log</w:t>
            </w:r>
          </w:p>
        </w:tc>
      </w:tr>
      <w:tr>
        <w:tc>
          <w:tcPr>
            <w:tcW w:type="dxa" w:w="4713"/>
          </w:tcPr>
          <w:p>
            <w:pPr>
              <w:spacing w:after="0"/>
              <w:jc w:val="left"/>
            </w:pPr>
            <w:r>
              <w:rPr>
                <w:sz w:val="16"/>
              </w:rPr>
            </w:r>
            <w:r>
              <w:rPr>
                <w:sz w:val="16"/>
              </w:rPr>
              <w:t>Are the acceptance criteria met?</w:t>
            </w:r>
          </w:p>
        </w:tc>
        <w:tc>
          <w:tcPr>
            <w:tcW w:type="dxa" w:w="4713"/>
          </w:tcPr>
          <w:p>
            <w:pPr>
              <w:spacing w:after="0"/>
              <w:jc w:val="left"/>
            </w:pPr>
            <w:r>
              <w:rPr>
                <w:sz w:val="16"/>
              </w:rPr>
            </w:r>
            <w:r>
              <w:rPr>
                <w:rFonts w:ascii="Consolas" w:hAnsi="Consolas"/>
                <w:sz w:val="17"/>
              </w:rPr>
              <w:t>../../tests/test-plan.md</w:t>
            </w:r>
            <w:r>
              <w:rPr>
                <w:sz w:val="16"/>
              </w:rPr>
              <w:t xml:space="preserve"> section 5, summarised in section 6 below</w:t>
            </w:r>
          </w:p>
        </w:tc>
        <w:tc>
          <w:tcPr>
            <w:tcW w:type="dxa" w:w="4713"/>
          </w:tcPr>
          <w:p>
            <w:pPr>
              <w:spacing w:after="0"/>
              <w:jc w:val="left"/>
            </w:pPr>
            <w:r>
              <w:rPr>
                <w:sz w:val="16"/>
              </w:rPr>
            </w:r>
            <w:r>
              <w:rPr>
                <w:rFonts w:ascii="Consolas" w:hAnsi="Consolas"/>
                <w:sz w:val="17"/>
              </w:rPr>
              <w:t>tests/evidence/</w:t>
            </w:r>
          </w:p>
        </w:tc>
      </w:tr>
    </w:tbl>
    <w:p/>
    <w:p>
      <w:r>
        <w:rPr>
          <w:b/>
        </w:rPr>
        <w:t>Version evaluated.</w:t>
      </w:r>
      <w:r>
        <w:t xml:space="preserve"> </w:t>
      </w:r>
      <w:r>
        <w:rPr>
          <w:rFonts w:ascii="Consolas" w:hAnsi="Consolas"/>
          <w:sz w:val="17"/>
        </w:rPr>
        <w:t>69e01a1</w:t>
      </w:r>
      <w:r>
        <w:t xml:space="preserve">, the commit </w:t>
      </w:r>
      <w:r>
        <w:rPr>
          <w:rFonts w:ascii="Consolas" w:hAnsi="Consolas"/>
          <w:sz w:val="17"/>
        </w:rPr>
        <w:t>release-1.0</w:t>
      </w:r>
      <w:r>
        <w:t xml:space="preserve"> tags. The evaluation was first made at </w:t>
      </w:r>
      <w:r>
        <w:rPr>
          <w:rFonts w:ascii="Consolas" w:hAnsi="Consolas"/>
          <w:sz w:val="17"/>
        </w:rPr>
        <w:t>c8556ba</w:t>
      </w:r>
      <w:r>
        <w:t xml:space="preserve">, when the workers were still in Node.js and 36 of the 55 user tasks bound no form; the artefacts have changed since, so every verdict below was re-checked against the current tree rather than carried over. Where a verdict moved because of that, the row says so and names the commit that moved it. </w:t>
      </w:r>
      <w:r>
        <w:rPr>
          <w:b/>
        </w:rPr>
        <w:t>The counts in this evaluation are the counts at `69e01a1`</w:t>
      </w:r>
      <w:r>
        <w:t xml:space="preserve"> - 55 user tasks and 40 forms</w:t>
      </w:r>
    </w:p>
    <w:p>
      <w:pPr>
        <w:pStyle w:val="ListBullet"/>
      </w:pPr>
      <w:r>
        <w:t xml:space="preserve">and are left as they stand, because that is the version being evaluated; </w:t>
      </w:r>
      <w:r>
        <w:rPr>
          <w:rFonts w:ascii="Consolas" w:hAnsi="Consolas"/>
          <w:sz w:val="17"/>
        </w:rPr>
        <w:t>main</w:t>
      </w:r>
      <w:r>
        <w:t xml:space="preserve"> has since moved</w:t>
      </w:r>
    </w:p>
    <w:p>
      <w:r>
        <w:t xml:space="preserve">further, to five operational models, 58 user task elements and 41 forms with seven workers, and the </w:t>
      </w:r>
      <w:r>
        <w:rPr>
          <w:b/>
        </w:rPr>
        <w:t>feedback pass of 2026-10-13 took the tree again to six operational models (the five stages and `core-0`, which calls them), 61 user task elements over 59 ids, 43 forms, eight workers and the record store the workers keep the hospital's records in</w:t>
      </w:r>
      <w:r>
        <w:t xml:space="preserve">. A count read here is a count at the tag, not at </w:t>
      </w:r>
      <w:r>
        <w:rPr>
          <w:rFonts w:ascii="Consolas" w:hAnsi="Consolas"/>
          <w:sz w:val="17"/>
        </w:rPr>
        <w:t>main</w:t>
      </w:r>
      <w:r>
        <w:t xml:space="preserve">; the pass's own results are in </w:t>
      </w:r>
      <w:r>
        <w:rPr>
          <w:rFonts w:ascii="Consolas" w:hAnsi="Consolas"/>
          <w:sz w:val="17"/>
        </w:rPr>
        <w:t>../../tests/evidence/workers-and-models_working-tree_2026-10-13.txt</w:t>
      </w:r>
      <w:r>
        <w:t xml:space="preserve"> and are judged in section 6 below.</w:t>
      </w:r>
    </w:p>
    <w:p>
      <w:r>
        <w:rPr>
          <w:b/>
        </w:rPr>
        <w:t>This edition judges both releases.</w:t>
      </w:r>
      <w:r>
        <w:t xml:space="preserve"> Every verdict on this page is the one the *initial release* earns, and the verdicts are kept as they stand - a result belongs to the version it was produced on. What the second release moves is written where it belongs: section 6 carries the verdicts at the revised version beside the initial ones, section 3's notes name the rows the pass moved with the commit that moved them, and the runs that carry them are the three records of 2026-10-15 at </w:t>
      </w:r>
      <w:r>
        <w:rPr>
          <w:rFonts w:ascii="Consolas" w:hAnsi="Consolas"/>
          <w:sz w:val="17"/>
        </w:rPr>
        <w:t>378b319</w:t>
      </w:r>
      <w:r>
        <w:t xml:space="preserve">, the commit the tag </w:t>
      </w:r>
      <w:r>
        <w:rPr>
          <w:rFonts w:ascii="Consolas" w:hAnsi="Consolas"/>
          <w:sz w:val="17"/>
        </w:rPr>
        <w:t>submission-2026-10-22</w:t>
      </w:r>
      <w:r>
        <w:t xml:space="preserve"> was made on. The criteria themselves were not rewritten; this record says that rather than presenting a second criteria set as if one existed. The evidence was the half that had not kept up, and it has now been re-run twice: once at </w:t>
      </w:r>
      <w:r>
        <w:rPr>
          <w:rFonts w:ascii="Consolas" w:hAnsi="Consolas"/>
          <w:sz w:val="17"/>
        </w:rPr>
        <w:t>76a7fdc</w:t>
      </w:r>
      <w:r>
        <w:t xml:space="preserve"> after the Java rewrite, and again at </w:t>
      </w:r>
      <w:r>
        <w:rPr>
          <w:rFonts w:ascii="Consolas" w:hAnsi="Consolas"/>
          <w:sz w:val="17"/>
        </w:rPr>
        <w:t>57b3c1d</w:t>
      </w:r>
      <w:r>
        <w:t xml:space="preserve"> on 2026-09-28, where all three levels and the bindings, layout, export and engine-form checks pass. Those two records are </w:t>
      </w:r>
      <w:r>
        <w:rPr>
          <w:rFonts w:ascii="Consolas" w:hAnsi="Consolas"/>
          <w:sz w:val="17"/>
        </w:rPr>
        <w:t>tests/evidence/workers_java-unit-smoke-and-models_76a7fdc_2026-09-22.txt</w:t>
      </w:r>
      <w:r>
        <w:t xml:space="preserve">, </w:t>
      </w:r>
      <w:r>
        <w:rPr>
          <w:rFonts w:ascii="Consolas" w:hAnsi="Consolas"/>
          <w:sz w:val="17"/>
        </w:rPr>
        <w:t>tests/evidence/workers_java-all-three-levels_57b3c1d_2026-09-28.txt</w:t>
      </w:r>
      <w:r>
        <w:t xml:space="preserve"> and </w:t>
      </w:r>
      <w:r>
        <w:rPr>
          <w:rFonts w:ascii="Consolas" w:hAnsi="Consolas"/>
          <w:sz w:val="17"/>
        </w:rPr>
        <w:t>tests/evidence/checks-static-deployment-and-engine-forms_57b3c1d_2026-09-28.txt</w:t>
      </w:r>
      <w:r>
        <w:t xml:space="preserve">. Every run in </w:t>
      </w:r>
      <w:r>
        <w:rPr>
          <w:rFonts w:ascii="Consolas" w:hAnsi="Consolas"/>
          <w:sz w:val="17"/>
        </w:rPr>
        <w:t>tests/evidence/</w:t>
      </w:r>
      <w:r>
        <w:t xml:space="preserve"> still kept beside them was recorded before the workers were rewritten in Java (</w:t>
      </w:r>
      <w:r>
        <w:rPr>
          <w:rFonts w:ascii="Consolas" w:hAnsi="Consolas"/>
          <w:sz w:val="17"/>
        </w:rPr>
        <w:t>4eb3fee</w:t>
      </w:r>
      <w:r>
        <w:t>), so those records describe the Node.js implementation and no longer describe the current code; they are kept because a result is a record of what was run at a named version, not a claim about today's tree.</w:t>
      </w:r>
    </w:p>
    <w:p>
      <w:pPr>
        <w:pStyle w:val="Heading1"/>
      </w:pPr>
      <w:r>
        <w:t>2. Evaluation criteria</w:t>
      </w:r>
    </w:p>
    <w:p>
      <w:r>
        <w:t>The standard applied, agreed as part of TB-016. A requirement is judged on the strongest claim the evidence supports, and no verdict is rounded up.</w:t>
      </w:r>
    </w:p>
    <w:tbl>
      <w:tblPr>
        <w:tblStyle w:val="TableGrid"/>
        <w:tblW w:type="auto" w:w="0"/>
        <w:tblLayout w:type="autofit"/>
        <w:tblLook w:firstColumn="1" w:firstRow="1" w:lastColumn="0" w:lastRow="0" w:noHBand="0" w:noVBand="1" w:val="04A0"/>
      </w:tblPr>
      <w:tblGrid>
        <w:gridCol w:w="7070"/>
        <w:gridCol w:w="7070"/>
      </w:tblGrid>
      <w:tr>
        <w:tc>
          <w:tcPr>
            <w:tcW w:type="dxa" w:w="7070"/>
          </w:tcPr>
          <w:p>
            <w:pPr>
              <w:spacing w:after="0"/>
            </w:pPr>
            <w:r/>
            <w:r>
              <w:rPr>
                <w:b/>
                <w:sz w:val="16"/>
              </w:rPr>
              <w:t>Verdict</w:t>
            </w:r>
          </w:p>
        </w:tc>
        <w:tc>
          <w:tcPr>
            <w:tcW w:type="dxa" w:w="7070"/>
          </w:tcPr>
          <w:p>
            <w:pPr>
              <w:spacing w:after="0"/>
            </w:pPr>
            <w:r/>
            <w:r>
              <w:rPr>
                <w:b/>
                <w:sz w:val="16"/>
              </w:rPr>
              <w:t>Means</w:t>
            </w:r>
          </w:p>
        </w:tc>
      </w:tr>
      <w:tr>
        <w:tc>
          <w:tcPr>
            <w:tcW w:type="dxa" w:w="7070"/>
          </w:tcPr>
          <w:p>
            <w:pPr>
              <w:spacing w:after="0"/>
              <w:jc w:val="left"/>
            </w:pPr>
            <w:r>
              <w:rPr>
                <w:sz w:val="16"/>
              </w:rPr>
            </w:r>
            <w:r>
              <w:rPr>
                <w:b/>
                <w:sz w:val="16"/>
              </w:rPr>
              <w:t>Supported</w:t>
            </w:r>
          </w:p>
        </w:tc>
        <w:tc>
          <w:tcPr>
            <w:tcW w:type="dxa" w:w="7070"/>
          </w:tcPr>
          <w:p>
            <w:pPr>
              <w:spacing w:after="0"/>
              <w:jc w:val="left"/>
            </w:pPr>
            <w:r>
              <w:rPr>
                <w:sz w:val="16"/>
              </w:rPr>
            </w:r>
            <w:r>
              <w:rPr>
                <w:sz w:val="16"/>
              </w:rPr>
              <w:t xml:space="preserve">An element of the named model carries it, the implementation behind that element enforces it rather than merely allowing it, and a run in </w:t>
            </w:r>
            <w:r>
              <w:rPr>
                <w:rFonts w:ascii="Consolas" w:hAnsi="Consolas"/>
                <w:sz w:val="17"/>
              </w:rPr>
              <w:t>tests/evidence/</w:t>
            </w:r>
            <w:r>
              <w:rPr>
                <w:sz w:val="16"/>
              </w:rPr>
              <w:t xml:space="preserve"> demonstrates it.</w:t>
            </w:r>
          </w:p>
        </w:tc>
      </w:tr>
      <w:tr>
        <w:tc>
          <w:tcPr>
            <w:tcW w:type="dxa" w:w="7070"/>
          </w:tcPr>
          <w:p>
            <w:pPr>
              <w:spacing w:after="0"/>
              <w:jc w:val="left"/>
            </w:pPr>
            <w:r>
              <w:rPr>
                <w:sz w:val="16"/>
              </w:rPr>
            </w:r>
            <w:r>
              <w:rPr>
                <w:b/>
                <w:sz w:val="16"/>
              </w:rPr>
              <w:t>Partially supported</w:t>
            </w:r>
          </w:p>
        </w:tc>
        <w:tc>
          <w:tcPr>
            <w:tcW w:type="dxa" w:w="7070"/>
          </w:tcPr>
          <w:p>
            <w:pPr>
              <w:spacing w:after="0"/>
              <w:jc w:val="left"/>
            </w:pPr>
            <w:r>
              <w:rPr>
                <w:sz w:val="16"/>
              </w:rPr>
            </w:r>
            <w:r>
              <w:rPr>
                <w:sz w:val="16"/>
              </w:rPr>
              <w:t>The model carries it and something demonstrates it, but a named gap remains: an unrun branch, a rule that is recorded as data instead of enforced, or a step whose record cannot be captured. The gap is stated.</w:t>
            </w:r>
          </w:p>
        </w:tc>
      </w:tr>
      <w:tr>
        <w:tc>
          <w:tcPr>
            <w:tcW w:type="dxa" w:w="7070"/>
          </w:tcPr>
          <w:p>
            <w:pPr>
              <w:spacing w:after="0"/>
              <w:jc w:val="left"/>
            </w:pPr>
            <w:r>
              <w:rPr>
                <w:sz w:val="16"/>
              </w:rPr>
            </w:r>
            <w:r>
              <w:rPr>
                <w:b/>
                <w:sz w:val="16"/>
              </w:rPr>
              <w:t>Unsupported</w:t>
            </w:r>
          </w:p>
        </w:tc>
        <w:tc>
          <w:tcPr>
            <w:tcW w:type="dxa" w:w="7070"/>
          </w:tcPr>
          <w:p>
            <w:pPr>
              <w:spacing w:after="0"/>
              <w:jc w:val="left"/>
            </w:pPr>
            <w:r>
              <w:rPr>
                <w:sz w:val="16"/>
              </w:rPr>
            </w:r>
            <w:r>
              <w:rPr>
                <w:sz w:val="16"/>
              </w:rPr>
              <w:t>No element or implementation carries it, or an element exists but the behaviour contradicts the requirement.</w:t>
            </w:r>
          </w:p>
        </w:tc>
      </w:tr>
      <w:tr>
        <w:tc>
          <w:tcPr>
            <w:tcW w:type="dxa" w:w="7070"/>
          </w:tcPr>
          <w:p>
            <w:pPr>
              <w:spacing w:after="0"/>
              <w:jc w:val="left"/>
            </w:pPr>
            <w:r>
              <w:rPr>
                <w:sz w:val="16"/>
              </w:rPr>
            </w:r>
            <w:r>
              <w:rPr>
                <w:b/>
                <w:sz w:val="16"/>
              </w:rPr>
              <w:t>Gap identified</w:t>
            </w:r>
          </w:p>
        </w:tc>
        <w:tc>
          <w:tcPr>
            <w:tcW w:type="dxa" w:w="7070"/>
          </w:tcPr>
          <w:p>
            <w:pPr>
              <w:spacing w:after="0"/>
              <w:jc w:val="left"/>
            </w:pPr>
            <w:r>
              <w:rPr>
                <w:sz w:val="16"/>
              </w:rPr>
            </w:r>
            <w:r>
              <w:rPr>
                <w:sz w:val="16"/>
              </w:rPr>
              <w:t>The requirement is known to be unimplemented and is recorded as such rather than evaluated. A gap is not a verdict on an artefact - it is an admission that the artefact for it does not exist.</w:t>
            </w:r>
          </w:p>
        </w:tc>
      </w:tr>
    </w:tbl>
    <w:p/>
    <w:p>
      <w:r>
        <w:t xml:space="preserve">A requirement is </w:t>
      </w:r>
      <w:r>
        <w:rPr>
          <w:b/>
        </w:rPr>
        <w:t>not</w:t>
      </w:r>
      <w:r>
        <w:t xml:space="preserve"> counted as supported because an element with a suggestive name exists. The check is what the recorded paths, the gateway conditions and the worker validations actually do.</w:t>
      </w:r>
    </w:p>
    <w:p>
      <w:pPr>
        <w:pStyle w:val="Heading1"/>
      </w:pPr>
      <w:r>
        <w:t>3. Requirement traceability: strategic model to operational model to implementation</w:t>
      </w:r>
    </w:p>
    <w:p>
      <w:r>
        <w:rPr>
          <w:b/>
        </w:rPr>
        <w:t>The strategic model was simplified in Sprint 3</w:t>
      </w:r>
      <w:r>
        <w:t xml:space="preserve">, to one activity per stage of the pathway (ten flow objects in </w:t>
      </w:r>
      <w:r>
        <w:rPr>
          <w:rFonts w:ascii="Consolas" w:hAnsi="Consolas"/>
          <w:sz w:val="17"/>
        </w:rPr>
        <w:t>patient-pathway-all-entities.bpmn</w:t>
      </w:r>
      <w:r>
        <w:t xml:space="preserve">), so the strategic cell of the eight rows below was re-pointed to the stage that now carries the requirement; the version evaluated for the rest of each row is unchanged. The merge each stage makes is in the activity's own documentation and in </w:t>
      </w:r>
      <w:r>
        <w:rPr>
          <w:rFonts w:ascii="Consolas" w:hAnsi="Consolas"/>
          <w:sz w:val="17"/>
        </w:rPr>
        <w:t>../../models/strategic/README.md</w:t>
      </w:r>
      <w:r>
        <w:t>.</w:t>
      </w:r>
    </w:p>
    <w:p>
      <w:r>
        <w:t xml:space="preserve">The rows below are the traceability table in </w:t>
      </w:r>
      <w:r>
        <w:rPr>
          <w:rFonts w:ascii="Consolas" w:hAnsi="Consolas"/>
          <w:sz w:val="17"/>
        </w:rPr>
        <w:t>../requirements/requirements.md</w:t>
      </w:r>
      <w:r>
        <w:t xml:space="preserve">, each one evaluated. Every row was checked against the model XML at </w:t>
      </w:r>
      <w:r>
        <w:rPr>
          <w:rFonts w:ascii="Consolas" w:hAnsi="Consolas"/>
          <w:sz w:val="17"/>
        </w:rPr>
        <w:t>69e01a1</w:t>
      </w:r>
      <w:r>
        <w:t xml:space="preserve"> rather than carried over from the requirements list. Three rows moved as a result of re-checking them at that version, and each is marked in place: FR-041 and FR-044, whose gap was the missing forms that </w:t>
      </w:r>
      <w:r>
        <w:rPr>
          <w:rFonts w:ascii="Consolas" w:hAnsi="Consolas"/>
          <w:sz w:val="17"/>
        </w:rPr>
        <w:t>a62e783</w:t>
      </w:r>
      <w:r>
        <w:t xml:space="preserve"> supplied, and the counts of gateways, service tasks and forms in section 4.</w:t>
      </w:r>
    </w:p>
    <w:tbl>
      <w:tblPr>
        <w:tblStyle w:val="TableGrid"/>
        <w:tblW w:type="auto" w:w="0"/>
        <w:tblLayout w:type="autofit"/>
        <w:tblLook w:firstColumn="1" w:firstRow="1" w:lastColumn="0" w:lastRow="0" w:noHBand="0" w:noVBand="1" w:val="04A0"/>
      </w:tblPr>
      <w:tblGrid>
        <w:gridCol w:w="2020"/>
        <w:gridCol w:w="2020"/>
        <w:gridCol w:w="2020"/>
        <w:gridCol w:w="2020"/>
        <w:gridCol w:w="2020"/>
        <w:gridCol w:w="2020"/>
        <w:gridCol w:w="2020"/>
      </w:tblGrid>
      <w:tr>
        <w:tc>
          <w:tcPr>
            <w:tcW w:type="dxa" w:w="2020"/>
          </w:tcPr>
          <w:p>
            <w:pPr>
              <w:spacing w:after="0"/>
            </w:pPr>
            <w:r/>
            <w:r>
              <w:rPr>
                <w:b/>
                <w:sz w:val="16"/>
              </w:rPr>
              <w:t>Requirement</w:t>
            </w:r>
          </w:p>
        </w:tc>
        <w:tc>
          <w:tcPr>
            <w:tcW w:type="dxa" w:w="2020"/>
          </w:tcPr>
          <w:p>
            <w:pPr>
              <w:spacing w:after="0"/>
            </w:pPr>
            <w:r/>
            <w:r>
              <w:rPr>
                <w:b/>
                <w:sz w:val="16"/>
              </w:rPr>
              <w:t>Strategic element</w:t>
            </w:r>
          </w:p>
        </w:tc>
        <w:tc>
          <w:tcPr>
            <w:tcW w:type="dxa" w:w="2020"/>
          </w:tcPr>
          <w:p>
            <w:pPr>
              <w:spacing w:after="0"/>
            </w:pPr>
            <w:r/>
            <w:r>
              <w:rPr>
                <w:b/>
                <w:sz w:val="16"/>
              </w:rPr>
              <w:t>Operational element</w:t>
            </w:r>
          </w:p>
        </w:tc>
        <w:tc>
          <w:tcPr>
            <w:tcW w:type="dxa" w:w="2020"/>
          </w:tcPr>
          <w:p>
            <w:pPr>
              <w:spacing w:after="0"/>
            </w:pPr>
            <w:r/>
            <w:r>
              <w:rPr>
                <w:b/>
                <w:sz w:val="16"/>
              </w:rPr>
              <w:t>Implementation</w:t>
            </w:r>
          </w:p>
        </w:tc>
        <w:tc>
          <w:tcPr>
            <w:tcW w:type="dxa" w:w="2020"/>
          </w:tcPr>
          <w:p>
            <w:pPr>
              <w:spacing w:after="0"/>
            </w:pPr>
            <w:r/>
            <w:r>
              <w:rPr>
                <w:b/>
                <w:sz w:val="16"/>
              </w:rPr>
              <w:t>Test</w:t>
            </w:r>
          </w:p>
        </w:tc>
        <w:tc>
          <w:tcPr>
            <w:tcW w:type="dxa" w:w="2020"/>
          </w:tcPr>
          <w:p>
            <w:pPr>
              <w:spacing w:after="0"/>
            </w:pPr>
            <w:r/>
            <w:r>
              <w:rPr>
                <w:b/>
                <w:sz w:val="16"/>
              </w:rPr>
              <w:t>Verdict</w:t>
            </w:r>
          </w:p>
        </w:tc>
        <w:tc>
          <w:tcPr>
            <w:tcW w:type="dxa" w:w="2020"/>
          </w:tcPr>
          <w:p>
            <w:pPr>
              <w:spacing w:after="0"/>
            </w:pPr>
            <w:r/>
            <w:r>
              <w:rPr>
                <w:b/>
                <w:sz w:val="16"/>
              </w:rPr>
              <w:t>Justification, and the gap where there is one</w:t>
            </w:r>
          </w:p>
        </w:tc>
      </w:tr>
      <w:tr>
        <w:tc>
          <w:tcPr>
            <w:tcW w:type="dxa" w:w="2020"/>
          </w:tcPr>
          <w:p>
            <w:pPr>
              <w:spacing w:after="0"/>
              <w:jc w:val="left"/>
            </w:pPr>
            <w:r>
              <w:rPr>
                <w:sz w:val="16"/>
              </w:rPr>
            </w:r>
            <w:r>
              <w:rPr>
                <w:sz w:val="16"/>
              </w:rPr>
              <w:t>FR-005 - route the referral to the Consultant and record the decision, its reason and the decision maker</w:t>
            </w:r>
          </w:p>
        </w:tc>
        <w:tc>
          <w:tcPr>
            <w:tcW w:type="dxa" w:w="2020"/>
          </w:tcPr>
          <w:p>
            <w:pPr>
              <w:spacing w:after="0"/>
              <w:jc w:val="left"/>
            </w:pPr>
            <w:r>
              <w:rPr>
                <w:sz w:val="16"/>
              </w:rPr>
            </w:r>
            <w:r>
              <w:rPr>
                <w:sz w:val="16"/>
              </w:rPr>
              <w:t xml:space="preserve">Consultants lane: </w:t>
            </w:r>
            <w:r>
              <w:rPr>
                <w:rFonts w:ascii="Consolas" w:hAnsi="Consolas"/>
                <w:sz w:val="17"/>
              </w:rPr>
              <w:t>N_C_ReviewReferralClinically</w:t>
            </w:r>
            <w:r>
              <w:rPr>
                <w:sz w:val="16"/>
              </w:rPr>
              <w:t>, the merged decision stage</w:t>
            </w:r>
          </w:p>
        </w:tc>
        <w:tc>
          <w:tcPr>
            <w:tcW w:type="dxa" w:w="2020"/>
          </w:tcPr>
          <w:p>
            <w:pPr>
              <w:spacing w:after="0"/>
              <w:jc w:val="left"/>
            </w:pPr>
            <w:r>
              <w:rPr>
                <w:sz w:val="16"/>
              </w:rPr>
            </w:r>
            <w:r>
              <w:rPr>
                <w:sz w:val="16"/>
              </w:rPr>
              <w:t xml:space="preserve">core-1: </w:t>
            </w:r>
            <w:r>
              <w:rPr>
                <w:rFonts w:ascii="Consolas" w:hAnsi="Consolas"/>
                <w:sz w:val="17"/>
              </w:rPr>
              <w:t>N_C_ClinicalReview</w:t>
            </w:r>
            <w:r>
              <w:rPr>
                <w:sz w:val="16"/>
              </w:rPr>
              <w:t xml:space="preserve">, </w:t>
            </w:r>
            <w:r>
              <w:rPr>
                <w:rFonts w:ascii="Consolas" w:hAnsi="Consolas"/>
                <w:sz w:val="17"/>
              </w:rPr>
              <w:t>N_C_ReferralDecision</w:t>
            </w:r>
            <w:r>
              <w:rPr>
                <w:sz w:val="16"/>
              </w:rPr>
              <w:t xml:space="preserve">, </w:t>
            </w:r>
            <w:r>
              <w:rPr>
                <w:rFonts w:ascii="Consolas" w:hAnsi="Consolas"/>
                <w:sz w:val="17"/>
              </w:rPr>
              <w:t>N_C_Rejected</w:t>
            </w:r>
            <w:r>
              <w:rPr>
                <w:sz w:val="16"/>
              </w:rPr>
              <w:t xml:space="preserve">, </w:t>
            </w:r>
            <w:r>
              <w:rPr>
                <w:rFonts w:ascii="Consolas" w:hAnsi="Consolas"/>
                <w:sz w:val="17"/>
              </w:rPr>
              <w:t>N_C_Redirected</w:t>
            </w:r>
          </w:p>
        </w:tc>
        <w:tc>
          <w:tcPr>
            <w:tcW w:type="dxa" w:w="2020"/>
          </w:tcPr>
          <w:p>
            <w:pPr>
              <w:spacing w:after="0"/>
              <w:jc w:val="left"/>
            </w:pPr>
            <w:r>
              <w:rPr>
                <w:sz w:val="16"/>
              </w:rPr>
            </w:r>
            <w:r>
              <w:rPr>
                <w:sz w:val="16"/>
              </w:rPr>
              <w:t xml:space="preserve">Model user tasks, no worker; </w:t>
            </w:r>
            <w:r>
              <w:rPr>
                <w:rFonts w:ascii="Consolas" w:hAnsi="Consolas"/>
                <w:sz w:val="17"/>
              </w:rPr>
              <w:t>referral-review</w:t>
            </w:r>
            <w:r>
              <w:rPr>
                <w:sz w:val="16"/>
              </w:rPr>
              <w:t xml:space="preserve"> form</w:t>
            </w:r>
          </w:p>
        </w:tc>
        <w:tc>
          <w:tcPr>
            <w:tcW w:type="dxa" w:w="2020"/>
          </w:tcPr>
          <w:p>
            <w:pPr>
              <w:spacing w:after="0"/>
              <w:jc w:val="left"/>
            </w:pPr>
            <w:r>
              <w:rPr>
                <w:sz w:val="16"/>
              </w:rPr>
            </w:r>
            <w:r>
              <w:rPr>
                <w:rFonts w:ascii="Consolas" w:hAnsi="Consolas"/>
                <w:sz w:val="17"/>
              </w:rPr>
              <w:t>referral-to-appointment_normal-path_1b42bff_2026-09-21.txt</w:t>
            </w:r>
            <w:r>
              <w:rPr>
                <w:sz w:val="16"/>
              </w:rPr>
              <w:t xml:space="preserve">; </w:t>
            </w:r>
            <w:r>
              <w:rPr>
                <w:rFonts w:ascii="Consolas" w:hAnsi="Consolas"/>
                <w:sz w:val="17"/>
              </w:rPr>
              <w:t>operational-models_end-to-end_a7f0dd6_2026-09-21.txt</w:t>
            </w:r>
          </w:p>
        </w:tc>
        <w:tc>
          <w:tcPr>
            <w:tcW w:type="dxa" w:w="2020"/>
          </w:tcPr>
          <w:p>
            <w:pPr>
              <w:spacing w:after="0"/>
              <w:jc w:val="left"/>
            </w:pPr>
            <w:r>
              <w:rPr>
                <w:sz w:val="16"/>
              </w:rPr>
            </w:r>
            <w:r>
              <w:rPr>
                <w:b/>
                <w:sz w:val="16"/>
              </w:rPr>
              <w:t>Partially supported</w:t>
            </w:r>
          </w:p>
        </w:tc>
        <w:tc>
          <w:tcPr>
            <w:tcW w:type="dxa" w:w="2020"/>
          </w:tcPr>
          <w:p>
            <w:pPr>
              <w:spacing w:after="0"/>
              <w:jc w:val="left"/>
            </w:pPr>
            <w:r>
              <w:rPr>
                <w:sz w:val="16"/>
              </w:rPr>
            </w:r>
            <w:r>
              <w:rPr>
                <w:sz w:val="16"/>
              </w:rPr>
              <w:t xml:space="preserve">The check the requirements list asked for </w:t>
            </w:r>
            <w:r>
              <w:rPr>
                <w:b/>
                <w:sz w:val="16"/>
              </w:rPr>
              <w:t>verifies</w:t>
            </w:r>
            <w:r>
              <w:rPr>
                <w:sz w:val="16"/>
              </w:rPr>
              <w:t xml:space="preserve">: </w:t>
            </w:r>
            <w:r>
              <w:rPr>
                <w:rFonts w:ascii="Consolas" w:hAnsi="Consolas"/>
                <w:sz w:val="17"/>
              </w:rPr>
              <w:t>N_OB_PrepareRequest</w:t>
            </w:r>
            <w:r>
              <w:rPr>
                <w:sz w:val="16"/>
              </w:rPr>
              <w:t xml:space="preserve"> has exactly two incoming flows, </w:t>
            </w:r>
            <w:r>
              <w:rPr>
                <w:rFonts w:ascii="Consolas" w:hAnsi="Consolas"/>
                <w:sz w:val="17"/>
              </w:rPr>
              <w:t>F12</w:t>
            </w:r>
            <w:r>
              <w:rPr>
                <w:sz w:val="16"/>
              </w:rPr>
              <w:t xml:space="preserve"> (accepted) and </w:t>
            </w:r>
            <w:r>
              <w:rPr>
                <w:rFonts w:ascii="Consolas" w:hAnsi="Consolas"/>
                <w:sz w:val="17"/>
              </w:rPr>
              <w:t>F33</w:t>
            </w:r>
            <w:r>
              <w:rPr>
                <w:sz w:val="16"/>
              </w:rPr>
              <w:t xml:space="preserve"> (another appointment requested by the patient, which is downstream of an accepted referral), so no path reaches the booking step without </w:t>
            </w:r>
            <w:r>
              <w:rPr>
                <w:rFonts w:ascii="Consolas" w:hAnsi="Consolas"/>
                <w:sz w:val="17"/>
              </w:rPr>
              <w:t>decision = "accepted"</w:t>
            </w:r>
            <w:r>
              <w:rPr>
                <w:sz w:val="16"/>
              </w:rPr>
              <w:t xml:space="preserve"> and the branches for rejected, redirected and further information each terminate separately. </w:t>
            </w:r>
            <w:r>
              <w:rPr>
                <w:b/>
                <w:sz w:val="16"/>
              </w:rPr>
              <w:t>Gap:</w:t>
            </w:r>
            <w:r>
              <w:rPr>
                <w:sz w:val="16"/>
              </w:rPr>
              <w:t xml:space="preserve"> only the </w:t>
            </w:r>
            <w:r>
              <w:rPr>
                <w:rFonts w:ascii="Consolas" w:hAnsi="Consolas"/>
                <w:sz w:val="17"/>
              </w:rPr>
              <w:t>accepted</w:t>
            </w:r>
            <w:r>
              <w:rPr>
                <w:sz w:val="16"/>
              </w:rPr>
              <w:t xml:space="preserve"> branch has been run (</w:t>
            </w:r>
            <w:r>
              <w:rPr>
                <w:rFonts w:ascii="Consolas" w:hAnsi="Consolas"/>
                <w:sz w:val="17"/>
              </w:rPr>
              <w:t>TC-02</w:t>
            </w:r>
            <w:r>
              <w:rPr>
                <w:sz w:val="16"/>
              </w:rPr>
              <w:t xml:space="preserve"> is not run), so the three decision branches are verified by reading the conditions and by nothing else. The reason and decision-maker fields are on the </w:t>
            </w:r>
            <w:r>
              <w:rPr>
                <w:rFonts w:ascii="Consolas" w:hAnsi="Consolas"/>
                <w:sz w:val="17"/>
              </w:rPr>
              <w:t>referral-review</w:t>
            </w:r>
            <w:r>
              <w:rPr>
                <w:sz w:val="16"/>
              </w:rPr>
              <w:t xml:space="preserve"> form, which no run has submitted.</w:t>
            </w:r>
          </w:p>
        </w:tc>
      </w:tr>
      <w:tr>
        <w:tc>
          <w:tcPr>
            <w:tcW w:type="dxa" w:w="2020"/>
          </w:tcPr>
          <w:p>
            <w:pPr>
              <w:spacing w:after="0"/>
              <w:jc w:val="left"/>
            </w:pPr>
            <w:r>
              <w:rPr>
                <w:sz w:val="16"/>
              </w:rPr>
            </w:r>
            <w:r>
              <w:rPr>
                <w:sz w:val="16"/>
              </w:rPr>
              <w:t>FR-014 - telephone contact as well as a letter when the appointment is within two weeks</w:t>
            </w:r>
          </w:p>
        </w:tc>
        <w:tc>
          <w:tcPr>
            <w:tcW w:type="dxa" w:w="2020"/>
          </w:tcPr>
          <w:p>
            <w:pPr>
              <w:spacing w:after="0"/>
              <w:jc w:val="left"/>
            </w:pPr>
            <w:r>
              <w:rPr>
                <w:sz w:val="16"/>
              </w:rPr>
            </w:r>
            <w:r>
              <w:rPr>
                <w:sz w:val="16"/>
              </w:rPr>
              <w:t xml:space="preserve">Outpatient Bookings lane: </w:t>
            </w:r>
            <w:r>
              <w:rPr>
                <w:rFonts w:ascii="Consolas" w:hAnsi="Consolas"/>
                <w:sz w:val="17"/>
              </w:rPr>
              <w:t>N_OB_BookAndInformPatient</w:t>
            </w:r>
            <w:r>
              <w:rPr>
                <w:sz w:val="16"/>
              </w:rPr>
              <w:t>, the merged booking and contact stage</w:t>
            </w:r>
          </w:p>
        </w:tc>
        <w:tc>
          <w:tcPr>
            <w:tcW w:type="dxa" w:w="2020"/>
          </w:tcPr>
          <w:p>
            <w:pPr>
              <w:spacing w:after="0"/>
              <w:jc w:val="left"/>
            </w:pPr>
            <w:r>
              <w:rPr>
                <w:sz w:val="16"/>
              </w:rPr>
            </w:r>
            <w:r>
              <w:rPr>
                <w:sz w:val="16"/>
              </w:rPr>
              <w:t xml:space="preserve">core-1: </w:t>
            </w:r>
            <w:r>
              <w:rPr>
                <w:rFonts w:ascii="Consolas" w:hAnsi="Consolas"/>
                <w:sz w:val="17"/>
              </w:rPr>
              <w:t>N_OB_WithinTwoWeeks</w:t>
            </w:r>
            <w:r>
              <w:rPr>
                <w:sz w:val="16"/>
              </w:rPr>
              <w:t xml:space="preserve">, </w:t>
            </w:r>
            <w:r>
              <w:rPr>
                <w:rFonts w:ascii="Consolas" w:hAnsi="Consolas"/>
                <w:sz w:val="17"/>
              </w:rPr>
              <w:t>N_OB_TelephonePatient</w:t>
            </w:r>
            <w:r>
              <w:rPr>
                <w:sz w:val="16"/>
              </w:rPr>
              <w:t xml:space="preserve">, </w:t>
            </w:r>
            <w:r>
              <w:rPr>
                <w:rFonts w:ascii="Consolas" w:hAnsi="Consolas"/>
                <w:sz w:val="17"/>
              </w:rPr>
              <w:t>N_OB_ContactOutcome</w:t>
            </w:r>
          </w:p>
        </w:tc>
        <w:tc>
          <w:tcPr>
            <w:tcW w:type="dxa" w:w="2020"/>
          </w:tcPr>
          <w:p>
            <w:pPr>
              <w:spacing w:after="0"/>
              <w:jc w:val="left"/>
            </w:pPr>
            <w:r>
              <w:rPr>
                <w:sz w:val="16"/>
              </w:rPr>
            </w:r>
            <w:r>
              <w:rPr>
                <w:sz w:val="16"/>
              </w:rPr>
              <w:t xml:space="preserve">Model branch; </w:t>
            </w:r>
            <w:r>
              <w:rPr>
                <w:rFonts w:ascii="Consolas" w:hAnsi="Consolas"/>
                <w:sz w:val="17"/>
              </w:rPr>
              <w:t>appointmentWithinTwoWeeks</w:t>
            </w:r>
            <w:r>
              <w:rPr>
                <w:sz w:val="16"/>
              </w:rPr>
              <w:t xml:space="preserve"> recomputed by </w:t>
            </w:r>
            <w:r>
              <w:rPr>
                <w:rFonts w:ascii="Consolas" w:hAnsi="Consolas"/>
                <w:sz w:val="17"/>
              </w:rPr>
              <w:t>appointment-availability</w:t>
            </w:r>
            <w:r>
              <w:rPr>
                <w:sz w:val="16"/>
              </w:rPr>
              <w:t xml:space="preserve"> from the slot found</w:t>
            </w:r>
          </w:p>
        </w:tc>
        <w:tc>
          <w:tcPr>
            <w:tcW w:type="dxa" w:w="2020"/>
          </w:tcPr>
          <w:p>
            <w:pPr>
              <w:spacing w:after="0"/>
              <w:jc w:val="left"/>
            </w:pPr>
            <w:r>
              <w:rPr>
                <w:sz w:val="16"/>
              </w:rPr>
            </w:r>
            <w:r>
              <w:rPr>
                <w:rFonts w:ascii="Consolas" w:hAnsi="Consolas"/>
                <w:sz w:val="17"/>
              </w:rPr>
              <w:t>operational-models_end-to-end_a7f0dd6_2026-09-21.txt</w:t>
            </w:r>
            <w:r>
              <w:rPr>
                <w:sz w:val="16"/>
              </w:rPr>
              <w:t>; worker unit tests</w:t>
            </w:r>
          </w:p>
        </w:tc>
        <w:tc>
          <w:tcPr>
            <w:tcW w:type="dxa" w:w="2020"/>
          </w:tcPr>
          <w:p>
            <w:pPr>
              <w:spacing w:after="0"/>
              <w:jc w:val="left"/>
            </w:pPr>
            <w:r>
              <w:rPr>
                <w:sz w:val="16"/>
              </w:rPr>
            </w:r>
            <w:r>
              <w:rPr>
                <w:b/>
                <w:sz w:val="16"/>
              </w:rPr>
              <w:t>Partially supported</w:t>
            </w:r>
          </w:p>
        </w:tc>
        <w:tc>
          <w:tcPr>
            <w:tcW w:type="dxa" w:w="2020"/>
          </w:tcPr>
          <w:p>
            <w:pPr>
              <w:spacing w:after="0"/>
              <w:jc w:val="left"/>
            </w:pPr>
            <w:r>
              <w:rPr>
                <w:sz w:val="16"/>
              </w:rPr>
            </w:r>
            <w:r>
              <w:rPr>
                <w:sz w:val="16"/>
              </w:rPr>
              <w:t xml:space="preserve">The branch is correct and is the harder half done properly: </w:t>
            </w:r>
            <w:r>
              <w:rPr>
                <w:rFonts w:ascii="Consolas" w:hAnsi="Consolas"/>
                <w:sz w:val="17"/>
              </w:rPr>
              <w:t>F29</w:t>
            </w:r>
            <w:r>
              <w:rPr>
                <w:sz w:val="16"/>
              </w:rPr>
              <w:t xml:space="preserve"> tests </w:t>
            </w:r>
            <w:r>
              <w:rPr>
                <w:rFonts w:ascii="Consolas" w:hAnsi="Consolas"/>
                <w:sz w:val="17"/>
              </w:rPr>
              <w:t>appointmentWithinTwoWeeks = true</w:t>
            </w:r>
            <w:r>
              <w:rPr>
                <w:sz w:val="16"/>
              </w:rPr>
              <w:t xml:space="preserve"> and its default </w:t>
            </w:r>
            <w:r>
              <w:rPr>
                <w:rFonts w:ascii="Consolas" w:hAnsi="Consolas"/>
                <w:sz w:val="17"/>
              </w:rPr>
              <w:t>F30</w:t>
            </w:r>
            <w:r>
              <w:rPr>
                <w:sz w:val="16"/>
              </w:rPr>
              <w:t xml:space="preserve"> is the later path, so a missing value takes the safe branch, and the worker recomputes the flag from the slot actually found rather than trusting the form. </w:t>
            </w:r>
            <w:r>
              <w:rPr>
                <w:b/>
                <w:sz w:val="16"/>
              </w:rPr>
              <w:t>Gap:</w:t>
            </w:r>
            <w:r>
              <w:rPr>
                <w:sz w:val="16"/>
              </w:rPr>
              <w:t xml:space="preserve"> the boundary at exactly fourteen days is untested, and </w:t>
            </w:r>
            <w:r>
              <w:rPr>
                <w:rFonts w:ascii="Consolas" w:hAnsi="Consolas"/>
                <w:sz w:val="17"/>
              </w:rPr>
              <w:t>AS-13</w:t>
            </w:r>
            <w:r>
              <w:rPr>
                <w:sz w:val="16"/>
              </w:rPr>
              <w:t xml:space="preserve"> counts whole calendar days, so the off-by-one case is a real one. </w:t>
            </w:r>
            <w:r>
              <w:rPr>
                <w:rFonts w:ascii="Consolas" w:hAnsi="Consolas"/>
                <w:sz w:val="17"/>
              </w:rPr>
              <w:t>TC-04</w:t>
            </w:r>
            <w:r>
              <w:rPr>
                <w:sz w:val="16"/>
              </w:rPr>
              <w:t xml:space="preserve"> passes at worker level only.</w:t>
            </w:r>
          </w:p>
        </w:tc>
      </w:tr>
      <w:tr>
        <w:tc>
          <w:tcPr>
            <w:tcW w:type="dxa" w:w="2020"/>
          </w:tcPr>
          <w:p>
            <w:pPr>
              <w:spacing w:after="0"/>
              <w:jc w:val="left"/>
            </w:pPr>
            <w:r>
              <w:rPr>
                <w:sz w:val="16"/>
              </w:rPr>
            </w:r>
            <w:r>
              <w:rPr>
                <w:sz w:val="16"/>
              </w:rPr>
              <w:t>FR-020 - a treatment change is accepted only as a formal, authorised request</w:t>
            </w:r>
          </w:p>
        </w:tc>
        <w:tc>
          <w:tcPr>
            <w:tcW w:type="dxa" w:w="2020"/>
          </w:tcPr>
          <w:p>
            <w:pPr>
              <w:spacing w:after="0"/>
              <w:jc w:val="left"/>
            </w:pPr>
            <w:r>
              <w:rPr>
                <w:sz w:val="16"/>
              </w:rPr>
            </w:r>
            <w:r>
              <w:rPr>
                <w:sz w:val="16"/>
              </w:rPr>
              <w:t xml:space="preserve">Treatment and Chemotherapy Bookings lane: </w:t>
            </w:r>
            <w:r>
              <w:rPr>
                <w:rFonts w:ascii="Consolas" w:hAnsi="Consolas"/>
                <w:sz w:val="17"/>
              </w:rPr>
              <w:t>N_TB_BookAndDeliverTreatment</w:t>
            </w:r>
            <w:r>
              <w:rPr>
                <w:sz w:val="16"/>
              </w:rPr>
              <w:t>, the merged treatment stage</w:t>
            </w:r>
          </w:p>
        </w:tc>
        <w:tc>
          <w:tcPr>
            <w:tcW w:type="dxa" w:w="2020"/>
          </w:tcPr>
          <w:p>
            <w:pPr>
              <w:spacing w:after="0"/>
              <w:jc w:val="left"/>
            </w:pPr>
            <w:r>
              <w:rPr>
                <w:sz w:val="16"/>
              </w:rPr>
            </w:r>
            <w:r>
              <w:rPr>
                <w:sz w:val="16"/>
              </w:rPr>
              <w:t xml:space="preserve">core-2: </w:t>
            </w:r>
            <w:r>
              <w:rPr>
                <w:rFonts w:ascii="Consolas" w:hAnsi="Consolas"/>
                <w:sz w:val="17"/>
              </w:rPr>
              <w:t>N_CL_ModifyTreatment</w:t>
            </w:r>
          </w:p>
        </w:tc>
        <w:tc>
          <w:tcPr>
            <w:tcW w:type="dxa" w:w="2020"/>
          </w:tcPr>
          <w:p>
            <w:pPr>
              <w:spacing w:after="0"/>
              <w:jc w:val="left"/>
            </w:pPr>
            <w:r>
              <w:rPr>
                <w:sz w:val="16"/>
              </w:rPr>
            </w:r>
            <w:r>
              <w:rPr>
                <w:sz w:val="16"/>
              </w:rPr>
              <w:t xml:space="preserve">Model user task; </w:t>
            </w:r>
            <w:r>
              <w:rPr>
                <w:rFonts w:ascii="Consolas" w:hAnsi="Consolas"/>
                <w:sz w:val="17"/>
              </w:rPr>
              <w:t>treatment-booking</w:t>
            </w:r>
            <w:r>
              <w:rPr>
                <w:sz w:val="16"/>
              </w:rPr>
              <w:t xml:space="preserve"> form; no worker</w:t>
            </w:r>
          </w:p>
        </w:tc>
        <w:tc>
          <w:tcPr>
            <w:tcW w:type="dxa" w:w="2020"/>
          </w:tcPr>
          <w:p>
            <w:pPr>
              <w:spacing w:after="0"/>
              <w:jc w:val="left"/>
            </w:pPr>
            <w:r>
              <w:rPr>
                <w:sz w:val="16"/>
              </w:rPr>
            </w:r>
            <w:r>
              <w:rPr>
                <w:sz w:val="16"/>
              </w:rPr>
              <w:t>No dedicated evidence</w:t>
            </w:r>
          </w:p>
        </w:tc>
        <w:tc>
          <w:tcPr>
            <w:tcW w:type="dxa" w:w="2020"/>
          </w:tcPr>
          <w:p>
            <w:pPr>
              <w:spacing w:after="0"/>
              <w:jc w:val="left"/>
            </w:pPr>
            <w:r>
              <w:rPr>
                <w:sz w:val="16"/>
              </w:rPr>
            </w:r>
            <w:r>
              <w:rPr>
                <w:b/>
                <w:sz w:val="16"/>
              </w:rPr>
              <w:t>Partially supported</w:t>
            </w:r>
          </w:p>
        </w:tc>
        <w:tc>
          <w:tcPr>
            <w:tcW w:type="dxa" w:w="2020"/>
          </w:tcPr>
          <w:p>
            <w:pPr>
              <w:spacing w:after="0"/>
              <w:jc w:val="left"/>
            </w:pPr>
            <w:r>
              <w:rPr>
                <w:sz w:val="16"/>
              </w:rPr>
            </w:r>
            <w:r>
              <w:rPr>
                <w:sz w:val="16"/>
              </w:rPr>
              <w:t xml:space="preserve">The model provides one route to a treatment change - a user task in the clinical lane, reached from the between-cycle review - and no informal route exists in it, so "requests made only by email or telephone must not be processed" holds by construction. </w:t>
            </w:r>
            <w:r>
              <w:rPr>
                <w:b/>
                <w:sz w:val="16"/>
              </w:rPr>
              <w:t>Gap:</w:t>
            </w:r>
            <w:r>
              <w:rPr>
                <w:sz w:val="16"/>
              </w:rPr>
              <w:t xml:space="preserve"> nothing actively refuses an informal request, because there is no channel through which one could arrive; that is a model boundary rather than an enforced rule. </w:t>
            </w:r>
            <w:r>
              <w:rPr>
                <w:rFonts w:ascii="Consolas" w:hAnsi="Consolas"/>
                <w:sz w:val="17"/>
              </w:rPr>
              <w:t>N_CL_ChargeImpactDecision</w:t>
            </w:r>
            <w:r>
              <w:rPr>
                <w:sz w:val="16"/>
              </w:rPr>
              <w:t xml:space="preserve"> refers a charge-affecting modification to </w:t>
            </w:r>
            <w:r>
              <w:rPr>
                <w:rFonts w:ascii="Consolas" w:hAnsi="Consolas"/>
                <w:sz w:val="17"/>
              </w:rPr>
              <w:t>N_F_ReviewFinancialImpact</w:t>
            </w:r>
            <w:r>
              <w:rPr>
                <w:sz w:val="16"/>
              </w:rPr>
              <w:t xml:space="preserve"> (</w:t>
            </w:r>
            <w:r>
              <w:rPr>
                <w:rFonts w:ascii="Consolas" w:hAnsi="Consolas"/>
                <w:sz w:val="17"/>
              </w:rPr>
              <w:t>F41</w:t>
            </w:r>
            <w:r>
              <w:rPr>
                <w:sz w:val="16"/>
              </w:rPr>
              <w:t>) and skips the review when the charge is unaffected (</w:t>
            </w:r>
            <w:r>
              <w:rPr>
                <w:rFonts w:ascii="Consolas" w:hAnsi="Consolas"/>
                <w:sz w:val="17"/>
              </w:rPr>
              <w:t>F56</w:t>
            </w:r>
            <w:r>
              <w:rPr>
                <w:sz w:val="16"/>
              </w:rPr>
              <w:t>), which is right. The interaction with the urgent path (</w:t>
            </w:r>
            <w:r>
              <w:rPr>
                <w:rFonts w:ascii="Consolas" w:hAnsi="Consolas"/>
                <w:sz w:val="17"/>
              </w:rPr>
              <w:t>FR-021</w:t>
            </w:r>
            <w:r>
              <w:rPr>
                <w:sz w:val="16"/>
              </w:rPr>
              <w:t>) has not been examined and the requirements list flags it as unconfirmed.</w:t>
            </w:r>
          </w:p>
        </w:tc>
      </w:tr>
      <w:tr>
        <w:tc>
          <w:tcPr>
            <w:tcW w:type="dxa" w:w="2020"/>
          </w:tcPr>
          <w:p>
            <w:pPr>
              <w:spacing w:after="0"/>
              <w:jc w:val="left"/>
            </w:pPr>
            <w:r>
              <w:rPr>
                <w:sz w:val="16"/>
              </w:rPr>
            </w:r>
            <w:r>
              <w:rPr>
                <w:sz w:val="16"/>
              </w:rPr>
              <w:t>FR-024 - a paid appointment that is cancelled, postponed or changed goes to the Finance Team</w:t>
            </w:r>
          </w:p>
        </w:tc>
        <w:tc>
          <w:tcPr>
            <w:tcW w:type="dxa" w:w="2020"/>
          </w:tcPr>
          <w:p>
            <w:pPr>
              <w:spacing w:after="0"/>
              <w:jc w:val="left"/>
            </w:pPr>
            <w:r>
              <w:rPr>
                <w:sz w:val="16"/>
              </w:rPr>
            </w:r>
            <w:r>
              <w:rPr>
                <w:sz w:val="16"/>
              </w:rPr>
              <w:t xml:space="preserve">Call Handling lane: </w:t>
            </w:r>
            <w:r>
              <w:rPr>
                <w:rFonts w:ascii="Consolas" w:hAnsi="Consolas"/>
                <w:sz w:val="17"/>
              </w:rPr>
              <w:t>N_CH_AftercareAndEnquiries</w:t>
            </w:r>
            <w:r>
              <w:rPr>
                <w:sz w:val="16"/>
              </w:rPr>
              <w:t>, the merged aftercare stage; the retention decision is the Finance Team's</w:t>
            </w:r>
          </w:p>
        </w:tc>
        <w:tc>
          <w:tcPr>
            <w:tcW w:type="dxa" w:w="2020"/>
          </w:tcPr>
          <w:p>
            <w:pPr>
              <w:spacing w:after="0"/>
              <w:jc w:val="left"/>
            </w:pPr>
            <w:r>
              <w:rPr>
                <w:sz w:val="16"/>
              </w:rPr>
            </w:r>
            <w:r>
              <w:rPr>
                <w:sz w:val="16"/>
              </w:rPr>
              <w:t xml:space="preserve">core-4: </w:t>
            </w:r>
            <w:r>
              <w:rPr>
                <w:rFonts w:ascii="Consolas" w:hAnsi="Consolas"/>
                <w:sz w:val="17"/>
              </w:rPr>
              <w:t>N_OB_AnotherAppointment</w:t>
            </w:r>
            <w:r>
              <w:rPr>
                <w:sz w:val="16"/>
              </w:rPr>
              <w:t xml:space="preserve"> (F17), </w:t>
            </w:r>
            <w:r>
              <w:rPr>
                <w:rFonts w:ascii="Consolas" w:hAnsi="Consolas"/>
                <w:sz w:val="17"/>
              </w:rPr>
              <w:t>N_F_RetentionDecision</w:t>
            </w:r>
            <w:r>
              <w:rPr>
                <w:sz w:val="16"/>
              </w:rPr>
              <w:t xml:space="preserve">, </w:t>
            </w:r>
            <w:r>
              <w:rPr>
                <w:rFonts w:ascii="Consolas" w:hAnsi="Consolas"/>
                <w:sz w:val="17"/>
              </w:rPr>
              <w:t>N_F_RefundDecision</w:t>
            </w:r>
          </w:p>
        </w:tc>
        <w:tc>
          <w:tcPr>
            <w:tcW w:type="dxa" w:w="2020"/>
          </w:tcPr>
          <w:p>
            <w:pPr>
              <w:spacing w:after="0"/>
              <w:jc w:val="left"/>
            </w:pPr>
            <w:r>
              <w:rPr>
                <w:sz w:val="16"/>
              </w:rPr>
            </w:r>
            <w:r>
              <w:rPr>
                <w:sz w:val="16"/>
              </w:rPr>
              <w:t xml:space="preserve">Model user tasks; </w:t>
            </w:r>
            <w:r>
              <w:rPr>
                <w:rFonts w:ascii="Consolas" w:hAnsi="Consolas"/>
                <w:sz w:val="17"/>
              </w:rPr>
              <w:t>refund-processing</w:t>
            </w:r>
            <w:r>
              <w:rPr>
                <w:sz w:val="16"/>
              </w:rPr>
              <w:t xml:space="preserve"> worker; </w:t>
            </w:r>
            <w:r>
              <w:rPr>
                <w:rFonts w:ascii="Consolas" w:hAnsi="Consolas"/>
                <w:sz w:val="17"/>
              </w:rPr>
              <w:t>refund</w:t>
            </w:r>
            <w:r>
              <w:rPr>
                <w:sz w:val="16"/>
              </w:rPr>
              <w:t xml:space="preserve"> form</w:t>
            </w:r>
          </w:p>
        </w:tc>
        <w:tc>
          <w:tcPr>
            <w:tcW w:type="dxa" w:w="2020"/>
          </w:tcPr>
          <w:p>
            <w:pPr>
              <w:spacing w:after="0"/>
              <w:jc w:val="left"/>
            </w:pPr>
            <w:r>
              <w:rPr>
                <w:sz w:val="16"/>
              </w:rPr>
            </w:r>
            <w:r>
              <w:rPr>
                <w:rFonts w:ascii="Consolas" w:hAnsi="Consolas"/>
                <w:sz w:val="17"/>
              </w:rPr>
              <w:t>operational-models_end-to-end_a7f0dd6_2026-09-21.txt</w:t>
            </w:r>
            <w:r>
              <w:rPr>
                <w:sz w:val="16"/>
              </w:rPr>
              <w:t xml:space="preserve"> (refund scenario)</w:t>
            </w:r>
          </w:p>
        </w:tc>
        <w:tc>
          <w:tcPr>
            <w:tcW w:type="dxa" w:w="2020"/>
          </w:tcPr>
          <w:p>
            <w:pPr>
              <w:spacing w:after="0"/>
              <w:jc w:val="left"/>
            </w:pPr>
            <w:r>
              <w:rPr>
                <w:sz w:val="16"/>
              </w:rPr>
            </w:r>
            <w:r>
              <w:rPr>
                <w:b/>
                <w:sz w:val="16"/>
              </w:rPr>
              <w:t>Supported</w:t>
            </w:r>
          </w:p>
        </w:tc>
        <w:tc>
          <w:tcPr>
            <w:tcW w:type="dxa" w:w="2020"/>
          </w:tcPr>
          <w:p>
            <w:pPr>
              <w:spacing w:after="0"/>
              <w:jc w:val="left"/>
            </w:pPr>
            <w:r>
              <w:rPr>
                <w:sz w:val="16"/>
              </w:rPr>
            </w:r>
            <w:r>
              <w:rPr>
                <w:sz w:val="16"/>
              </w:rPr>
              <w:t xml:space="preserve">The check the requirements list asked for </w:t>
            </w:r>
            <w:r>
              <w:rPr>
                <w:b/>
                <w:sz w:val="16"/>
              </w:rPr>
              <w:t>verifies</w:t>
            </w:r>
            <w:r>
              <w:rPr>
                <w:sz w:val="16"/>
              </w:rPr>
              <w:t xml:space="preserve">: </w:t>
            </w:r>
            <w:r>
              <w:rPr>
                <w:rFonts w:ascii="Consolas" w:hAnsi="Consolas"/>
                <w:sz w:val="17"/>
              </w:rPr>
              <w:t>N_F_RetentionDecision</w:t>
            </w:r>
            <w:r>
              <w:rPr>
                <w:sz w:val="16"/>
              </w:rPr>
              <w:t xml:space="preserve"> and </w:t>
            </w:r>
            <w:r>
              <w:rPr>
                <w:rFonts w:ascii="Consolas" w:hAnsi="Consolas"/>
                <w:sz w:val="17"/>
              </w:rPr>
              <w:t>N_F_ProcessRefund</w:t>
            </w:r>
            <w:r>
              <w:rPr>
                <w:sz w:val="16"/>
              </w:rPr>
              <w:t xml:space="preserve"> are both in the Finance Team lane and carry </w:t>
            </w:r>
            <w:r>
              <w:rPr>
                <w:rFonts w:ascii="Consolas" w:hAnsi="Consolas"/>
                <w:sz w:val="17"/>
              </w:rPr>
              <w:t>candidateGroups="finance"</w:t>
            </w:r>
            <w:r>
              <w:rPr>
                <w:sz w:val="16"/>
              </w:rPr>
              <w:t xml:space="preserve">, so no clinical or administrative lane owns the decision. The branch is guarded once, by </w:t>
            </w:r>
            <w:r>
              <w:rPr>
                <w:rFonts w:ascii="Consolas" w:hAnsi="Consolas"/>
                <w:sz w:val="17"/>
              </w:rPr>
              <w:t>F17</w:t>
            </w:r>
            <w:r>
              <w:rPr>
                <w:sz w:val="16"/>
              </w:rPr>
              <w:t xml:space="preserve"> on </w:t>
            </w:r>
            <w:r>
              <w:rPr>
                <w:rFonts w:ascii="Consolas" w:hAnsi="Consolas"/>
                <w:sz w:val="17"/>
              </w:rPr>
              <w:t>paidAppointment = true</w:t>
            </w:r>
            <w:r>
              <w:rPr>
                <w:sz w:val="16"/>
              </w:rPr>
              <w:t xml:space="preserve">; the separate </w:t>
            </w:r>
            <w:r>
              <w:rPr>
                <w:rFonts w:ascii="Consolas" w:hAnsi="Consolas"/>
                <w:sz w:val="17"/>
              </w:rPr>
              <w:t>N_F_PaidAffected</w:t>
            </w:r>
            <w:r>
              <w:rPr>
                <w:sz w:val="16"/>
              </w:rPr>
              <w:t xml:space="preserve"> gateway that tested the same variable twice was removed on 2026-10-19, the refund is made only against a payment the same run settled with the provider, and the refund worker refuses a payment that was never settled. </w:t>
            </w:r>
            <w:r>
              <w:rPr>
                <w:b/>
                <w:sz w:val="16"/>
              </w:rPr>
              <w:t>Caveat carried forward:</w:t>
            </w:r>
            <w:r>
              <w:rPr>
                <w:sz w:val="16"/>
              </w:rPr>
              <w:t xml:space="preserve"> the candidate group is not enforced by anything, because role-based access is not implemented (</w:t>
            </w:r>
            <w:r>
              <w:rPr>
                <w:rFonts w:ascii="Consolas" w:hAnsi="Consolas"/>
                <w:sz w:val="17"/>
              </w:rPr>
              <w:t>DEF-07</w:t>
            </w:r>
            <w:r>
              <w:rPr>
                <w:sz w:val="16"/>
              </w:rPr>
              <w:t>); the separation is structural, not enforced.</w:t>
            </w:r>
          </w:p>
        </w:tc>
      </w:tr>
      <w:tr>
        <w:tc>
          <w:tcPr>
            <w:tcW w:type="dxa" w:w="2020"/>
          </w:tcPr>
          <w:p>
            <w:pPr>
              <w:spacing w:after="0"/>
              <w:jc w:val="left"/>
            </w:pPr>
            <w:r>
              <w:rPr>
                <w:sz w:val="16"/>
              </w:rPr>
            </w:r>
            <w:r>
              <w:rPr>
                <w:sz w:val="16"/>
              </w:rPr>
              <w:t>FR-028 - record the payment result and store no complete card information</w:t>
            </w:r>
          </w:p>
        </w:tc>
        <w:tc>
          <w:tcPr>
            <w:tcW w:type="dxa" w:w="2020"/>
          </w:tcPr>
          <w:p>
            <w:pPr>
              <w:spacing w:after="0"/>
              <w:jc w:val="left"/>
            </w:pPr>
            <w:r>
              <w:rPr>
                <w:sz w:val="16"/>
              </w:rPr>
            </w:r>
            <w:r>
              <w:rPr>
                <w:sz w:val="16"/>
              </w:rPr>
              <w:t xml:space="preserve">Finance lane: </w:t>
            </w:r>
            <w:r>
              <w:rPr>
                <w:rFonts w:ascii="Consolas" w:hAnsi="Consolas"/>
                <w:sz w:val="17"/>
              </w:rPr>
              <w:t>N_F_FundingAndPayment</w:t>
            </w:r>
            <w:r>
              <w:rPr>
                <w:sz w:val="16"/>
              </w:rPr>
              <w:t>, with the request leaving the pool as a message</w:t>
            </w:r>
          </w:p>
        </w:tc>
        <w:tc>
          <w:tcPr>
            <w:tcW w:type="dxa" w:w="2020"/>
          </w:tcPr>
          <w:p>
            <w:pPr>
              <w:spacing w:after="0"/>
              <w:jc w:val="left"/>
            </w:pPr>
            <w:r>
              <w:rPr>
                <w:sz w:val="16"/>
              </w:rPr>
            </w:r>
            <w:r>
              <w:rPr>
                <w:sz w:val="16"/>
              </w:rPr>
              <w:t xml:space="preserve">core-2: </w:t>
            </w:r>
            <w:r>
              <w:rPr>
                <w:rFonts w:ascii="Consolas" w:hAnsi="Consolas"/>
                <w:sz w:val="17"/>
              </w:rPr>
              <w:t>N_F_ProcessPayment</w:t>
            </w:r>
            <w:r>
              <w:rPr>
                <w:sz w:val="16"/>
              </w:rPr>
              <w:t xml:space="preserve">, </w:t>
            </w:r>
            <w:r>
              <w:rPr>
                <w:rFonts w:ascii="Consolas" w:hAnsi="Consolas"/>
                <w:sz w:val="17"/>
              </w:rPr>
              <w:t>N_F_CorrectPaymentRequest</w:t>
            </w:r>
            <w:r>
              <w:rPr>
                <w:sz w:val="16"/>
              </w:rPr>
              <w:t xml:space="preserve"> (boundary </w:t>
            </w:r>
            <w:r>
              <w:rPr>
                <w:rFonts w:ascii="Consolas" w:hAnsi="Consolas"/>
                <w:sz w:val="17"/>
              </w:rPr>
              <w:t>B_F_ProhibitedData</w:t>
            </w:r>
            <w:r>
              <w:rPr>
                <w:sz w:val="16"/>
              </w:rPr>
              <w:t>)</w:t>
            </w:r>
          </w:p>
        </w:tc>
        <w:tc>
          <w:tcPr>
            <w:tcW w:type="dxa" w:w="2020"/>
          </w:tcPr>
          <w:p>
            <w:pPr>
              <w:spacing w:after="0"/>
              <w:jc w:val="left"/>
            </w:pPr>
            <w:r>
              <w:rPr>
                <w:sz w:val="16"/>
              </w:rPr>
            </w:r>
            <w:r>
              <w:rPr>
                <w:rFonts w:ascii="Consolas" w:hAnsi="Consolas"/>
                <w:sz w:val="17"/>
              </w:rPr>
              <w:t>payment-processing</w:t>
            </w:r>
            <w:r>
              <w:rPr>
                <w:sz w:val="16"/>
              </w:rPr>
              <w:t xml:space="preserve">, </w:t>
            </w:r>
            <w:r>
              <w:rPr>
                <w:rFonts w:ascii="Consolas" w:hAnsi="Consolas"/>
                <w:sz w:val="17"/>
              </w:rPr>
              <w:t>payment-service-provider</w:t>
            </w:r>
            <w:r>
              <w:rPr>
                <w:sz w:val="16"/>
              </w:rPr>
              <w:t xml:space="preserve">; card data rejected in </w:t>
            </w:r>
            <w:r>
              <w:rPr>
                <w:rFonts w:ascii="Consolas" w:hAnsi="Consolas"/>
                <w:sz w:val="17"/>
              </w:rPr>
              <w:t>Validate.java</w:t>
            </w:r>
          </w:p>
        </w:tc>
        <w:tc>
          <w:tcPr>
            <w:tcW w:type="dxa" w:w="2020"/>
          </w:tcPr>
          <w:p>
            <w:pPr>
              <w:spacing w:after="0"/>
              <w:jc w:val="left"/>
            </w:pPr>
            <w:r>
              <w:rPr>
                <w:sz w:val="16"/>
              </w:rPr>
            </w:r>
            <w:r>
              <w:rPr>
                <w:rFonts w:ascii="Consolas" w:hAnsi="Consolas"/>
                <w:sz w:val="17"/>
              </w:rPr>
              <w:t>TC-07</w:t>
            </w:r>
            <w:r>
              <w:rPr>
                <w:sz w:val="16"/>
              </w:rPr>
              <w:t xml:space="preserve">, </w:t>
            </w:r>
            <w:r>
              <w:rPr>
                <w:rFonts w:ascii="Consolas" w:hAnsi="Consolas"/>
                <w:sz w:val="17"/>
              </w:rPr>
              <w:t>TC-11</w:t>
            </w:r>
            <w:r>
              <w:rPr>
                <w:sz w:val="16"/>
              </w:rPr>
              <w:t xml:space="preserve">, </w:t>
            </w:r>
            <w:r>
              <w:rPr>
                <w:rFonts w:ascii="Consolas" w:hAnsi="Consolas"/>
                <w:sz w:val="17"/>
              </w:rPr>
              <w:t>operational-models_end-to-end_a7f0dd6_2026-09-21.txt</w:t>
            </w:r>
          </w:p>
        </w:tc>
        <w:tc>
          <w:tcPr>
            <w:tcW w:type="dxa" w:w="2020"/>
          </w:tcPr>
          <w:p>
            <w:pPr>
              <w:spacing w:after="0"/>
              <w:jc w:val="left"/>
            </w:pPr>
            <w:r>
              <w:rPr>
                <w:sz w:val="16"/>
              </w:rPr>
            </w:r>
            <w:r>
              <w:rPr>
                <w:b/>
                <w:sz w:val="16"/>
              </w:rPr>
              <w:t>Supported</w:t>
            </w:r>
          </w:p>
        </w:tc>
        <w:tc>
          <w:tcPr>
            <w:tcW w:type="dxa" w:w="2020"/>
          </w:tcPr>
          <w:p>
            <w:pPr>
              <w:spacing w:after="0"/>
              <w:jc w:val="left"/>
            </w:pPr>
            <w:r>
              <w:rPr>
                <w:sz w:val="16"/>
              </w:rPr>
            </w:r>
            <w:r>
              <w:rPr>
                <w:sz w:val="16"/>
              </w:rPr>
              <w:t xml:space="preserve">The check the requirements list asked for </w:t>
            </w:r>
            <w:r>
              <w:rPr>
                <w:b/>
                <w:sz w:val="16"/>
              </w:rPr>
              <w:t>verifies at worker level</w:t>
            </w:r>
            <w:r>
              <w:rPr>
                <w:sz w:val="16"/>
              </w:rPr>
              <w:t xml:space="preserve">: the variables returned carry status, reference, date and amount only, and a request carrying card or security details raises </w:t>
            </w:r>
            <w:r>
              <w:rPr>
                <w:rFonts w:ascii="Consolas" w:hAnsi="Consolas"/>
                <w:sz w:val="17"/>
              </w:rPr>
              <w:t>PROHIBITED_FINANCIAL_DATA</w:t>
            </w:r>
            <w:r>
              <w:rPr>
                <w:sz w:val="16"/>
              </w:rPr>
              <w:t xml:space="preserve"> before the provider is called - and the test asserts the provider was not called rather than assuming it. </w:t>
            </w:r>
            <w:r>
              <w:rPr>
                <w:rFonts w:ascii="Consolas" w:hAnsi="Consolas"/>
                <w:sz w:val="17"/>
              </w:rPr>
              <w:t>N_F_ProcessPayment</w:t>
            </w:r>
            <w:r>
              <w:rPr>
                <w:sz w:val="16"/>
              </w:rPr>
              <w:t xml:space="preserve"> catches both codes its worker can raise. </w:t>
            </w:r>
            <w:r>
              <w:rPr>
                <w:b/>
                <w:sz w:val="16"/>
              </w:rPr>
              <w:t>Gap:</w:t>
            </w:r>
            <w:r>
              <w:rPr>
                <w:sz w:val="16"/>
              </w:rPr>
              <w:t xml:space="preserve"> the equivalent check does not hold on the refund path - see </w:t>
            </w:r>
            <w:r>
              <w:rPr>
                <w:rFonts w:ascii="Consolas" w:hAnsi="Consolas"/>
                <w:sz w:val="17"/>
              </w:rPr>
              <w:t>DEF-12</w:t>
            </w:r>
            <w:r>
              <w:rPr>
                <w:sz w:val="16"/>
              </w:rPr>
              <w:t>.</w:t>
            </w:r>
          </w:p>
        </w:tc>
      </w:tr>
      <w:tr>
        <w:tc>
          <w:tcPr>
            <w:tcW w:type="dxa" w:w="2020"/>
          </w:tcPr>
          <w:p>
            <w:pPr>
              <w:spacing w:after="0"/>
              <w:jc w:val="left"/>
            </w:pPr>
            <w:r>
              <w:rPr>
                <w:sz w:val="16"/>
              </w:rPr>
            </w:r>
            <w:r>
              <w:rPr>
                <w:sz w:val="16"/>
              </w:rPr>
              <w:t>FR-038 - flag a letter not completed within seven days and include it in pathway monitoring</w:t>
            </w:r>
          </w:p>
        </w:tc>
        <w:tc>
          <w:tcPr>
            <w:tcW w:type="dxa" w:w="2020"/>
          </w:tcPr>
          <w:p>
            <w:pPr>
              <w:spacing w:after="0"/>
              <w:jc w:val="left"/>
            </w:pPr>
            <w:r>
              <w:rPr>
                <w:sz w:val="16"/>
              </w:rPr>
            </w:r>
            <w:r>
              <w:rPr>
                <w:sz w:val="16"/>
              </w:rPr>
              <w:t xml:space="preserve">Medical Secretaries lane: </w:t>
            </w:r>
            <w:r>
              <w:rPr>
                <w:rFonts w:ascii="Consolas" w:hAnsi="Consolas"/>
                <w:sz w:val="17"/>
              </w:rPr>
              <w:t>N_MS_LetterAndDelayEscalation</w:t>
            </w:r>
            <w:r>
              <w:rPr>
                <w:sz w:val="16"/>
              </w:rPr>
              <w:t>, the merged letter and delay stage</w:t>
            </w:r>
          </w:p>
        </w:tc>
        <w:tc>
          <w:tcPr>
            <w:tcW w:type="dxa" w:w="2020"/>
          </w:tcPr>
          <w:p>
            <w:pPr>
              <w:spacing w:after="0"/>
              <w:jc w:val="left"/>
            </w:pPr>
            <w:r>
              <w:rPr>
                <w:sz w:val="16"/>
              </w:rPr>
            </w:r>
            <w:r>
              <w:rPr>
                <w:sz w:val="16"/>
              </w:rPr>
              <w:t xml:space="preserve">core-3: </w:t>
            </w:r>
            <w:r>
              <w:rPr>
                <w:rFonts w:ascii="Consolas" w:hAnsi="Consolas"/>
                <w:sz w:val="17"/>
              </w:rPr>
              <w:t>N_PC_MonitorCorrespondence</w:t>
            </w:r>
            <w:r>
              <w:rPr>
                <w:sz w:val="16"/>
              </w:rPr>
              <w:t xml:space="preserve">, </w:t>
            </w:r>
            <w:r>
              <w:rPr>
                <w:rFonts w:ascii="Consolas" w:hAnsi="Consolas"/>
                <w:sz w:val="17"/>
              </w:rPr>
              <w:t>N_PC_SevenDays</w:t>
            </w:r>
            <w:r>
              <w:rPr>
                <w:sz w:val="16"/>
              </w:rPr>
              <w:t xml:space="preserve">, </w:t>
            </w:r>
            <w:r>
              <w:rPr>
                <w:rFonts w:ascii="Consolas" w:hAnsi="Consolas"/>
                <w:sz w:val="17"/>
              </w:rPr>
              <w:t>N_PC_IssueReminder</w:t>
            </w:r>
          </w:p>
        </w:tc>
        <w:tc>
          <w:tcPr>
            <w:tcW w:type="dxa" w:w="2020"/>
          </w:tcPr>
          <w:p>
            <w:pPr>
              <w:spacing w:after="0"/>
              <w:jc w:val="left"/>
            </w:pPr>
            <w:r>
              <w:rPr>
                <w:sz w:val="16"/>
              </w:rPr>
            </w:r>
            <w:r>
              <w:rPr>
                <w:sz w:val="16"/>
              </w:rPr>
              <w:t>Model branch and a timer; no worker</w:t>
            </w:r>
          </w:p>
        </w:tc>
        <w:tc>
          <w:tcPr>
            <w:tcW w:type="dxa" w:w="2020"/>
          </w:tcPr>
          <w:p>
            <w:pPr>
              <w:spacing w:after="0"/>
              <w:jc w:val="left"/>
            </w:pPr>
            <w:r>
              <w:rPr>
                <w:sz w:val="16"/>
              </w:rPr>
            </w:r>
            <w:r>
              <w:rPr>
                <w:rFonts w:ascii="Consolas" w:hAnsi="Consolas"/>
                <w:sz w:val="17"/>
              </w:rPr>
              <w:t>operational-models_end-to-end_a7f0dd6_2026-09-21.txt</w:t>
            </w:r>
          </w:p>
        </w:tc>
        <w:tc>
          <w:tcPr>
            <w:tcW w:type="dxa" w:w="2020"/>
          </w:tcPr>
          <w:p>
            <w:pPr>
              <w:spacing w:after="0"/>
              <w:jc w:val="left"/>
            </w:pPr>
            <w:r>
              <w:rPr>
                <w:sz w:val="16"/>
              </w:rPr>
            </w:r>
            <w:r>
              <w:rPr>
                <w:b/>
                <w:sz w:val="16"/>
              </w:rPr>
              <w:t>Partially supported</w:t>
            </w:r>
          </w:p>
        </w:tc>
        <w:tc>
          <w:tcPr>
            <w:tcW w:type="dxa" w:w="2020"/>
          </w:tcPr>
          <w:p>
            <w:pPr>
              <w:spacing w:after="0"/>
              <w:jc w:val="left"/>
            </w:pPr>
            <w:r>
              <w:rPr>
                <w:sz w:val="16"/>
              </w:rPr>
            </w:r>
            <w:r>
              <w:rPr>
                <w:sz w:val="16"/>
              </w:rPr>
              <w:t xml:space="preserve">The seven-day rule is genuinely enforced rather than asserted: </w:t>
            </w:r>
            <w:r>
              <w:rPr>
                <w:rFonts w:ascii="Consolas" w:hAnsi="Consolas"/>
                <w:sz w:val="17"/>
              </w:rPr>
              <w:t>B_C_LetterOverdue</w:t>
            </w:r>
            <w:r>
              <w:rPr>
                <w:sz w:val="16"/>
              </w:rPr>
              <w:t xml:space="preserve"> is a timer boundary event with duration </w:t>
            </w:r>
            <w:r>
              <w:rPr>
                <w:rFonts w:ascii="Consolas" w:hAnsi="Consolas"/>
                <w:sz w:val="17"/>
              </w:rPr>
              <w:t>P7D</w:t>
            </w:r>
            <w:r>
              <w:rPr>
                <w:sz w:val="16"/>
              </w:rPr>
              <w:t xml:space="preserve"> on </w:t>
            </w:r>
            <w:r>
              <w:rPr>
                <w:rFonts w:ascii="Consolas" w:hAnsi="Consolas"/>
                <w:sz w:val="17"/>
              </w:rPr>
              <w:t>N_C_ApproveLetter</w:t>
            </w:r>
            <w:r>
              <w:rPr>
                <w:sz w:val="16"/>
              </w:rPr>
              <w:t xml:space="preserve">, so the delayed path starts from the clock without a worker being involved, and </w:t>
            </w:r>
            <w:r>
              <w:rPr>
                <w:rFonts w:ascii="Consolas" w:hAnsi="Consolas"/>
                <w:sz w:val="17"/>
              </w:rPr>
              <w:t>N_PC_SevenDays</w:t>
            </w:r>
            <w:r>
              <w:rPr>
                <w:sz w:val="16"/>
              </w:rPr>
              <w:t xml:space="preserve"> tests </w:t>
            </w:r>
            <w:r>
              <w:rPr>
                <w:rFonts w:ascii="Consolas" w:hAnsi="Consolas"/>
                <w:sz w:val="17"/>
              </w:rPr>
              <w:t>letterWithinSevenDays</w:t>
            </w:r>
            <w:r>
              <w:rPr>
                <w:sz w:val="16"/>
              </w:rPr>
              <w:t xml:space="preserve">. </w:t>
            </w:r>
            <w:r>
              <w:rPr>
                <w:b/>
                <w:sz w:val="16"/>
              </w:rPr>
              <w:t>Gaps:</w:t>
            </w:r>
            <w:r>
              <w:rPr>
                <w:sz w:val="16"/>
              </w:rPr>
              <w:t xml:space="preserve"> </w:t>
            </w:r>
            <w:r>
              <w:rPr>
                <w:rFonts w:ascii="Consolas" w:hAnsi="Consolas"/>
                <w:sz w:val="17"/>
              </w:rPr>
              <w:t>TC-16</w:t>
            </w:r>
            <w:r>
              <w:rPr>
                <w:sz w:val="16"/>
              </w:rPr>
              <w:t xml:space="preserve"> is not run, so no evidence exists that the timer fires and the path is entered; and the escalation thresholds are weaker than the seven-day rule - </w:t>
            </w:r>
            <w:r>
              <w:rPr>
                <w:rFonts w:ascii="Consolas" w:hAnsi="Consolas"/>
                <w:sz w:val="17"/>
              </w:rPr>
              <w:t>N_PC_OverdueDuration</w:t>
            </w:r>
            <w:r>
              <w:rPr>
                <w:sz w:val="16"/>
              </w:rPr>
              <w:t xml:space="preserve"> branches on an </w:t>
            </w:r>
            <w:r>
              <w:rPr>
                <w:rFonts w:ascii="Consolas" w:hAnsi="Consolas"/>
                <w:sz w:val="17"/>
              </w:rPr>
              <w:t>overdueDuration</w:t>
            </w:r>
            <w:r>
              <w:rPr>
                <w:sz w:val="16"/>
              </w:rPr>
              <w:t xml:space="preserve"> variable supplied as input (</w:t>
            </w:r>
            <w:r>
              <w:rPr>
                <w:rFonts w:ascii="Consolas" w:hAnsi="Consolas"/>
                <w:sz w:val="17"/>
              </w:rPr>
              <w:t>one_to_three_months</w:t>
            </w:r>
            <w:r>
              <w:rPr>
                <w:sz w:val="16"/>
              </w:rPr>
              <w:t xml:space="preserve"> / </w:t>
            </w:r>
            <w:r>
              <w:rPr>
                <w:rFonts w:ascii="Consolas" w:hAnsi="Consolas"/>
                <w:sz w:val="17"/>
              </w:rPr>
              <w:t>over_three_months</w:t>
            </w:r>
            <w:r>
              <w:rPr>
                <w:sz w:val="16"/>
              </w:rPr>
              <w:t xml:space="preserve">) rather than on a timer, so a month and three months are recorded as data, not measured. </w:t>
            </w:r>
            <w:r>
              <w:rPr>
                <w:rFonts w:ascii="Consolas" w:hAnsi="Consolas"/>
                <w:sz w:val="17"/>
              </w:rPr>
              <w:t>F14</w:t>
            </w:r>
            <w:r>
              <w:rPr>
                <w:sz w:val="16"/>
              </w:rPr>
              <w:t>'s condition and its default also mean the reminder path is taken when the value is absent, which is the safe direction.</w:t>
            </w:r>
          </w:p>
        </w:tc>
      </w:tr>
      <w:tr>
        <w:tc>
          <w:tcPr>
            <w:tcW w:type="dxa" w:w="2020"/>
          </w:tcPr>
          <w:p>
            <w:pPr>
              <w:spacing w:after="0"/>
              <w:jc w:val="left"/>
            </w:pPr>
            <w:r>
              <w:rPr>
                <w:sz w:val="16"/>
              </w:rPr>
            </w:r>
            <w:r>
              <w:rPr>
                <w:sz w:val="16"/>
              </w:rPr>
              <w:t>FR-041 - record, classify, prioritise and route every enquiry</w:t>
            </w:r>
          </w:p>
        </w:tc>
        <w:tc>
          <w:tcPr>
            <w:tcW w:type="dxa" w:w="2020"/>
          </w:tcPr>
          <w:p>
            <w:pPr>
              <w:spacing w:after="0"/>
              <w:jc w:val="left"/>
            </w:pPr>
            <w:r>
              <w:rPr>
                <w:sz w:val="16"/>
              </w:rPr>
            </w:r>
            <w:r>
              <w:rPr>
                <w:sz w:val="16"/>
              </w:rPr>
              <w:t xml:space="preserve">Call Handling lane: </w:t>
            </w:r>
            <w:r>
              <w:rPr>
                <w:rFonts w:ascii="Consolas" w:hAnsi="Consolas"/>
                <w:sz w:val="17"/>
              </w:rPr>
              <w:t>N_CH_AftercareAndEnquiries</w:t>
            </w:r>
            <w:r>
              <w:rPr>
                <w:sz w:val="16"/>
              </w:rPr>
              <w:t xml:space="preserve">, whose documentation names </w:t>
            </w:r>
            <w:r>
              <w:rPr>
                <w:rFonts w:ascii="Consolas" w:hAnsi="Consolas"/>
                <w:sz w:val="17"/>
              </w:rPr>
              <w:t>N_CH_ClassifyEnquiry</w:t>
            </w:r>
            <w:r>
              <w:rPr>
                <w:sz w:val="16"/>
              </w:rPr>
              <w:t xml:space="preserve"> and </w:t>
            </w:r>
            <w:r>
              <w:rPr>
                <w:rFonts w:ascii="Consolas" w:hAnsi="Consolas"/>
                <w:sz w:val="17"/>
              </w:rPr>
              <w:t>N_CH_EnquiryType</w:t>
            </w:r>
          </w:p>
        </w:tc>
        <w:tc>
          <w:tcPr>
            <w:tcW w:type="dxa" w:w="2020"/>
          </w:tcPr>
          <w:p>
            <w:pPr>
              <w:spacing w:after="0"/>
              <w:jc w:val="left"/>
            </w:pPr>
            <w:r>
              <w:rPr>
                <w:sz w:val="16"/>
              </w:rPr>
            </w:r>
            <w:r>
              <w:rPr>
                <w:sz w:val="16"/>
              </w:rPr>
              <w:t xml:space="preserve">core-4: </w:t>
            </w:r>
            <w:r>
              <w:rPr>
                <w:rFonts w:ascii="Consolas" w:hAnsi="Consolas"/>
                <w:sz w:val="17"/>
              </w:rPr>
              <w:t>N_CH_ContactReceived</w:t>
            </w:r>
            <w:r>
              <w:rPr>
                <w:sz w:val="16"/>
              </w:rPr>
              <w:t xml:space="preserve">, </w:t>
            </w:r>
            <w:r>
              <w:rPr>
                <w:rFonts w:ascii="Consolas" w:hAnsi="Consolas"/>
                <w:sz w:val="17"/>
              </w:rPr>
              <w:t>N_CH_ClassifyEnquiry</w:t>
            </w:r>
            <w:r>
              <w:rPr>
                <w:sz w:val="16"/>
              </w:rPr>
              <w:t xml:space="preserve">, </w:t>
            </w:r>
            <w:r>
              <w:rPr>
                <w:rFonts w:ascii="Consolas" w:hAnsi="Consolas"/>
                <w:sz w:val="17"/>
              </w:rPr>
              <w:t>N_CH_EnquiryType</w:t>
            </w:r>
            <w:r>
              <w:rPr>
                <w:sz w:val="16"/>
              </w:rPr>
              <w:t xml:space="preserve">, </w:t>
            </w:r>
            <w:r>
              <w:rPr>
                <w:rFonts w:ascii="Consolas" w:hAnsi="Consolas"/>
                <w:sz w:val="17"/>
              </w:rPr>
              <w:t>N_CH_EnquiryAnswered</w:t>
            </w:r>
          </w:p>
        </w:tc>
        <w:tc>
          <w:tcPr>
            <w:tcW w:type="dxa" w:w="2020"/>
          </w:tcPr>
          <w:p>
            <w:pPr>
              <w:spacing w:after="0"/>
              <w:jc w:val="left"/>
            </w:pPr>
            <w:r>
              <w:rPr>
                <w:sz w:val="16"/>
              </w:rPr>
            </w:r>
            <w:r>
              <w:rPr>
                <w:sz w:val="16"/>
              </w:rPr>
              <w:t>Model user tasks and their forms; no worker</w:t>
            </w:r>
          </w:p>
        </w:tc>
        <w:tc>
          <w:tcPr>
            <w:tcW w:type="dxa" w:w="2020"/>
          </w:tcPr>
          <w:p>
            <w:pPr>
              <w:spacing w:after="0"/>
              <w:jc w:val="left"/>
            </w:pPr>
            <w:r>
              <w:rPr>
                <w:sz w:val="16"/>
              </w:rPr>
            </w:r>
            <w:r>
              <w:rPr>
                <w:rFonts w:ascii="Consolas" w:hAnsi="Consolas"/>
                <w:sz w:val="17"/>
              </w:rPr>
              <w:t>operational-models_end-to-end_a7f0dd6_2026-09-21.txt</w:t>
            </w:r>
          </w:p>
        </w:tc>
        <w:tc>
          <w:tcPr>
            <w:tcW w:type="dxa" w:w="2020"/>
          </w:tcPr>
          <w:p>
            <w:pPr>
              <w:spacing w:after="0"/>
              <w:jc w:val="left"/>
            </w:pPr>
            <w:r>
              <w:rPr>
                <w:sz w:val="16"/>
              </w:rPr>
            </w:r>
            <w:r>
              <w:rPr>
                <w:b/>
                <w:sz w:val="16"/>
              </w:rPr>
              <w:t>Partially supported</w:t>
            </w:r>
          </w:p>
        </w:tc>
        <w:tc>
          <w:tcPr>
            <w:tcW w:type="dxa" w:w="2020"/>
          </w:tcPr>
          <w:p>
            <w:pPr>
              <w:spacing w:after="0"/>
              <w:jc w:val="left"/>
            </w:pPr>
            <w:r>
              <w:rPr>
                <w:sz w:val="16"/>
              </w:rPr>
            </w:r>
            <w:r>
              <w:rPr>
                <w:sz w:val="16"/>
              </w:rPr>
              <w:t xml:space="preserve">Routing is modelled and correct - </w:t>
            </w:r>
            <w:r>
              <w:rPr>
                <w:rFonts w:ascii="Consolas" w:hAnsi="Consolas"/>
                <w:sz w:val="17"/>
              </w:rPr>
              <w:t>N_CH_EnquiryType</w:t>
            </w:r>
            <w:r>
              <w:rPr>
                <w:sz w:val="16"/>
              </w:rPr>
              <w:t xml:space="preserve"> sends </w:t>
            </w:r>
            <w:r>
              <w:rPr>
                <w:rFonts w:ascii="Consolas" w:hAnsi="Consolas"/>
                <w:sz w:val="17"/>
              </w:rPr>
              <w:t>administrative</w:t>
            </w:r>
            <w:r>
              <w:rPr>
                <w:sz w:val="16"/>
              </w:rPr>
              <w:t xml:space="preserve"> to </w:t>
            </w:r>
            <w:r>
              <w:rPr>
                <w:rFonts w:ascii="Consolas" w:hAnsi="Consolas"/>
                <w:sz w:val="17"/>
              </w:rPr>
              <w:t>N_CH_AnswerAdmin</w:t>
            </w:r>
            <w:r>
              <w:rPr>
                <w:sz w:val="16"/>
              </w:rPr>
              <w:t xml:space="preserve">, </w:t>
            </w:r>
            <w:r>
              <w:rPr>
                <w:rFonts w:ascii="Consolas" w:hAnsi="Consolas"/>
                <w:sz w:val="17"/>
              </w:rPr>
              <w:t>financial</w:t>
            </w:r>
            <w:r>
              <w:rPr>
                <w:sz w:val="16"/>
              </w:rPr>
              <w:t xml:space="preserve"> to </w:t>
            </w:r>
            <w:r>
              <w:rPr>
                <w:rFonts w:ascii="Consolas" w:hAnsi="Consolas"/>
                <w:sz w:val="17"/>
              </w:rPr>
              <w:t>N_F_AnswerFinance</w:t>
            </w:r>
            <w:r>
              <w:rPr>
                <w:sz w:val="16"/>
              </w:rPr>
              <w:t xml:space="preserve">, and its default to </w:t>
            </w:r>
            <w:r>
              <w:rPr>
                <w:rFonts w:ascii="Consolas" w:hAnsi="Consolas"/>
                <w:sz w:val="17"/>
              </w:rPr>
              <w:t>N_CNS_ClinicalAdvice</w:t>
            </w:r>
            <w:r>
              <w:rPr>
                <w:sz w:val="16"/>
              </w:rPr>
              <w:t xml:space="preserve">, which is the safe direction for a clinical enquiry. </w:t>
            </w:r>
            <w:r>
              <w:rPr>
                <w:b/>
                <w:sz w:val="16"/>
              </w:rPr>
              <w:t>Moved at `a62e783`:</w:t>
            </w:r>
            <w:r>
              <w:rPr>
                <w:sz w:val="16"/>
              </w:rPr>
              <w:t xml:space="preserve"> this row read </w:t>
            </w:r>
            <w:r>
              <w:rPr>
                <w:b/>
                <w:sz w:val="16"/>
              </w:rPr>
              <w:t>Unsupported</w:t>
            </w:r>
            <w:r>
              <w:rPr>
                <w:sz w:val="16"/>
              </w:rPr>
              <w:t xml:space="preserve"> while every task on the path bound no form (</w:t>
            </w:r>
            <w:r>
              <w:rPr>
                <w:rFonts w:ascii="Consolas" w:hAnsi="Consolas"/>
                <w:sz w:val="17"/>
              </w:rPr>
              <w:t>DEF-13</w:t>
            </w:r>
            <w:r>
              <w:rPr>
                <w:sz w:val="16"/>
              </w:rPr>
              <w:t xml:space="preserve">), because </w:t>
            </w:r>
            <w:r>
              <w:rPr>
                <w:rFonts w:ascii="Consolas" w:hAnsi="Consolas"/>
                <w:sz w:val="17"/>
              </w:rPr>
              <w:t>BR-37</w:t>
            </w:r>
            <w:r>
              <w:rPr>
                <w:sz w:val="16"/>
              </w:rPr>
              <w:t xml:space="preserve"> requires the record to show when the enquiry was received, who handled it, the team responsible, the response and whether it was resolved, and none of it had a capture surface. The forms now exist - </w:t>
            </w:r>
            <w:r>
              <w:rPr>
                <w:rFonts w:ascii="Consolas" w:hAnsi="Consolas"/>
                <w:sz w:val="17"/>
              </w:rPr>
              <w:t>N_CH_ContactReceived</w:t>
            </w:r>
            <w:r>
              <w:rPr>
                <w:sz w:val="16"/>
              </w:rPr>
              <w:t xml:space="preserve">, </w:t>
            </w:r>
            <w:r>
              <w:rPr>
                <w:rFonts w:ascii="Consolas" w:hAnsi="Consolas"/>
                <w:sz w:val="17"/>
              </w:rPr>
              <w:t>N_CH_ClassifyEnquiry</w:t>
            </w:r>
            <w:r>
              <w:rPr>
                <w:sz w:val="16"/>
              </w:rPr>
              <w:t xml:space="preserve">, </w:t>
            </w:r>
            <w:r>
              <w:rPr>
                <w:rFonts w:ascii="Consolas" w:hAnsi="Consolas"/>
                <w:sz w:val="17"/>
              </w:rPr>
              <w:t>N_CH_AnswerAdmin</w:t>
            </w:r>
            <w:r>
              <w:rPr>
                <w:sz w:val="16"/>
              </w:rPr>
              <w:t xml:space="preserve">, </w:t>
            </w:r>
            <w:r>
              <w:rPr>
                <w:rFonts w:ascii="Consolas" w:hAnsi="Consolas"/>
                <w:sz w:val="17"/>
              </w:rPr>
              <w:t>N_CH_ClassifyEnquiry</w:t>
            </w:r>
            <w:r>
              <w:rPr>
                <w:sz w:val="16"/>
              </w:rPr>
              <w:t xml:space="preserve"> and </w:t>
            </w:r>
            <w:r>
              <w:rPr>
                <w:rFonts w:ascii="Consolas" w:hAnsi="Consolas"/>
                <w:sz w:val="17"/>
              </w:rPr>
              <w:t>N_CNS_HighlightUrgent</w:t>
            </w:r>
            <w:r>
              <w:rPr>
                <w:sz w:val="16"/>
              </w:rPr>
              <w:t xml:space="preserve"> each bind one - so the record can be captured. </w:t>
            </w:r>
            <w:r>
              <w:rPr>
                <w:b/>
                <w:sz w:val="16"/>
              </w:rPr>
              <w:t>Gap:</w:t>
            </w:r>
            <w:r>
              <w:rPr>
                <w:sz w:val="16"/>
              </w:rPr>
              <w:t xml:space="preserve"> no run reaches this path at all, and no form has been submitted by a signed-in user (</w:t>
            </w:r>
            <w:r>
              <w:rPr>
                <w:rFonts w:ascii="Consolas" w:hAnsi="Consolas"/>
                <w:sz w:val="17"/>
              </w:rPr>
              <w:t>DEF-08</w:t>
            </w:r>
            <w:r>
              <w:rPr>
                <w:sz w:val="16"/>
              </w:rPr>
              <w:t>), so the capture is verified by the forms' own contracts and by nothing else.</w:t>
            </w:r>
          </w:p>
        </w:tc>
      </w:tr>
      <w:tr>
        <w:tc>
          <w:tcPr>
            <w:tcW w:type="dxa" w:w="2020"/>
          </w:tcPr>
          <w:p>
            <w:pPr>
              <w:spacing w:after="0"/>
              <w:jc w:val="left"/>
            </w:pPr>
            <w:r>
              <w:rPr>
                <w:sz w:val="16"/>
              </w:rPr>
            </w:r>
            <w:r>
              <w:rPr>
                <w:sz w:val="16"/>
              </w:rPr>
              <w:t>FR-044 - urgent clinical concerns are highlighted immediately</w:t>
            </w:r>
          </w:p>
        </w:tc>
        <w:tc>
          <w:tcPr>
            <w:tcW w:type="dxa" w:w="2020"/>
          </w:tcPr>
          <w:p>
            <w:pPr>
              <w:spacing w:after="0"/>
              <w:jc w:val="left"/>
            </w:pPr>
            <w:r>
              <w:rPr>
                <w:sz w:val="16"/>
              </w:rPr>
            </w:r>
            <w:r>
              <w:rPr>
                <w:sz w:val="16"/>
              </w:rPr>
              <w:t xml:space="preserve">Call Handling lane: </w:t>
            </w:r>
            <w:r>
              <w:rPr>
                <w:rFonts w:ascii="Consolas" w:hAnsi="Consolas"/>
                <w:sz w:val="17"/>
              </w:rPr>
              <w:t>N_CH_AftercareAndEnquiries</w:t>
            </w:r>
            <w:r>
              <w:rPr>
                <w:sz w:val="16"/>
              </w:rPr>
              <w:t xml:space="preserve">, whose documentation names </w:t>
            </w:r>
            <w:r>
              <w:rPr>
                <w:rFonts w:ascii="Consolas" w:hAnsi="Consolas"/>
                <w:sz w:val="17"/>
              </w:rPr>
              <w:t>N_CNS_Urgency</w:t>
            </w:r>
          </w:p>
        </w:tc>
        <w:tc>
          <w:tcPr>
            <w:tcW w:type="dxa" w:w="2020"/>
          </w:tcPr>
          <w:p>
            <w:pPr>
              <w:spacing w:after="0"/>
              <w:jc w:val="left"/>
            </w:pPr>
            <w:r>
              <w:rPr>
                <w:sz w:val="16"/>
              </w:rPr>
            </w:r>
            <w:r>
              <w:rPr>
                <w:sz w:val="16"/>
              </w:rPr>
              <w:t xml:space="preserve">core-4: </w:t>
            </w:r>
            <w:r>
              <w:rPr>
                <w:rFonts w:ascii="Consolas" w:hAnsi="Consolas"/>
                <w:sz w:val="17"/>
              </w:rPr>
              <w:t>N_CNS_Urgency</w:t>
            </w:r>
            <w:r>
              <w:rPr>
                <w:sz w:val="16"/>
              </w:rPr>
              <w:t xml:space="preserve">, </w:t>
            </w:r>
            <w:r>
              <w:rPr>
                <w:rFonts w:ascii="Consolas" w:hAnsi="Consolas"/>
                <w:sz w:val="17"/>
              </w:rPr>
              <w:t>N_CNS_HighlightUrgent</w:t>
            </w:r>
          </w:p>
        </w:tc>
        <w:tc>
          <w:tcPr>
            <w:tcW w:type="dxa" w:w="2020"/>
          </w:tcPr>
          <w:p>
            <w:pPr>
              <w:spacing w:after="0"/>
              <w:jc w:val="left"/>
            </w:pPr>
            <w:r>
              <w:rPr>
                <w:sz w:val="16"/>
              </w:rPr>
            </w:r>
            <w:r>
              <w:rPr>
                <w:sz w:val="16"/>
              </w:rPr>
              <w:t>Model branch; urgency rules not agreed (</w:t>
            </w:r>
            <w:r>
              <w:rPr>
                <w:rFonts w:ascii="Consolas" w:hAnsi="Consolas"/>
                <w:sz w:val="17"/>
              </w:rPr>
              <w:t>AM-01</w:t>
            </w:r>
            <w:r>
              <w:rPr>
                <w:sz w:val="16"/>
              </w:rPr>
              <w:t>) and left configurable (</w:t>
            </w:r>
            <w:r>
              <w:rPr>
                <w:rFonts w:ascii="Consolas" w:hAnsi="Consolas"/>
                <w:sz w:val="17"/>
              </w:rPr>
              <w:t>NFR-012</w:t>
            </w:r>
            <w:r>
              <w:rPr>
                <w:sz w:val="16"/>
              </w:rPr>
              <w:t>)</w:t>
            </w:r>
          </w:p>
        </w:tc>
        <w:tc>
          <w:tcPr>
            <w:tcW w:type="dxa" w:w="2020"/>
          </w:tcPr>
          <w:p>
            <w:pPr>
              <w:spacing w:after="0"/>
              <w:jc w:val="left"/>
            </w:pPr>
            <w:r>
              <w:rPr>
                <w:sz w:val="16"/>
              </w:rPr>
            </w:r>
            <w:r>
              <w:rPr>
                <w:rFonts w:ascii="Consolas" w:hAnsi="Consolas"/>
                <w:sz w:val="17"/>
              </w:rPr>
              <w:t>operational-models_end-to-end_a7f0dd6_2026-09-21.txt</w:t>
            </w:r>
          </w:p>
        </w:tc>
        <w:tc>
          <w:tcPr>
            <w:tcW w:type="dxa" w:w="2020"/>
          </w:tcPr>
          <w:p>
            <w:pPr>
              <w:spacing w:after="0"/>
              <w:jc w:val="left"/>
            </w:pPr>
            <w:r>
              <w:rPr>
                <w:sz w:val="16"/>
              </w:rPr>
            </w:r>
            <w:r>
              <w:rPr>
                <w:b/>
                <w:sz w:val="16"/>
              </w:rPr>
              <w:t>Partially supported</w:t>
            </w:r>
          </w:p>
        </w:tc>
        <w:tc>
          <w:tcPr>
            <w:tcW w:type="dxa" w:w="2020"/>
          </w:tcPr>
          <w:p>
            <w:pPr>
              <w:spacing w:after="0"/>
              <w:jc w:val="left"/>
            </w:pPr>
            <w:r>
              <w:rPr>
                <w:sz w:val="16"/>
              </w:rPr>
            </w:r>
            <w:r>
              <w:rPr>
                <w:sz w:val="16"/>
              </w:rPr>
              <w:t xml:space="preserve">The branch is right and fail-safe: </w:t>
            </w:r>
            <w:r>
              <w:rPr>
                <w:rFonts w:ascii="Consolas" w:hAnsi="Consolas"/>
                <w:sz w:val="17"/>
              </w:rPr>
              <w:t>N_CNS_Urgency</w:t>
            </w:r>
            <w:r>
              <w:rPr>
                <w:sz w:val="16"/>
              </w:rPr>
              <w:t xml:space="preserve">'s default flow </w:t>
            </w:r>
            <w:r>
              <w:rPr>
                <w:rFonts w:ascii="Consolas" w:hAnsi="Consolas"/>
                <w:sz w:val="17"/>
              </w:rPr>
              <w:t>F39</w:t>
            </w:r>
            <w:r>
              <w:rPr>
                <w:sz w:val="16"/>
              </w:rPr>
              <w:t xml:space="preserve"> is the highlight path, so an unresolved or absent </w:t>
            </w:r>
            <w:r>
              <w:rPr>
                <w:rFonts w:ascii="Consolas" w:hAnsi="Consolas"/>
                <w:sz w:val="17"/>
              </w:rPr>
              <w:t>urgentClinicalConcern</w:t>
            </w:r>
            <w:r>
              <w:rPr>
                <w:sz w:val="16"/>
              </w:rPr>
              <w:t xml:space="preserve"> value highlights the concern rather than dismissing it. </w:t>
            </w:r>
            <w:r>
              <w:rPr>
                <w:b/>
                <w:sz w:val="16"/>
              </w:rPr>
              <w:t>Gaps:</w:t>
            </w:r>
            <w:r>
              <w:rPr>
                <w:sz w:val="16"/>
              </w:rPr>
              <w:t xml:space="preserve"> the complete urgency rules are still not agreed (</w:t>
            </w:r>
            <w:r>
              <w:rPr>
                <w:rFonts w:ascii="Consolas" w:hAnsi="Consolas"/>
                <w:sz w:val="17"/>
              </w:rPr>
              <w:t>AM-01</w:t>
            </w:r>
            <w:r>
              <w:rPr>
                <w:sz w:val="16"/>
              </w:rPr>
              <w:t xml:space="preserve">, </w:t>
            </w:r>
            <w:r>
              <w:rPr>
                <w:rFonts w:ascii="Consolas" w:hAnsi="Consolas"/>
                <w:sz w:val="17"/>
              </w:rPr>
              <w:t>AS-03</w:t>
            </w:r>
            <w:r>
              <w:rPr>
                <w:sz w:val="16"/>
              </w:rPr>
              <w:t xml:space="preserve">), so what the demonstration treats as urgent has to be stated wherever it is shown; and no run reaches this branch. </w:t>
            </w:r>
            <w:r>
              <w:rPr>
                <w:rFonts w:ascii="Consolas" w:hAnsi="Consolas"/>
                <w:sz w:val="17"/>
              </w:rPr>
              <w:t>N_CNS_HighlightUrgent</w:t>
            </w:r>
            <w:r>
              <w:rPr>
                <w:sz w:val="16"/>
              </w:rPr>
              <w:t xml:space="preserve"> bound no form when this row was first evaluated, so "highlight immediately" had no recorded outcome behind it; </w:t>
            </w:r>
            <w:r>
              <w:rPr>
                <w:b/>
                <w:sz w:val="16"/>
              </w:rPr>
              <w:t>that half of the gap closed at `a62e783`</w:t>
            </w:r>
            <w:r>
              <w:rPr>
                <w:sz w:val="16"/>
              </w:rPr>
              <w:t xml:space="preserve"> (</w:t>
            </w:r>
            <w:r>
              <w:rPr>
                <w:rFonts w:ascii="Consolas" w:hAnsi="Consolas"/>
                <w:sz w:val="17"/>
              </w:rPr>
              <w:t>DEF-13</w:t>
            </w:r>
            <w:r>
              <w:rPr>
                <w:sz w:val="16"/>
              </w:rPr>
              <w:t>), and the task now binds one.</w:t>
            </w:r>
          </w:p>
        </w:tc>
      </w:tr>
      <w:tr>
        <w:tc>
          <w:tcPr>
            <w:tcW w:type="dxa" w:w="2020"/>
          </w:tcPr>
          <w:p>
            <w:pPr>
              <w:spacing w:after="0"/>
              <w:jc w:val="left"/>
            </w:pPr>
            <w:r>
              <w:rPr>
                <w:sz w:val="16"/>
              </w:rPr>
            </w:r>
            <w:r>
              <w:rPr>
                <w:sz w:val="16"/>
              </w:rPr>
              <w:t>NFR-002 - access restricted by role, with clinical, administrative and financial duties kept separate</w:t>
            </w:r>
          </w:p>
        </w:tc>
        <w:tc>
          <w:tcPr>
            <w:tcW w:type="dxa" w:w="2020"/>
          </w:tcPr>
          <w:p>
            <w:pPr>
              <w:spacing w:after="0"/>
              <w:jc w:val="left"/>
            </w:pPr>
            <w:r>
              <w:rPr>
                <w:sz w:val="16"/>
              </w:rPr>
            </w:r>
            <w:r>
              <w:rPr>
                <w:sz w:val="16"/>
              </w:rPr>
              <w:t>Lane structure: one Hospital Trust pool with a lane per team that owns a stage, clinical and Finance lanes apart</w:t>
            </w:r>
          </w:p>
        </w:tc>
        <w:tc>
          <w:tcPr>
            <w:tcW w:type="dxa" w:w="2020"/>
          </w:tcPr>
          <w:p>
            <w:pPr>
              <w:spacing w:after="0"/>
              <w:jc w:val="left"/>
            </w:pPr>
            <w:r>
              <w:rPr>
                <w:sz w:val="16"/>
              </w:rPr>
            </w:r>
            <w:r>
              <w:rPr>
                <w:sz w:val="16"/>
              </w:rPr>
              <w:t>Lanes of core-1 to core-4</w:t>
            </w:r>
          </w:p>
        </w:tc>
        <w:tc>
          <w:tcPr>
            <w:tcW w:type="dxa" w:w="2020"/>
          </w:tcPr>
          <w:p>
            <w:pPr>
              <w:spacing w:after="0"/>
              <w:jc w:val="left"/>
            </w:pPr>
            <w:r>
              <w:rPr>
                <w:sz w:val="16"/>
              </w:rPr>
            </w:r>
            <w:r>
              <w:rPr>
                <w:rFonts w:ascii="Consolas" w:hAnsi="Consolas"/>
                <w:sz w:val="17"/>
              </w:rPr>
              <w:t>forms/</w:t>
            </w:r>
            <w:r>
              <w:rPr>
                <w:sz w:val="16"/>
              </w:rPr>
              <w:t xml:space="preserve"> holds the forms; no permission configuration exists</w:t>
            </w:r>
          </w:p>
        </w:tc>
        <w:tc>
          <w:tcPr>
            <w:tcW w:type="dxa" w:w="2020"/>
          </w:tcPr>
          <w:p>
            <w:pPr>
              <w:spacing w:after="0"/>
              <w:jc w:val="left"/>
            </w:pPr>
            <w:r>
              <w:rPr>
                <w:sz w:val="16"/>
              </w:rPr>
            </w:r>
            <w:r>
              <w:rPr>
                <w:sz w:val="16"/>
              </w:rPr>
              <w:t>No evidence file</w:t>
            </w:r>
          </w:p>
        </w:tc>
        <w:tc>
          <w:tcPr>
            <w:tcW w:type="dxa" w:w="2020"/>
          </w:tcPr>
          <w:p>
            <w:pPr>
              <w:spacing w:after="0"/>
              <w:jc w:val="left"/>
            </w:pPr>
            <w:r>
              <w:rPr>
                <w:sz w:val="16"/>
              </w:rPr>
            </w:r>
            <w:r>
              <w:rPr>
                <w:b/>
                <w:sz w:val="16"/>
              </w:rPr>
              <w:t>Gap identified</w:t>
            </w:r>
          </w:p>
        </w:tc>
        <w:tc>
          <w:tcPr>
            <w:tcW w:type="dxa" w:w="2020"/>
          </w:tcPr>
          <w:p>
            <w:pPr>
              <w:spacing w:after="0"/>
              <w:jc w:val="left"/>
            </w:pPr>
            <w:r>
              <w:rPr>
                <w:sz w:val="16"/>
              </w:rPr>
            </w:r>
            <w:r>
              <w:rPr>
                <w:sz w:val="16"/>
              </w:rPr>
              <w:t xml:space="preserve">The lane structure is real and is verified: each user task carries the </w:t>
            </w:r>
            <w:r>
              <w:rPr>
                <w:rFonts w:ascii="Consolas" w:hAnsi="Consolas"/>
                <w:sz w:val="17"/>
              </w:rPr>
              <w:t>candidateGroups</w:t>
            </w:r>
            <w:r>
              <w:rPr>
                <w:sz w:val="16"/>
              </w:rPr>
              <w:t xml:space="preserve"> of its lane, and no lane mixes a clinical decision with a financial one. Beyond that the requirement is unmet. Nothing authenticates a user, nothing enforces a candidate group, and the </w:t>
            </w:r>
            <w:r>
              <w:rPr>
                <w:rFonts w:ascii="Consolas" w:hAnsi="Consolas"/>
                <w:sz w:val="17"/>
              </w:rPr>
              <w:t>demo</w:t>
            </w:r>
            <w:r>
              <w:rPr>
                <w:sz w:val="16"/>
              </w:rPr>
              <w:t>/</w:t>
            </w:r>
            <w:r>
              <w:rPr>
                <w:rFonts w:ascii="Consolas" w:hAnsi="Consolas"/>
                <w:sz w:val="17"/>
              </w:rPr>
              <w:t>demo</w:t>
            </w:r>
            <w:r>
              <w:rPr>
                <w:sz w:val="16"/>
              </w:rPr>
              <w:t xml:space="preserve"> login on an unsecured local engine grants every task to anyone. A reader must not take the lane structure as evidence of access control. Depends on the role model (</w:t>
            </w:r>
            <w:r>
              <w:rPr>
                <w:rFonts w:ascii="Consolas" w:hAnsi="Consolas"/>
                <w:sz w:val="17"/>
              </w:rPr>
              <w:t>AS-04</w:t>
            </w:r>
            <w:r>
              <w:rPr>
                <w:sz w:val="16"/>
              </w:rPr>
              <w:t>) and on which Finance roles hold financial authority (</w:t>
            </w:r>
            <w:r>
              <w:rPr>
                <w:rFonts w:ascii="Consolas" w:hAnsi="Consolas"/>
                <w:sz w:val="17"/>
              </w:rPr>
              <w:t>AS-07</w:t>
            </w:r>
            <w:r>
              <w:rPr>
                <w:sz w:val="16"/>
              </w:rPr>
              <w:t>).</w:t>
            </w:r>
          </w:p>
        </w:tc>
      </w:tr>
      <w:tr>
        <w:tc>
          <w:tcPr>
            <w:tcW w:type="dxa" w:w="2020"/>
          </w:tcPr>
          <w:p>
            <w:pPr>
              <w:spacing w:after="0"/>
              <w:jc w:val="left"/>
            </w:pPr>
            <w:r>
              <w:rPr>
                <w:sz w:val="16"/>
              </w:rPr>
            </w:r>
            <w:r>
              <w:rPr>
                <w:sz w:val="16"/>
              </w:rPr>
              <w:t>NFR-004 - accurate patient identification, and less risk of the wrong patient when information arrives from elsewhere</w:t>
            </w:r>
          </w:p>
        </w:tc>
        <w:tc>
          <w:tcPr>
            <w:tcW w:type="dxa" w:w="2020"/>
          </w:tcPr>
          <w:p>
            <w:pPr>
              <w:spacing w:after="0"/>
              <w:jc w:val="left"/>
            </w:pPr>
            <w:r>
              <w:rPr>
                <w:sz w:val="16"/>
              </w:rPr>
            </w:r>
            <w:r>
              <w:rPr>
                <w:sz w:val="16"/>
              </w:rPr>
              <w:t xml:space="preserve">Medical Secretaries lane receives the referral, at </w:t>
            </w:r>
            <w:r>
              <w:rPr>
                <w:rFonts w:ascii="Consolas" w:hAnsi="Consolas"/>
                <w:sz w:val="17"/>
              </w:rPr>
              <w:t>StartEvent_ReferralReceived</w:t>
            </w:r>
            <w:r>
              <w:rPr>
                <w:sz w:val="16"/>
              </w:rPr>
              <w:t xml:space="preserve"> (a message flow from the referring organisation's pool in core-1)</w:t>
            </w:r>
          </w:p>
        </w:tc>
        <w:tc>
          <w:tcPr>
            <w:tcW w:type="dxa" w:w="2020"/>
          </w:tcPr>
          <w:p>
            <w:pPr>
              <w:spacing w:after="0"/>
              <w:jc w:val="left"/>
            </w:pPr>
            <w:r>
              <w:rPr>
                <w:sz w:val="16"/>
              </w:rPr>
            </w:r>
            <w:r>
              <w:rPr>
                <w:sz w:val="16"/>
              </w:rPr>
              <w:t xml:space="preserve">core-1: </w:t>
            </w:r>
            <w:r>
              <w:rPr>
                <w:rFonts w:ascii="Consolas" w:hAnsi="Consolas"/>
                <w:sz w:val="17"/>
              </w:rPr>
              <w:t>N_MS_CheckReferral</w:t>
            </w:r>
            <w:r>
              <w:rPr>
                <w:sz w:val="16"/>
              </w:rPr>
              <w:t xml:space="preserve"> records the patient identification check</w:t>
            </w:r>
          </w:p>
        </w:tc>
        <w:tc>
          <w:tcPr>
            <w:tcW w:type="dxa" w:w="2020"/>
          </w:tcPr>
          <w:p>
            <w:pPr>
              <w:spacing w:after="0"/>
              <w:jc w:val="left"/>
            </w:pPr>
            <w:r>
              <w:rPr>
                <w:sz w:val="16"/>
              </w:rPr>
            </w:r>
            <w:r>
              <w:rPr>
                <w:sz w:val="16"/>
              </w:rPr>
              <w:t>Recorded as a task field; no matching or duplicate check exists</w:t>
            </w:r>
          </w:p>
        </w:tc>
        <w:tc>
          <w:tcPr>
            <w:tcW w:type="dxa" w:w="2020"/>
          </w:tcPr>
          <w:p>
            <w:pPr>
              <w:spacing w:after="0"/>
              <w:jc w:val="left"/>
            </w:pPr>
            <w:r>
              <w:rPr>
                <w:sz w:val="16"/>
              </w:rPr>
            </w:r>
            <w:r>
              <w:rPr>
                <w:sz w:val="16"/>
              </w:rPr>
              <w:t>No evidence file</w:t>
            </w:r>
          </w:p>
        </w:tc>
        <w:tc>
          <w:tcPr>
            <w:tcW w:type="dxa" w:w="2020"/>
          </w:tcPr>
          <w:p>
            <w:pPr>
              <w:spacing w:after="0"/>
              <w:jc w:val="left"/>
            </w:pPr>
            <w:r>
              <w:rPr>
                <w:sz w:val="16"/>
              </w:rPr>
            </w:r>
            <w:r>
              <w:rPr>
                <w:b/>
                <w:sz w:val="16"/>
              </w:rPr>
              <w:t>Gap identified</w:t>
            </w:r>
          </w:p>
        </w:tc>
        <w:tc>
          <w:tcPr>
            <w:tcW w:type="dxa" w:w="2020"/>
          </w:tcPr>
          <w:p>
            <w:pPr>
              <w:spacing w:after="0"/>
              <w:jc w:val="left"/>
            </w:pPr>
            <w:r>
              <w:rPr>
                <w:sz w:val="16"/>
              </w:rPr>
            </w:r>
            <w:r>
              <w:rPr>
                <w:rFonts w:ascii="Consolas" w:hAnsi="Consolas"/>
                <w:sz w:val="17"/>
              </w:rPr>
              <w:t>N_MS_CheckReferral</w:t>
            </w:r>
            <w:r>
              <w:rPr>
                <w:sz w:val="16"/>
              </w:rPr>
              <w:t xml:space="preserve"> has no form either (</w:t>
            </w:r>
            <w:r>
              <w:rPr>
                <w:rFonts w:ascii="Consolas" w:hAnsi="Consolas"/>
                <w:sz w:val="17"/>
              </w:rPr>
              <w:t>DEF-13</w:t>
            </w:r>
            <w:r>
              <w:rPr>
                <w:sz w:val="16"/>
              </w:rPr>
              <w:t xml:space="preserve">), so even the recorded check has no capture surface. There is no patient-matching or duplicate-detection logic anywhere in the models or the workers, so </w:t>
            </w:r>
            <w:r>
              <w:rPr>
                <w:rFonts w:ascii="Consolas" w:hAnsi="Consolas"/>
                <w:sz w:val="17"/>
              </w:rPr>
              <w:t>BR-46</w:t>
            </w:r>
            <w:r>
              <w:rPr>
                <w:sz w:val="16"/>
              </w:rPr>
              <w:t xml:space="preserve"> is unimplemented rather than partly implemented.</w:t>
            </w:r>
          </w:p>
        </w:tc>
      </w:tr>
    </w:tbl>
    <w:p/>
    <w:p>
      <w:pPr>
        <w:pStyle w:val="Heading2"/>
      </w:pPr>
      <w:r>
        <w:t>3.1 Requirements with no strategic row</w:t>
      </w:r>
    </w:p>
    <w:p>
      <w:r>
        <w:t>The table above covers the requirements that the strategic model carries. The rest of the list was swept for requirements that no verdict covers, and the outcome is recorded here so the gaps are all in one place. This is the part of the evaluation the requirements list itself cannot produce, because it only tracks what it already knows about.</w:t>
      </w:r>
    </w:p>
    <w:tbl>
      <w:tblPr>
        <w:tblStyle w:val="TableGrid"/>
        <w:tblW w:type="auto" w:w="0"/>
        <w:tblLayout w:type="autofit"/>
        <w:tblLook w:firstColumn="1" w:firstRow="1" w:lastColumn="0" w:lastRow="0" w:noHBand="0" w:noVBand="1" w:val="04A0"/>
      </w:tblPr>
      <w:tblGrid>
        <w:gridCol w:w="4713"/>
        <w:gridCol w:w="4713"/>
        <w:gridCol w:w="4713"/>
      </w:tblGrid>
      <w:tr>
        <w:tc>
          <w:tcPr>
            <w:tcW w:type="dxa" w:w="4713"/>
          </w:tcPr>
          <w:p>
            <w:pPr>
              <w:spacing w:after="0"/>
            </w:pPr>
            <w:r/>
            <w:r>
              <w:rPr>
                <w:b/>
                <w:sz w:val="16"/>
              </w:rPr>
              <w:t>Group</w:t>
            </w:r>
          </w:p>
        </w:tc>
        <w:tc>
          <w:tcPr>
            <w:tcW w:type="dxa" w:w="4713"/>
          </w:tcPr>
          <w:p>
            <w:pPr>
              <w:spacing w:after="0"/>
            </w:pPr>
            <w:r/>
            <w:r>
              <w:rPr>
                <w:b/>
                <w:sz w:val="16"/>
              </w:rPr>
              <w:t>Requirements</w:t>
            </w:r>
          </w:p>
        </w:tc>
        <w:tc>
          <w:tcPr>
            <w:tcW w:type="dxa" w:w="4713"/>
          </w:tcPr>
          <w:p>
            <w:pPr>
              <w:spacing w:after="0"/>
            </w:pPr>
            <w:r/>
            <w:r>
              <w:rPr>
                <w:b/>
                <w:sz w:val="16"/>
              </w:rPr>
              <w:t>Where they stand</w:t>
            </w:r>
          </w:p>
        </w:tc>
      </w:tr>
      <w:tr>
        <w:tc>
          <w:tcPr>
            <w:tcW w:type="dxa" w:w="4713"/>
          </w:tcPr>
          <w:p>
            <w:pPr>
              <w:spacing w:after="0"/>
              <w:jc w:val="left"/>
            </w:pPr>
            <w:r>
              <w:rPr>
                <w:sz w:val="16"/>
              </w:rPr>
            </w:r>
            <w:r>
              <w:rPr>
                <w:sz w:val="16"/>
              </w:rPr>
              <w:t>Enquiries</w:t>
            </w:r>
          </w:p>
        </w:tc>
        <w:tc>
          <w:tcPr>
            <w:tcW w:type="dxa" w:w="4713"/>
          </w:tcPr>
          <w:p>
            <w:pPr>
              <w:spacing w:after="0"/>
              <w:jc w:val="left"/>
            </w:pPr>
            <w:r>
              <w:rPr>
                <w:sz w:val="16"/>
              </w:rPr>
            </w:r>
            <w:r>
              <w:rPr>
                <w:sz w:val="16"/>
              </w:rPr>
              <w:t>FR-041 - FR-044</w:t>
            </w:r>
          </w:p>
        </w:tc>
        <w:tc>
          <w:tcPr>
            <w:tcW w:type="dxa" w:w="4713"/>
          </w:tcPr>
          <w:p>
            <w:pPr>
              <w:spacing w:after="0"/>
              <w:jc w:val="left"/>
            </w:pPr>
            <w:r>
              <w:rPr>
                <w:sz w:val="16"/>
              </w:rPr>
            </w:r>
            <w:r>
              <w:rPr>
                <w:sz w:val="16"/>
              </w:rPr>
              <w:t xml:space="preserve">Evaluated above. FR-041 fails on the record, not on the routing; FR-042 and FR-043 are carried by </w:t>
            </w:r>
            <w:r>
              <w:rPr>
                <w:rFonts w:ascii="Consolas" w:hAnsi="Consolas"/>
                <w:sz w:val="17"/>
              </w:rPr>
              <w:t>N_CH_EnquiryType</w:t>
            </w:r>
            <w:r>
              <w:rPr>
                <w:sz w:val="16"/>
              </w:rPr>
              <w:t xml:space="preserve"> and are as sound as the routing, but with no form and no run they cannot be accepted either.</w:t>
            </w:r>
          </w:p>
        </w:tc>
      </w:tr>
      <w:tr>
        <w:tc>
          <w:tcPr>
            <w:tcW w:type="dxa" w:w="4713"/>
          </w:tcPr>
          <w:p>
            <w:pPr>
              <w:spacing w:after="0"/>
              <w:jc w:val="left"/>
            </w:pPr>
            <w:r>
              <w:rPr>
                <w:sz w:val="16"/>
              </w:rPr>
            </w:r>
            <w:r>
              <w:rPr>
                <w:sz w:val="16"/>
              </w:rPr>
              <w:t>Access, audit and reporting</w:t>
            </w:r>
          </w:p>
        </w:tc>
        <w:tc>
          <w:tcPr>
            <w:tcW w:type="dxa" w:w="4713"/>
          </w:tcPr>
          <w:p>
            <w:pPr>
              <w:spacing w:after="0"/>
              <w:jc w:val="left"/>
            </w:pPr>
            <w:r>
              <w:rPr>
                <w:sz w:val="16"/>
              </w:rPr>
            </w:r>
            <w:r>
              <w:rPr>
                <w:sz w:val="16"/>
              </w:rPr>
              <w:t>FR-045 - FR-047, FR-050</w:t>
            </w:r>
          </w:p>
        </w:tc>
        <w:tc>
          <w:tcPr>
            <w:tcW w:type="dxa" w:w="4713"/>
          </w:tcPr>
          <w:p>
            <w:pPr>
              <w:spacing w:after="0"/>
              <w:jc w:val="left"/>
            </w:pPr>
            <w:r>
              <w:rPr>
                <w:sz w:val="16"/>
              </w:rPr>
            </w:r>
            <w:r>
              <w:rPr>
                <w:sz w:val="16"/>
              </w:rPr>
              <w:t xml:space="preserve">No model element and no implementation. Recorded as </w:t>
            </w:r>
            <w:r>
              <w:rPr>
                <w:rFonts w:ascii="Consolas" w:hAnsi="Consolas"/>
                <w:sz w:val="17"/>
              </w:rPr>
              <w:t>Not yet evidenced</w:t>
            </w:r>
            <w:r>
              <w:rPr>
                <w:sz w:val="16"/>
              </w:rPr>
              <w:t xml:space="preserve"> and as </w:t>
            </w:r>
            <w:r>
              <w:rPr>
                <w:rFonts w:ascii="Consolas" w:hAnsi="Consolas"/>
                <w:sz w:val="17"/>
              </w:rPr>
              <w:t>DEF-07</w:t>
            </w:r>
            <w:r>
              <w:rPr>
                <w:sz w:val="16"/>
              </w:rPr>
              <w:t xml:space="preserve">. The audit trail is the one that matters most: </w:t>
            </w:r>
            <w:r>
              <w:rPr>
                <w:rFonts w:ascii="Consolas" w:hAnsi="Consolas"/>
                <w:sz w:val="17"/>
              </w:rPr>
              <w:t>BR-43</w:t>
            </w:r>
            <w:r>
              <w:rPr>
                <w:sz w:val="16"/>
              </w:rPr>
              <w:t xml:space="preserve"> and </w:t>
            </w:r>
            <w:r>
              <w:rPr>
                <w:rFonts w:ascii="Consolas" w:hAnsi="Consolas"/>
                <w:sz w:val="17"/>
              </w:rPr>
              <w:t>BR-44</w:t>
            </w:r>
            <w:r>
              <w:rPr>
                <w:sz w:val="16"/>
              </w:rPr>
              <w:t xml:space="preserve"> are Must rules and nothing in the system produces or protects an audit record.</w:t>
            </w:r>
          </w:p>
        </w:tc>
      </w:tr>
      <w:tr>
        <w:tc>
          <w:tcPr>
            <w:tcW w:type="dxa" w:w="4713"/>
          </w:tcPr>
          <w:p>
            <w:pPr>
              <w:spacing w:after="0"/>
              <w:jc w:val="left"/>
            </w:pPr>
            <w:r>
              <w:rPr>
                <w:sz w:val="16"/>
              </w:rPr>
            </w:r>
            <w:r>
              <w:rPr>
                <w:sz w:val="16"/>
              </w:rPr>
              <w:t>Patient identification</w:t>
            </w:r>
          </w:p>
        </w:tc>
        <w:tc>
          <w:tcPr>
            <w:tcW w:type="dxa" w:w="4713"/>
          </w:tcPr>
          <w:p>
            <w:pPr>
              <w:spacing w:after="0"/>
              <w:jc w:val="left"/>
            </w:pPr>
            <w:r>
              <w:rPr>
                <w:sz w:val="16"/>
              </w:rPr>
            </w:r>
            <w:r>
              <w:rPr>
                <w:sz w:val="16"/>
              </w:rPr>
              <w:t>FR-048</w:t>
            </w:r>
          </w:p>
        </w:tc>
        <w:tc>
          <w:tcPr>
            <w:tcW w:type="dxa" w:w="4713"/>
          </w:tcPr>
          <w:p>
            <w:pPr>
              <w:spacing w:after="0"/>
              <w:jc w:val="left"/>
            </w:pPr>
            <w:r>
              <w:rPr>
                <w:sz w:val="16"/>
              </w:rPr>
            </w:r>
            <w:r>
              <w:rPr>
                <w:sz w:val="16"/>
              </w:rPr>
              <w:t>Gap identified above.</w:t>
            </w:r>
          </w:p>
        </w:tc>
      </w:tr>
      <w:tr>
        <w:tc>
          <w:tcPr>
            <w:tcW w:type="dxa" w:w="4713"/>
          </w:tcPr>
          <w:p>
            <w:pPr>
              <w:spacing w:after="0"/>
              <w:jc w:val="left"/>
            </w:pPr>
            <w:r>
              <w:rPr>
                <w:sz w:val="16"/>
              </w:rPr>
            </w:r>
            <w:r>
              <w:rPr>
                <w:sz w:val="16"/>
              </w:rPr>
              <w:t>Downtime</w:t>
            </w:r>
          </w:p>
        </w:tc>
        <w:tc>
          <w:tcPr>
            <w:tcW w:type="dxa" w:w="4713"/>
          </w:tcPr>
          <w:p>
            <w:pPr>
              <w:spacing w:after="0"/>
              <w:jc w:val="left"/>
            </w:pPr>
            <w:r>
              <w:rPr>
                <w:sz w:val="16"/>
              </w:rPr>
            </w:r>
            <w:r>
              <w:rPr>
                <w:sz w:val="16"/>
              </w:rPr>
              <w:t>FR-049</w:t>
            </w:r>
          </w:p>
        </w:tc>
        <w:tc>
          <w:tcPr>
            <w:tcW w:type="dxa" w:w="4713"/>
          </w:tcPr>
          <w:p>
            <w:pPr>
              <w:spacing w:after="0"/>
              <w:jc w:val="left"/>
            </w:pPr>
            <w:r>
              <w:rPr>
                <w:sz w:val="16"/>
              </w:rPr>
            </w:r>
            <w:r>
              <w:rPr>
                <w:sz w:val="16"/>
              </w:rPr>
              <w:t>No procedure, no element. The pending-booking and dispatch-failure paths record the recording side only.</w:t>
            </w:r>
          </w:p>
        </w:tc>
      </w:tr>
      <w:tr>
        <w:tc>
          <w:tcPr>
            <w:tcW w:type="dxa" w:w="4713"/>
          </w:tcPr>
          <w:p>
            <w:pPr>
              <w:spacing w:after="0"/>
              <w:jc w:val="left"/>
            </w:pPr>
            <w:r>
              <w:rPr>
                <w:sz w:val="16"/>
              </w:rPr>
            </w:r>
            <w:r>
              <w:rPr>
                <w:sz w:val="16"/>
              </w:rPr>
              <w:t>Urgent postponement of treatment</w:t>
            </w:r>
          </w:p>
        </w:tc>
        <w:tc>
          <w:tcPr>
            <w:tcW w:type="dxa" w:w="4713"/>
          </w:tcPr>
          <w:p>
            <w:pPr>
              <w:spacing w:after="0"/>
              <w:jc w:val="left"/>
            </w:pPr>
            <w:r>
              <w:rPr>
                <w:sz w:val="16"/>
              </w:rPr>
            </w:r>
            <w:r>
              <w:rPr>
                <w:sz w:val="16"/>
              </w:rPr>
              <w:t>FR-021</w:t>
            </w:r>
          </w:p>
        </w:tc>
        <w:tc>
          <w:tcPr>
            <w:tcW w:type="dxa" w:w="4713"/>
          </w:tcPr>
          <w:p>
            <w:pPr>
              <w:spacing w:after="0"/>
              <w:jc w:val="left"/>
            </w:pPr>
            <w:r>
              <w:rPr>
                <w:sz w:val="16"/>
              </w:rPr>
            </w:r>
            <w:r>
              <w:rPr>
                <w:sz w:val="16"/>
              </w:rPr>
              <w:t>The elements that must carry it (</w:t>
            </w:r>
            <w:r>
              <w:rPr>
                <w:rFonts w:ascii="Consolas" w:hAnsi="Consolas"/>
                <w:sz w:val="17"/>
              </w:rPr>
              <w:t>N_CL_ClinicalRisk</w:t>
            </w:r>
            <w:r>
              <w:rPr>
                <w:sz w:val="16"/>
              </w:rPr>
              <w:t xml:space="preserve">, </w:t>
            </w:r>
            <w:r>
              <w:rPr>
                <w:rFonts w:ascii="Consolas" w:hAnsi="Consolas"/>
                <w:sz w:val="17"/>
              </w:rPr>
              <w:t>N_CL_UrgentAuthorise</w:t>
            </w:r>
            <w:r>
              <w:rPr>
                <w:sz w:val="16"/>
              </w:rPr>
              <w:t>) exist and both are in the Consultant and clinical team lane, and their gateway defaults are fail-safe (</w:t>
            </w:r>
            <w:r>
              <w:rPr>
                <w:rFonts w:ascii="Consolas" w:hAnsi="Consolas"/>
                <w:sz w:val="17"/>
              </w:rPr>
              <w:t>F31</w:t>
            </w:r>
            <w:r>
              <w:rPr>
                <w:sz w:val="16"/>
              </w:rPr>
              <w:t xml:space="preserve"> default goes to </w:t>
            </w:r>
            <w:r>
              <w:rPr>
                <w:rFonts w:ascii="Consolas" w:hAnsi="Consolas"/>
                <w:sz w:val="17"/>
              </w:rPr>
              <w:t>N_F_NotifyPatient</w:t>
            </w:r>
            <w:r>
              <w:rPr>
                <w:sz w:val="16"/>
              </w:rPr>
              <w:t xml:space="preserve">). But the element documentation does not cite FR-021, </w:t>
            </w:r>
            <w:r>
              <w:rPr>
                <w:rFonts w:ascii="Consolas" w:hAnsi="Consolas"/>
                <w:sz w:val="17"/>
              </w:rPr>
              <w:t>BR-23</w:t>
            </w:r>
            <w:r>
              <w:rPr>
                <w:sz w:val="16"/>
              </w:rPr>
              <w:t xml:space="preserve"> or </w:t>
            </w:r>
            <w:r>
              <w:rPr>
                <w:rFonts w:ascii="Consolas" w:hAnsi="Consolas"/>
                <w:sz w:val="17"/>
              </w:rPr>
              <w:t>EX-16</w:t>
            </w:r>
            <w:r>
              <w:rPr>
                <w:sz w:val="16"/>
              </w:rPr>
              <w:t xml:space="preserve">, so the mapping is inferred from behaviour rather than declared by the model. Recorded as </w:t>
            </w:r>
            <w:r>
              <w:rPr>
                <w:rFonts w:ascii="Consolas" w:hAnsi="Consolas"/>
                <w:sz w:val="17"/>
              </w:rPr>
              <w:t>DEF-05</w:t>
            </w:r>
            <w:r>
              <w:rPr>
                <w:sz w:val="16"/>
              </w:rPr>
              <w:t xml:space="preserve"> and left </w:t>
            </w:r>
            <w:r>
              <w:rPr>
                <w:b/>
                <w:sz w:val="16"/>
              </w:rPr>
              <w:t>unconfirmed</w:t>
            </w:r>
            <w:r>
              <w:rPr>
                <w:sz w:val="16"/>
              </w:rPr>
              <w:t xml:space="preserve"> rather than called supported.</w:t>
            </w:r>
          </w:p>
        </w:tc>
      </w:tr>
      <w:tr>
        <w:tc>
          <w:tcPr>
            <w:tcW w:type="dxa" w:w="4713"/>
          </w:tcPr>
          <w:p>
            <w:pPr>
              <w:spacing w:after="0"/>
              <w:jc w:val="left"/>
            </w:pPr>
            <w:r>
              <w:rPr>
                <w:sz w:val="16"/>
              </w:rPr>
            </w:r>
            <w:r>
              <w:rPr>
                <w:sz w:val="16"/>
              </w:rPr>
              <w:t>Audit relationship between patient, referral, request, appointment, funding, payment and refund</w:t>
            </w:r>
          </w:p>
        </w:tc>
        <w:tc>
          <w:tcPr>
            <w:tcW w:type="dxa" w:w="4713"/>
          </w:tcPr>
          <w:p>
            <w:pPr>
              <w:spacing w:after="0"/>
              <w:jc w:val="left"/>
            </w:pPr>
            <w:r>
              <w:rPr>
                <w:sz w:val="16"/>
              </w:rPr>
            </w:r>
            <w:r>
              <w:rPr>
                <w:sz w:val="16"/>
              </w:rPr>
              <w:t>FR-035</w:t>
            </w:r>
          </w:p>
        </w:tc>
        <w:tc>
          <w:tcPr>
            <w:tcW w:type="dxa" w:w="4713"/>
          </w:tcPr>
          <w:p>
            <w:pPr>
              <w:spacing w:after="0"/>
              <w:jc w:val="left"/>
            </w:pPr>
            <w:r>
              <w:rPr>
                <w:sz w:val="16"/>
              </w:rPr>
            </w:r>
            <w:r>
              <w:rPr>
                <w:sz w:val="16"/>
              </w:rPr>
              <w:t>Carried only by references passed between the models (</w:t>
            </w:r>
            <w:r>
              <w:rPr>
                <w:rFonts w:ascii="Consolas" w:hAnsi="Consolas"/>
                <w:sz w:val="17"/>
              </w:rPr>
              <w:t>paymentReference</w:t>
            </w:r>
            <w:r>
              <w:rPr>
                <w:sz w:val="16"/>
              </w:rPr>
              <w:t xml:space="preserve">, </w:t>
            </w:r>
            <w:r>
              <w:rPr>
                <w:rFonts w:ascii="Consolas" w:hAnsi="Consolas"/>
                <w:sz w:val="17"/>
              </w:rPr>
              <w:t>appointmentReference</w:t>
            </w:r>
            <w:r>
              <w:rPr>
                <w:sz w:val="16"/>
              </w:rPr>
              <w:t xml:space="preserve">) and recorded on process documentation with no element of its own. </w:t>
            </w:r>
            <w:r>
              <w:rPr>
                <w:b/>
                <w:sz w:val="16"/>
              </w:rPr>
              <w:t>Partially supported</w:t>
            </w:r>
            <w:r>
              <w:rPr>
                <w:sz w:val="16"/>
              </w:rPr>
              <w:t>: the references do join the models, and the refund scenario exercises the join end to end against a reference the payment scenario settled, which is the strongest evidence in the repository for it - but there is no auditable record, only the reference, and nothing retains it after the instance completes.</w:t>
            </w:r>
          </w:p>
        </w:tc>
      </w:tr>
    </w:tbl>
    <w:p/>
    <w:p>
      <w:pPr>
        <w:pStyle w:val="Heading2"/>
      </w:pPr>
      <w:r>
        <w:t>3.2 The stakeholder goals: the socio-technical model</w:t>
      </w:r>
    </w:p>
    <w:p>
      <w:r>
        <w:t xml:space="preserve">The rows above follow the requirements one at a time, from the strategic model down to a run. The same ground is drawn from the other end in </w:t>
      </w:r>
      <w:r>
        <w:rPr>
          <w:rFonts w:ascii="Consolas" w:hAnsi="Consolas"/>
          <w:sz w:val="17"/>
        </w:rPr>
        <w:t>../../models/socio-technical/</w:t>
      </w:r>
      <w:r>
        <w:t>: the i\* model says who the actors of the referral pathway are, what each of them is trying to achieve, and what each needs of the others. It is a redrawing of the workshop goal model (</w:t>
      </w:r>
      <w:r>
        <w:rPr>
          <w:rFonts w:ascii="Consolas" w:hAnsi="Consolas"/>
          <w:sz w:val="17"/>
        </w:rPr>
        <w:t>材料/goalModel.txt</w:t>
      </w:r>
      <w:r>
        <w:t xml:space="preserve"> and </w:t>
      </w:r>
      <w:r>
        <w:rPr>
          <w:rFonts w:ascii="Consolas" w:hAnsi="Consolas"/>
          <w:sz w:val="17"/>
        </w:rPr>
        <w:t>材料/goalDiagram (1).png</w:t>
      </w:r>
      <w:r>
        <w:t xml:space="preserve">) rather than a traceability layer over the requirements: it carries no requirement ids, and </w:t>
      </w:r>
      <w:r>
        <w:rPr>
          <w:rFonts w:ascii="Consolas" w:hAnsi="Consolas"/>
          <w:sz w:val="17"/>
        </w:rPr>
        <w:t>../../tools/verify_hprtas_istar.py</w:t>
      </w:r>
      <w:r>
        <w:t xml:space="preserve"> is what keeps the two models, and the drawings, from drifting apart.</w:t>
      </w:r>
    </w:p>
    <w:tbl>
      <w:tblPr>
        <w:tblStyle w:val="TableGrid"/>
        <w:tblW w:type="auto" w:w="0"/>
        <w:tblLayout w:type="autofit"/>
        <w:tblLook w:firstColumn="1" w:firstRow="1" w:lastColumn="0" w:lastRow="0" w:noHBand="0" w:noVBand="1" w:val="04A0"/>
      </w:tblPr>
      <w:tblGrid>
        <w:gridCol w:w="7070"/>
        <w:gridCol w:w="7070"/>
      </w:tblGrid>
      <w:tr>
        <w:tc>
          <w:tcPr>
            <w:tcW w:type="dxa" w:w="7070"/>
          </w:tcPr>
          <w:p>
            <w:pPr>
              <w:spacing w:after="0"/>
            </w:pPr>
            <w:r/>
            <w:r>
              <w:rPr>
                <w:b/>
                <w:sz w:val="16"/>
              </w:rPr>
              <w:t>The actors</w:t>
            </w:r>
          </w:p>
        </w:tc>
        <w:tc>
          <w:tcPr>
            <w:tcW w:type="dxa" w:w="7070"/>
          </w:tcPr>
          <w:p>
            <w:pPr>
              <w:spacing w:after="0"/>
            </w:pPr>
            <w:r/>
            <w:r>
              <w:rPr>
                <w:b/>
                <w:sz w:val="16"/>
              </w:rPr>
              <w:t>Four, as the workshop goal model names them - the patient, the reception desk, the doctor and the specialist - with the reasoning for each recorded in `../../models/socio-technical/modelling-choices.md` section 2</w:t>
            </w:r>
          </w:p>
        </w:tc>
      </w:tr>
      <w:tr>
        <w:tc>
          <w:tcPr>
            <w:tcW w:type="dxa" w:w="7070"/>
          </w:tcPr>
          <w:p>
            <w:pPr>
              <w:spacing w:after="0"/>
              <w:jc w:val="left"/>
            </w:pPr>
            <w:r>
              <w:rPr>
                <w:sz w:val="16"/>
              </w:rPr>
            </w:r>
            <w:r>
              <w:rPr>
                <w:sz w:val="16"/>
              </w:rPr>
              <w:t>The needs that are drawn</w:t>
            </w:r>
          </w:p>
        </w:tc>
        <w:tc>
          <w:tcPr>
            <w:tcW w:type="dxa" w:w="7070"/>
          </w:tcPr>
          <w:p>
            <w:pPr>
              <w:spacing w:after="0"/>
              <w:jc w:val="left"/>
            </w:pPr>
            <w:r>
              <w:rPr>
                <w:sz w:val="16"/>
              </w:rPr>
            </w:r>
            <w:r>
              <w:rPr>
                <w:sz w:val="16"/>
              </w:rPr>
              <w:t>Every dependency the workshop model states, plus the doctor's request for a specialist review; each is accounted for by the element of the SR model that answers it, so the dependency list and the rationale pages can be read against each other (</w:t>
            </w:r>
            <w:r>
              <w:rPr>
                <w:rFonts w:ascii="Consolas" w:hAnsi="Consolas"/>
                <w:sz w:val="17"/>
              </w:rPr>
              <w:t>../../models/socio-technical/tables.md</w:t>
            </w:r>
            <w:r>
              <w:rPr>
                <w:sz w:val="16"/>
              </w:rPr>
              <w:t>)</w:t>
            </w:r>
          </w:p>
        </w:tc>
      </w:tr>
      <w:tr>
        <w:tc>
          <w:tcPr>
            <w:tcW w:type="dxa" w:w="7070"/>
          </w:tcPr>
          <w:p>
            <w:pPr>
              <w:spacing w:after="0"/>
              <w:jc w:val="left"/>
            </w:pPr>
            <w:r>
              <w:rPr>
                <w:sz w:val="16"/>
              </w:rPr>
            </w:r>
            <w:r>
              <w:rPr>
                <w:sz w:val="16"/>
              </w:rPr>
              <w:t>The needs it does not draw</w:t>
            </w:r>
          </w:p>
        </w:tc>
        <w:tc>
          <w:tcPr>
            <w:tcW w:type="dxa" w:w="7070"/>
          </w:tcPr>
          <w:p>
            <w:pPr>
              <w:spacing w:after="0"/>
              <w:jc w:val="left"/>
            </w:pPr>
            <w:r>
              <w:rPr>
                <w:sz w:val="16"/>
              </w:rPr>
            </w:r>
            <w:r>
              <w:rPr>
                <w:sz w:val="16"/>
              </w:rPr>
              <w:t xml:space="preserve">None: the workshop model states no unmet needs. The earlier version of these models carried the list of needs the release does not satisfy that this evaluation's </w:t>
            </w:r>
            <w:r>
              <w:rPr>
                <w:rFonts w:ascii="Consolas" w:hAnsi="Consolas"/>
                <w:sz w:val="17"/>
              </w:rPr>
              <w:t>DEF-07</w:t>
            </w:r>
            <w:r>
              <w:rPr>
                <w:sz w:val="16"/>
              </w:rPr>
              <w:t xml:space="preserve"> - </w:t>
            </w:r>
            <w:r>
              <w:rPr>
                <w:rFonts w:ascii="Consolas" w:hAnsi="Consolas"/>
                <w:sz w:val="17"/>
              </w:rPr>
              <w:t>DEF-10</w:t>
            </w:r>
            <w:r>
              <w:rPr>
                <w:sz w:val="16"/>
              </w:rPr>
              <w:t xml:space="preserve"> rows rest on; that list lives in section 3.1 above and in </w:t>
            </w:r>
            <w:r>
              <w:rPr>
                <w:rFonts w:ascii="Consolas" w:hAnsi="Consolas"/>
                <w:sz w:val="17"/>
              </w:rPr>
              <w:t>../../tests/test-plan.md</w:t>
            </w:r>
            <w:r>
              <w:rPr>
                <w:sz w:val="16"/>
              </w:rPr>
              <w:t xml:space="preserve"> section 6, not in the i\* model</w:t>
            </w:r>
          </w:p>
        </w:tc>
      </w:tr>
      <w:tr>
        <w:tc>
          <w:tcPr>
            <w:tcW w:type="dxa" w:w="7070"/>
          </w:tcPr>
          <w:p>
            <w:pPr>
              <w:spacing w:after="0"/>
              <w:jc w:val="left"/>
            </w:pPr>
            <w:r>
              <w:rPr>
                <w:sz w:val="16"/>
              </w:rPr>
            </w:r>
            <w:r>
              <w:rPr>
                <w:sz w:val="16"/>
              </w:rPr>
              <w:t>How it is kept honest</w:t>
            </w:r>
          </w:p>
        </w:tc>
        <w:tc>
          <w:tcPr>
            <w:tcW w:type="dxa" w:w="7070"/>
          </w:tcPr>
          <w:p>
            <w:pPr>
              <w:spacing w:after="0"/>
              <w:jc w:val="left"/>
            </w:pPr>
            <w:r>
              <w:rPr>
                <w:sz w:val="16"/>
              </w:rPr>
            </w:r>
            <w:r>
              <w:rPr>
                <w:sz w:val="16"/>
              </w:rPr>
              <w:t>The same actors in both models, a rationale for every dependency, every dependency joining actors the model defines, and no gap element carrying a contribution link</w:t>
            </w:r>
          </w:p>
        </w:tc>
      </w:tr>
    </w:tbl>
    <w:p/>
    <w:p>
      <w:r>
        <w:t xml:space="preserve">So a requirement that is not met has its name in section 3.1 above and in </w:t>
      </w:r>
      <w:r>
        <w:rPr>
          <w:rFonts w:ascii="Consolas" w:hAnsi="Consolas"/>
          <w:sz w:val="17"/>
        </w:rPr>
        <w:t>../../tests/test-plan.md</w:t>
      </w:r>
      <w:r>
        <w:t xml:space="preserve"> section 6, and the SD and SR pages in </w:t>
      </w:r>
      <w:r>
        <w:rPr>
          <w:rFonts w:ascii="Consolas" w:hAnsi="Consolas"/>
          <w:sz w:val="17"/>
        </w:rPr>
        <w:t>../../models/exports/</w:t>
      </w:r>
      <w:r>
        <w:t xml:space="preserve"> (</w:t>
      </w:r>
      <w:r>
        <w:rPr>
          <w:rFonts w:ascii="Consolas" w:hAnsi="Consolas"/>
          <w:sz w:val="17"/>
        </w:rPr>
        <w:t>pistar-sd-pathway.png</w:t>
      </w:r>
      <w:r>
        <w:t xml:space="preserve">, </w:t>
      </w:r>
      <w:r>
        <w:rPr>
          <w:rFonts w:ascii="Consolas" w:hAnsi="Consolas"/>
          <w:sz w:val="17"/>
        </w:rPr>
        <w:t>pistar-sr-overview.png</w:t>
      </w:r>
      <w:r>
        <w:t>) are the drawings of the workshop model.</w:t>
      </w:r>
    </w:p>
    <w:p>
      <w:pPr>
        <w:pStyle w:val="Heading1"/>
      </w:pPr>
      <w:r>
        <w:t>4. Alignment between the models, the forms and the workers</w:t>
      </w:r>
    </w:p>
    <w:p>
      <w:r>
        <w:t xml:space="preserve">Checked structurally at </w:t>
      </w:r>
      <w:r>
        <w:rPr>
          <w:rFonts w:ascii="Consolas" w:hAnsi="Consolas"/>
          <w:sz w:val="17"/>
        </w:rPr>
        <w:t>69e01a1</w:t>
      </w:r>
      <w:r>
        <w:t xml:space="preserve">, not inferred from the runs. These are the findings from that check; the ones that are defects are in </w:t>
      </w:r>
      <w:r>
        <w:rPr>
          <w:rFonts w:ascii="Consolas" w:hAnsi="Consolas"/>
          <w:sz w:val="17"/>
        </w:rPr>
        <w:t>../../tests/test-plan.md</w:t>
      </w:r>
      <w:r>
        <w:t xml:space="preserve"> section 6 and are cross-referenced rather than repeated.</w:t>
      </w:r>
    </w:p>
    <w:p>
      <w:r>
        <w:rPr>
          <w:b/>
        </w:rPr>
        <w:t>Supported by the check.</w:t>
      </w:r>
    </w:p>
    <w:p>
      <w:pPr>
        <w:pStyle w:val="ListBullet"/>
      </w:pPr>
      <w:r>
        <w:t>Every service task in the four models is bound to a job type that a worker registers, and every</w:t>
      </w:r>
    </w:p>
    <w:p>
      <w:r>
        <w:t xml:space="preserve">job type in </w:t>
      </w:r>
      <w:r>
        <w:rPr>
          <w:rFonts w:ascii="Consolas" w:hAnsi="Consolas"/>
          <w:sz w:val="17"/>
        </w:rPr>
        <w:t>workers/config/workers.default.json</w:t>
      </w:r>
      <w:r>
        <w:t xml:space="preserve"> serves at least one service task. Ten service tasks, six workers, no orphans in either direction.</w:t>
      </w:r>
    </w:p>
    <w:p>
      <w:pPr>
        <w:pStyle w:val="ListBullet"/>
      </w:pPr>
      <w:r>
        <w:t xml:space="preserve">Every exclusive gateway in the four models declares a </w:t>
      </w:r>
      <w:r>
        <w:rPr>
          <w:rFonts w:ascii="Consolas" w:hAnsi="Consolas"/>
          <w:sz w:val="17"/>
        </w:rPr>
        <w:t>default</w:t>
      </w:r>
      <w:r>
        <w:t xml:space="preserve"> flow and the flow it names carries</w:t>
      </w:r>
    </w:p>
    <w:p>
      <w:r>
        <w:t xml:space="preserve">no condition of its own, which is what </w:t>
      </w:r>
      <w:r>
        <w:rPr>
          <w:rFonts w:ascii="Consolas" w:hAnsi="Consolas"/>
          <w:sz w:val="17"/>
        </w:rPr>
        <w:t>DEF-01</w:t>
      </w:r>
      <w:r>
        <w:t xml:space="preserve"> was about. Verified on all 23 gateways; every default is the safe branch (an unhandled value falls to the exception path, not to the happy one).</w:t>
      </w:r>
    </w:p>
    <w:p>
      <w:pPr>
        <w:pStyle w:val="ListBullet"/>
      </w:pPr>
      <w:r>
        <w:t>Every service task that can raise a business error catches every code its worker can raise, with</w:t>
      </w:r>
    </w:p>
    <w:p>
      <w:r>
        <w:t xml:space="preserve">one exception: </w:t>
      </w:r>
      <w:r>
        <w:rPr>
          <w:rFonts w:ascii="Consolas" w:hAnsi="Consolas"/>
          <w:sz w:val="17"/>
        </w:rPr>
        <w:t>N_F_ProcessRefund</w:t>
      </w:r>
      <w:r>
        <w:t xml:space="preserve"> (</w:t>
      </w:r>
      <w:r>
        <w:rPr>
          <w:rFonts w:ascii="Consolas" w:hAnsi="Consolas"/>
          <w:sz w:val="17"/>
        </w:rPr>
        <w:t>DEF-12</w:t>
      </w:r>
      <w:r>
        <w:t xml:space="preserve">, fixed at </w:t>
      </w:r>
      <w:r>
        <w:rPr>
          <w:rFonts w:ascii="Consolas" w:hAnsi="Consolas"/>
          <w:sz w:val="17"/>
        </w:rPr>
        <w:t>9138bcc</w:t>
      </w:r>
      <w:r>
        <w:t>).</w:t>
      </w:r>
    </w:p>
    <w:p>
      <w:pPr>
        <w:pStyle w:val="ListBullet"/>
      </w:pPr>
      <w:r>
        <w:t>Every user task carries the Camunda user task marker and a candidate group, so no task is</w:t>
      </w:r>
    </w:p>
    <w:p>
      <w:r>
        <w:t>invisible in Tasklist and none is unassigned.</w:t>
      </w:r>
    </w:p>
    <w:p>
      <w:pPr>
        <w:pStyle w:val="ListBullet"/>
      </w:pPr>
      <w:r>
        <w:t xml:space="preserve">Every form field name used by the models resolves to a form that exists, and the 41 </w:t>
      </w:r>
      <w:r>
        <w:rPr>
          <w:rFonts w:ascii="Consolas" w:hAnsi="Consolas"/>
          <w:sz w:val="17"/>
        </w:rPr>
        <w:t>.form</w:t>
      </w:r>
    </w:p>
    <w:p>
      <w:r>
        <w:t>files carry the ids the models refer to. No model points at a missing form.</w:t>
      </w:r>
    </w:p>
    <w:p>
      <w:r>
        <w:rPr>
          <w:b/>
        </w:rPr>
        <w:t>Not supported by the check.</w:t>
      </w:r>
    </w:p>
    <w:p>
      <w:pPr>
        <w:pStyle w:val="ListBullet"/>
      </w:pPr>
      <w:r>
        <w:rPr>
          <w:b/>
        </w:rPr>
        <w:t>`N_F_ProcessRefund` cannot catch `PROHIBITED_FINANCIAL_DATA`</w:t>
      </w:r>
      <w:r>
        <w:t xml:space="preserve"> (</w:t>
      </w:r>
      <w:r>
        <w:rPr>
          <w:rFonts w:ascii="Consolas" w:hAnsi="Consolas"/>
          <w:sz w:val="17"/>
        </w:rPr>
        <w:t>DEF-12</w:t>
      </w:r>
      <w:r>
        <w:t>), so a refund carrying</w:t>
      </w:r>
    </w:p>
    <w:p>
      <w:r>
        <w:t xml:space="preserve">card details stops the process. The worker test for that behaviour passes, which is the point: the worker level cannot see a missing catch event on the model. </w:t>
      </w:r>
      <w:r>
        <w:rPr>
          <w:b/>
        </w:rPr>
        <w:t>Closed at `9138bcc`</w:t>
      </w:r>
      <w:r>
        <w:t>; the catch event and its error path now exist, and the residual limitation - no form field can clear card details that have already reached the process - is recorded with the defect.</w:t>
      </w:r>
    </w:p>
    <w:p>
      <w:pPr>
        <w:pStyle w:val="ListBullet"/>
      </w:pPr>
      <w:r>
        <w:rPr>
          <w:b/>
        </w:rPr>
        <w:t>Closed since this evaluation: every user task now binds a form</w:t>
      </w:r>
      <w:r>
        <w:t xml:space="preserve"> (</w:t>
      </w:r>
      <w:r>
        <w:rPr>
          <w:rFonts w:ascii="Consolas" w:hAnsi="Consolas"/>
          <w:sz w:val="17"/>
        </w:rPr>
        <w:t>DEF-13</w:t>
      </w:r>
      <w:r>
        <w:t>, closed at</w:t>
      </w:r>
    </w:p>
    <w:p>
      <w:r>
        <w:rPr>
          <w:rFonts w:ascii="Consolas" w:hAnsi="Consolas"/>
          <w:sz w:val="17"/>
        </w:rPr>
        <w:t>a62e783</w:t>
      </w:r>
      <w:r>
        <w:t xml:space="preserve">). This was the largest alignment finding in the project, and it is worth recording what it was: 36 of the 55 user tasks bound no form, and a task with no form has no variable contract, so the variables it must write were declared nowhere and the only way to satisfy a downstream gateway that reads them was to inject them with the task completion call - which is exactly what the end-to-end run does. The run therefore demonstrates the models, not the Tasklist experience the case describes. Forty forms now cover all 55 tasks. </w:t>
      </w:r>
      <w:r>
        <w:rPr>
          <w:b/>
        </w:rPr>
        <w:t>What has not closed with it:</w:t>
      </w:r>
      <w:r>
        <w:t xml:space="preserve"> the forms have still never been submitted by a signed-in user, so the variable contracts are verified by the models' own expectations and by nothing else (</w:t>
      </w:r>
      <w:r>
        <w:rPr>
          <w:rFonts w:ascii="Consolas" w:hAnsi="Consolas"/>
          <w:sz w:val="17"/>
        </w:rPr>
        <w:t>DEF-08</w:t>
      </w:r>
      <w:r>
        <w:t>).</w:t>
      </w:r>
    </w:p>
    <w:p>
      <w:pPr>
        <w:pStyle w:val="ListBullet"/>
      </w:pPr>
      <w:r>
        <w:rPr>
          <w:b/>
        </w:rPr>
        <w:t>Added after this evaluation.</w:t>
      </w:r>
      <w:r>
        <w:t xml:space="preserve"> </w:t>
      </w:r>
      <w:r>
        <w:rPr>
          <w:rFonts w:ascii="Consolas" w:hAnsi="Consolas"/>
          <w:sz w:val="17"/>
        </w:rPr>
        <w:t>DEF-12</w:t>
      </w:r>
      <w:r>
        <w:t xml:space="preserve"> is closed at </w:t>
      </w:r>
      <w:r>
        <w:rPr>
          <w:rFonts w:ascii="Consolas" w:hAnsi="Consolas"/>
          <w:sz w:val="17"/>
        </w:rPr>
        <w:t>9138bcc</w:t>
      </w:r>
      <w:r>
        <w:t>, and fixing it found a third fault of</w:t>
      </w:r>
    </w:p>
    <w:p>
      <w:r>
        <w:t xml:space="preserve">the same family: a sequence-flow condition on the only outgoing flow of an activity is never evaluated, so two conditions in </w:t>
      </w:r>
      <w:r>
        <w:rPr>
          <w:rFonts w:ascii="Consolas" w:hAnsi="Consolas"/>
          <w:sz w:val="17"/>
        </w:rPr>
        <w:t>core-2</w:t>
      </w:r>
      <w:r>
        <w:t xml:space="preserve"> read as guards and were not (</w:t>
      </w:r>
      <w:r>
        <w:rPr>
          <w:rFonts w:ascii="Consolas" w:hAnsi="Consolas"/>
          <w:sz w:val="17"/>
        </w:rPr>
        <w:t>DEF-14</w:t>
      </w:r>
      <w:r>
        <w:t xml:space="preserve">). Both now decide at gateways and both answers have been driven: </w:t>
      </w:r>
      <w:r>
        <w:rPr>
          <w:rFonts w:ascii="Consolas" w:hAnsi="Consolas"/>
          <w:sz w:val="17"/>
        </w:rPr>
        <w:t>retryPayment</w:t>
      </w:r>
      <w:r>
        <w:t xml:space="preserve"> at </w:t>
      </w:r>
      <w:r>
        <w:rPr>
          <w:rFonts w:ascii="Consolas" w:hAnsi="Consolas"/>
          <w:sz w:val="17"/>
        </w:rPr>
        <w:t>N_F_RetryDecision</w:t>
      </w:r>
      <w:r>
        <w:t xml:space="preserve">, and </w:t>
      </w:r>
      <w:r>
        <w:rPr>
          <w:rFonts w:ascii="Consolas" w:hAnsi="Consolas"/>
          <w:sz w:val="17"/>
        </w:rPr>
        <w:t>affectsCharge</w:t>
      </w:r>
      <w:r>
        <w:t xml:space="preserve"> at </w:t>
      </w:r>
      <w:r>
        <w:rPr>
          <w:rFonts w:ascii="Consolas" w:hAnsi="Consolas"/>
          <w:sz w:val="17"/>
        </w:rPr>
        <w:t>N_CL_ChargeImpactDecision</w:t>
      </w:r>
      <w:r>
        <w:t xml:space="preserve"> (</w:t>
      </w:r>
      <w:r>
        <w:rPr>
          <w:rFonts w:ascii="Consolas" w:hAnsi="Consolas"/>
          <w:sz w:val="17"/>
        </w:rPr>
        <w:t>F41</w:t>
      </w:r>
      <w:r>
        <w:t xml:space="preserve"> review / </w:t>
      </w:r>
      <w:r>
        <w:rPr>
          <w:rFonts w:ascii="Consolas" w:hAnsi="Consolas"/>
          <w:sz w:val="17"/>
        </w:rPr>
        <w:t>F56</w:t>
      </w:r>
      <w:r>
        <w:t xml:space="preserve"> no review, added on 2026-10-19). No executable model now carries a condition on an activity's only outgoing flow. The conditions out of gateways - which is every decision this evaluation checked - are unaffected.</w:t>
      </w:r>
    </w:p>
    <w:p>
      <w:pPr>
        <w:pStyle w:val="ListBullet"/>
      </w:pPr>
      <w:r>
        <w:rPr>
          <w:b/>
        </w:rPr>
        <w:t>An urgent referral with no slot loops for ever in `core-1` at this version</w:t>
      </w:r>
      <w:r>
        <w:t xml:space="preserve"> (</w:t>
      </w:r>
      <w:r>
        <w:rPr>
          <w:rFonts w:ascii="Consolas" w:hAnsi="Consolas"/>
          <w:sz w:val="17"/>
        </w:rPr>
        <w:t>DEF-11</w:t>
      </w:r>
      <w:r>
        <w:t>; the loop</w:t>
      </w:r>
    </w:p>
    <w:p>
      <w:r>
        <w:t xml:space="preserve">is fixed at </w:t>
      </w:r>
      <w:r>
        <w:rPr>
          <w:rFonts w:ascii="Consolas" w:hAnsi="Consolas"/>
          <w:sz w:val="17"/>
        </w:rPr>
        <w:t>57b3c1d</w:t>
      </w:r>
      <w:r>
        <w:t xml:space="preserve">). It was found by reading the two gateway conditions against the scheduling service's determinism, and running the current scenarios would not have found it, because they all use </w:t>
      </w:r>
      <w:r>
        <w:rPr>
          <w:rFonts w:ascii="Consolas" w:hAnsi="Consolas"/>
          <w:sz w:val="17"/>
        </w:rPr>
        <w:t>priority = "routine"</w:t>
      </w:r>
      <w:r>
        <w:t>.</w:t>
      </w:r>
    </w:p>
    <w:p>
      <w:pPr>
        <w:pStyle w:val="ListBullet"/>
      </w:pPr>
      <w:r>
        <w:rPr>
          <w:b/>
        </w:rPr>
        <w:t>The artefacts have changed since this evaluation was first made, and it has been re-checked.</w:t>
      </w:r>
    </w:p>
    <w:p>
      <w:r>
        <w:t xml:space="preserve">Between </w:t>
      </w:r>
      <w:r>
        <w:rPr>
          <w:rFonts w:ascii="Consolas" w:hAnsi="Consolas"/>
          <w:sz w:val="17"/>
        </w:rPr>
        <w:t>c8556ba</w:t>
      </w:r>
      <w:r>
        <w:t xml:space="preserve"> - the version the first edition evaluated - and </w:t>
      </w:r>
      <w:r>
        <w:rPr>
          <w:rFonts w:ascii="Consolas" w:hAnsi="Consolas"/>
          <w:sz w:val="17"/>
        </w:rPr>
        <w:t>69e01a1</w:t>
      </w:r>
      <w:r>
        <w:t>, the workers were rewritten from Node.js into Java (</w:t>
      </w:r>
      <w:r>
        <w:rPr>
          <w:rFonts w:ascii="Consolas" w:hAnsi="Consolas"/>
          <w:sz w:val="17"/>
        </w:rPr>
        <w:t>4eb3fee</w:t>
      </w:r>
      <w:r>
        <w:t>), all 40 forms were written or repaired (</w:t>
      </w:r>
      <w:r>
        <w:rPr>
          <w:rFonts w:ascii="Consolas" w:hAnsi="Consolas"/>
          <w:sz w:val="17"/>
        </w:rPr>
        <w:t>a62e783</w:t>
      </w:r>
      <w:r>
        <w:t>), the refund catch event was added and the retry decision moved onto a gateway (</w:t>
      </w:r>
      <w:r>
        <w:rPr>
          <w:rFonts w:ascii="Consolas" w:hAnsi="Consolas"/>
          <w:sz w:val="17"/>
        </w:rPr>
        <w:t>9138bcc</w:t>
      </w:r>
      <w:r>
        <w:t>), and the diagrams were laid out again (</w:t>
      </w:r>
      <w:r>
        <w:rPr>
          <w:rFonts w:ascii="Consolas" w:hAnsi="Consolas"/>
          <w:sz w:val="17"/>
        </w:rPr>
        <w:t>91ee6d4</w:t>
      </w:r>
      <w:r>
        <w:t xml:space="preserve">, </w:t>
      </w:r>
      <w:r>
        <w:rPr>
          <w:rFonts w:ascii="Consolas" w:hAnsi="Consolas"/>
          <w:sz w:val="17"/>
        </w:rPr>
        <w:t>69e01a1</w:t>
      </w:r>
      <w:r>
        <w:t xml:space="preserve">). </w:t>
      </w:r>
      <w:r>
        <w:rPr>
          <w:rFonts w:ascii="Consolas" w:hAnsi="Consolas"/>
          <w:sz w:val="17"/>
        </w:rPr>
        <w:t>git diff --stat c8556ba HEAD -- models workers forms</w:t>
      </w:r>
      <w:r>
        <w:t xml:space="preserve"> is what that looks like: 118 files. Everything in sections 3 and 4 above was re-read against the current tree for that reason.</w:t>
      </w:r>
    </w:p>
    <w:p>
      <w:pPr>
        <w:pStyle w:val="ListBullet"/>
      </w:pPr>
      <w:r>
        <w:t>**The evidence has now been re-run rather than carried over, which was not true when this section</w:t>
      </w:r>
    </w:p>
    <w:p>
      <w:r>
        <w:t xml:space="preserve">was first written.** Every run kept beside the current ones was recorded against the Node.js workers or against the models as they stood on 21 September, and re-running them needs an engine, which is why they are kept as the record of what was run at a named version rather than presented as results for </w:t>
      </w:r>
      <w:r>
        <w:rPr>
          <w:rFonts w:ascii="Consolas" w:hAnsi="Consolas"/>
          <w:sz w:val="17"/>
        </w:rPr>
        <w:t>release-1.0</w:t>
      </w:r>
      <w:r>
        <w:t xml:space="preserve">. Two records now do describe the current implementation: </w:t>
      </w:r>
      <w:r>
        <w:rPr>
          <w:rFonts w:ascii="Consolas" w:hAnsi="Consolas"/>
          <w:sz w:val="17"/>
        </w:rPr>
        <w:t>workers_java-unit-smoke-and-models_76a7fdc_2026-09-22.txt</w:t>
      </w:r>
      <w:r>
        <w:t xml:space="preserve"> (the unit suite, the smoke fixture and the operational models after the Java rewrite) and the pair made at </w:t>
      </w:r>
      <w:r>
        <w:rPr>
          <w:rFonts w:ascii="Consolas" w:hAnsi="Consolas"/>
          <w:sz w:val="17"/>
        </w:rPr>
        <w:t>57b3c1d</w:t>
      </w:r>
      <w:r>
        <w:t xml:space="preserve"> on 2026-09-28 - all three levels passing, and the bindings, layout, export and engine-form checks with them. Both are cited in </w:t>
      </w:r>
      <w:r>
        <w:rPr>
          <w:rFonts w:ascii="Consolas" w:hAnsi="Consolas"/>
          <w:sz w:val="17"/>
        </w:rPr>
        <w:t>../../tests/test-plan.md</w:t>
      </w:r>
      <w:r>
        <w:t xml:space="preserve"> section 5 beside the Node-era results they supersede.</w:t>
      </w:r>
    </w:p>
    <w:p>
      <w:pPr>
        <w:pStyle w:val="ListBullet"/>
      </w:pPr>
      <w:r>
        <w:rPr>
          <w:b/>
        </w:rPr>
        <w:t>Added after this evaluation - and it changes the answer on the forms.</w:t>
      </w:r>
      <w:r>
        <w:t xml:space="preserve"> </w:t>
      </w:r>
      <w:r>
        <w:rPr>
          <w:rFonts w:ascii="Consolas" w:hAnsi="Consolas"/>
          <w:sz w:val="17"/>
        </w:rPr>
        <w:t>DEF-13</w:t>
      </w:r>
      <w:r>
        <w:t xml:space="preserve"> is closed at</w:t>
      </w:r>
    </w:p>
    <w:p>
      <w:r>
        <w:rPr>
          <w:rFonts w:ascii="Consolas" w:hAnsi="Consolas"/>
          <w:sz w:val="17"/>
        </w:rPr>
        <w:t>a62e783</w:t>
      </w:r>
      <w:r>
        <w:t xml:space="preserve">: 40 forms now cover all 55 user tasks. Writing the missing ones showed that the eight the first edition counted as delivered had never rendered a field - a group's children belong under </w:t>
      </w:r>
      <w:r>
        <w:rPr>
          <w:rFonts w:ascii="Consolas" w:hAnsi="Consolas"/>
          <w:sz w:val="17"/>
        </w:rPr>
        <w:t>components</w:t>
      </w:r>
      <w:r>
        <w:t xml:space="preserve">, and a group's </w:t>
      </w:r>
      <w:r>
        <w:rPr>
          <w:rFonts w:ascii="Consolas" w:hAnsi="Consolas"/>
          <w:sz w:val="17"/>
        </w:rPr>
        <w:t>path</w:t>
      </w:r>
      <w:r>
        <w:t xml:space="preserve"> prefixed every child key - so statements in the first edition about a form binding resolving described </w:t>
      </w:r>
      <w:r>
        <w:rPr>
          <w:rFonts w:ascii="Consolas" w:hAnsi="Consolas"/>
          <w:sz w:val="17"/>
        </w:rPr>
        <w:t>c8556ba</w:t>
      </w:r>
      <w:r>
        <w:t xml:space="preserve"> and not the tree. The four faults, every binding, and what is and is not verified now, are in </w:t>
      </w:r>
      <w:r>
        <w:rPr>
          <w:rFonts w:ascii="Consolas" w:hAnsi="Consolas"/>
          <w:sz w:val="17"/>
        </w:rPr>
        <w:t>../../forms/README.md</w:t>
      </w:r>
      <w:r>
        <w:t>.</w:t>
      </w:r>
    </w:p>
    <w:p>
      <w:pPr>
        <w:pStyle w:val="Heading1"/>
      </w:pPr>
      <w:r>
        <w:t>5. Plan evaluation: planned against actual</w:t>
      </w:r>
    </w:p>
    <w:p>
      <w:r>
        <w:t xml:space="preserve">Source: </w:t>
      </w:r>
      <w:r>
        <w:rPr>
          <w:rFonts w:ascii="Consolas" w:hAnsi="Consolas"/>
          <w:sz w:val="17"/>
        </w:rPr>
        <w:t>project-plan.md</w:t>
      </w:r>
      <w:r>
        <w:t xml:space="preserve"> sections 5 and 6, and </w:t>
      </w:r>
      <w:r>
        <w:rPr>
          <w:rFonts w:ascii="Consolas" w:hAnsi="Consolas"/>
          <w:sz w:val="17"/>
        </w:rPr>
        <w:t>git log</w:t>
      </w:r>
      <w:r>
        <w:t>. Dates are the commit dates recorded in the repository.</w:t>
      </w:r>
    </w:p>
    <w:p>
      <w:pPr>
        <w:pStyle w:val="Heading2"/>
      </w:pPr>
      <w:r>
        <w:t>5.1 What was delivered, and when</w:t>
      </w:r>
    </w:p>
    <w:tbl>
      <w:tblPr>
        <w:tblStyle w:val="TableGrid"/>
        <w:tblW w:type="auto" w:w="0"/>
        <w:tblLayout w:type="autofit"/>
        <w:tblLook w:firstColumn="1" w:firstRow="1" w:lastColumn="0" w:lastRow="0" w:noHBand="0" w:noVBand="1" w:val="04A0"/>
      </w:tblPr>
      <w:tblGrid>
        <w:gridCol w:w="4713"/>
        <w:gridCol w:w="4713"/>
        <w:gridCol w:w="4713"/>
      </w:tblGrid>
      <w:tr>
        <w:tc>
          <w:tcPr>
            <w:tcW w:type="dxa" w:w="4713"/>
          </w:tcPr>
          <w:p>
            <w:pPr>
              <w:spacing w:after="0"/>
            </w:pPr>
            <w:r/>
            <w:r>
              <w:rPr>
                <w:b/>
                <w:sz w:val="16"/>
              </w:rPr>
              <w:t>Date</w:t>
            </w:r>
          </w:p>
        </w:tc>
        <w:tc>
          <w:tcPr>
            <w:tcW w:type="dxa" w:w="4713"/>
          </w:tcPr>
          <w:p>
            <w:pPr>
              <w:spacing w:after="0"/>
            </w:pPr>
            <w:r/>
            <w:r>
              <w:rPr>
                <w:b/>
                <w:sz w:val="16"/>
              </w:rPr>
              <w:t>What landed</w:t>
            </w:r>
          </w:p>
        </w:tc>
        <w:tc>
          <w:tcPr>
            <w:tcW w:type="dxa" w:w="4713"/>
          </w:tcPr>
          <w:p>
            <w:pPr>
              <w:spacing w:after="0"/>
            </w:pPr>
            <w:r/>
            <w:r>
              <w:rPr>
                <w:b/>
                <w:sz w:val="16"/>
              </w:rPr>
              <w:t>Commits</w:t>
            </w:r>
          </w:p>
        </w:tc>
      </w:tr>
      <w:tr>
        <w:tc>
          <w:tcPr>
            <w:tcW w:type="dxa" w:w="4713"/>
          </w:tcPr>
          <w:p>
            <w:pPr>
              <w:spacing w:after="0"/>
              <w:jc w:val="left"/>
            </w:pPr>
            <w:r>
              <w:rPr>
                <w:sz w:val="16"/>
              </w:rPr>
            </w:r>
            <w:r>
              <w:rPr>
                <w:sz w:val="16"/>
              </w:rPr>
              <w:t>17 Sep 2026</w:t>
            </w:r>
          </w:p>
        </w:tc>
        <w:tc>
          <w:tcPr>
            <w:tcW w:type="dxa" w:w="4713"/>
          </w:tcPr>
          <w:p>
            <w:pPr>
              <w:spacing w:after="0"/>
              <w:jc w:val="left"/>
            </w:pPr>
            <w:r>
              <w:rPr>
                <w:sz w:val="16"/>
              </w:rPr>
            </w:r>
            <w:r>
              <w:rPr>
                <w:sz w:val="16"/>
              </w:rPr>
              <w:t>The case study summary (sections 1-10) and the first requirements draft</w:t>
            </w:r>
          </w:p>
        </w:tc>
        <w:tc>
          <w:tcPr>
            <w:tcW w:type="dxa" w:w="4713"/>
          </w:tcPr>
          <w:p>
            <w:pPr>
              <w:spacing w:after="0"/>
              <w:jc w:val="left"/>
            </w:pPr>
            <w:r>
              <w:rPr>
                <w:sz w:val="16"/>
              </w:rPr>
            </w:r>
            <w:r>
              <w:rPr>
                <w:rFonts w:ascii="Consolas" w:hAnsi="Consolas"/>
                <w:sz w:val="17"/>
              </w:rPr>
              <w:t>52508a1</w:t>
            </w:r>
            <w:r>
              <w:rPr>
                <w:sz w:val="16"/>
              </w:rPr>
              <w:t xml:space="preserve">, </w:t>
            </w:r>
            <w:r>
              <w:rPr>
                <w:rFonts w:ascii="Consolas" w:hAnsi="Consolas"/>
                <w:sz w:val="17"/>
              </w:rPr>
              <w:t>fddd9d4</w:t>
            </w:r>
          </w:p>
        </w:tc>
      </w:tr>
      <w:tr>
        <w:tc>
          <w:tcPr>
            <w:tcW w:type="dxa" w:w="4713"/>
          </w:tcPr>
          <w:p>
            <w:pPr>
              <w:spacing w:after="0"/>
              <w:jc w:val="left"/>
            </w:pPr>
            <w:r>
              <w:rPr>
                <w:sz w:val="16"/>
              </w:rPr>
            </w:r>
            <w:r>
              <w:rPr>
                <w:sz w:val="16"/>
              </w:rPr>
              <w:t>21 Sep 2026</w:t>
            </w:r>
          </w:p>
        </w:tc>
        <w:tc>
          <w:tcPr>
            <w:tcW w:type="dxa" w:w="4713"/>
          </w:tcPr>
          <w:p>
            <w:pPr>
              <w:spacing w:after="0"/>
              <w:jc w:val="left"/>
            </w:pPr>
            <w:r>
              <w:rPr>
                <w:sz w:val="16"/>
              </w:rPr>
            </w:r>
            <w:r>
              <w:rPr>
                <w:sz w:val="16"/>
              </w:rPr>
              <w:t xml:space="preserve">The external workers with their tests, the recorded evidence, the forms bound to their user tasks, the four </w:t>
            </w:r>
            <w:r>
              <w:rPr>
                <w:rFonts w:ascii="Consolas" w:hAnsi="Consolas"/>
                <w:sz w:val="17"/>
              </w:rPr>
              <w:t>core-N</w:t>
            </w:r>
            <w:r>
              <w:rPr>
                <w:sz w:val="16"/>
              </w:rPr>
              <w:t xml:space="preserve"> models replacing the first edition, and the end-to-end run</w:t>
            </w:r>
          </w:p>
        </w:tc>
        <w:tc>
          <w:tcPr>
            <w:tcW w:type="dxa" w:w="4713"/>
          </w:tcPr>
          <w:p>
            <w:pPr>
              <w:spacing w:after="0"/>
              <w:jc w:val="left"/>
            </w:pPr>
            <w:r>
              <w:rPr>
                <w:sz w:val="16"/>
              </w:rPr>
            </w:r>
            <w:r>
              <w:rPr>
                <w:rFonts w:ascii="Consolas" w:hAnsi="Consolas"/>
                <w:sz w:val="17"/>
              </w:rPr>
              <w:t>813fea6</w:t>
            </w:r>
            <w:r>
              <w:rPr>
                <w:sz w:val="16"/>
              </w:rPr>
              <w:t xml:space="preserve">, </w:t>
            </w:r>
            <w:r>
              <w:rPr>
                <w:rFonts w:ascii="Consolas" w:hAnsi="Consolas"/>
                <w:sz w:val="17"/>
              </w:rPr>
              <w:t>1b42bff</w:t>
            </w:r>
            <w:r>
              <w:rPr>
                <w:sz w:val="16"/>
              </w:rPr>
              <w:t xml:space="preserve">, </w:t>
            </w:r>
            <w:r>
              <w:rPr>
                <w:rFonts w:ascii="Consolas" w:hAnsi="Consolas"/>
                <w:sz w:val="17"/>
              </w:rPr>
              <w:t>e852224</w:t>
            </w:r>
            <w:r>
              <w:rPr>
                <w:sz w:val="16"/>
              </w:rPr>
              <w:t xml:space="preserve">, </w:t>
            </w:r>
            <w:r>
              <w:rPr>
                <w:rFonts w:ascii="Consolas" w:hAnsi="Consolas"/>
                <w:sz w:val="17"/>
              </w:rPr>
              <w:t>38367e8</w:t>
            </w:r>
            <w:r>
              <w:rPr>
                <w:sz w:val="16"/>
              </w:rPr>
              <w:t xml:space="preserve">, </w:t>
            </w:r>
            <w:r>
              <w:rPr>
                <w:rFonts w:ascii="Consolas" w:hAnsi="Consolas"/>
                <w:sz w:val="17"/>
              </w:rPr>
              <w:t>524a6a4</w:t>
            </w:r>
            <w:r>
              <w:rPr>
                <w:sz w:val="16"/>
              </w:rPr>
              <w:t xml:space="preserve">, </w:t>
            </w:r>
            <w:r>
              <w:rPr>
                <w:rFonts w:ascii="Consolas" w:hAnsi="Consolas"/>
                <w:sz w:val="17"/>
              </w:rPr>
              <w:t>a7f0dd6</w:t>
            </w:r>
            <w:r>
              <w:rPr>
                <w:sz w:val="16"/>
              </w:rPr>
              <w:t xml:space="preserve">, </w:t>
            </w:r>
            <w:r>
              <w:rPr>
                <w:rFonts w:ascii="Consolas" w:hAnsi="Consolas"/>
                <w:sz w:val="17"/>
              </w:rPr>
              <w:t>bf79865</w:t>
            </w:r>
          </w:p>
        </w:tc>
      </w:tr>
      <w:tr>
        <w:tc>
          <w:tcPr>
            <w:tcW w:type="dxa" w:w="4713"/>
          </w:tcPr>
          <w:p>
            <w:pPr>
              <w:spacing w:after="0"/>
              <w:jc w:val="left"/>
            </w:pPr>
            <w:r>
              <w:rPr>
                <w:sz w:val="16"/>
              </w:rPr>
            </w:r>
            <w:r>
              <w:rPr>
                <w:sz w:val="16"/>
              </w:rPr>
              <w:t>21 Sep 2026</w:t>
            </w:r>
          </w:p>
        </w:tc>
        <w:tc>
          <w:tcPr>
            <w:tcW w:type="dxa" w:w="4713"/>
          </w:tcPr>
          <w:p>
            <w:pPr>
              <w:spacing w:after="0"/>
              <w:jc w:val="left"/>
            </w:pPr>
            <w:r>
              <w:rPr>
                <w:sz w:val="16"/>
              </w:rPr>
            </w:r>
            <w:r>
              <w:rPr>
                <w:sz w:val="16"/>
              </w:rPr>
              <w:t xml:space="preserve">The READMEs rewritten as functional descriptions, the traceability re-pointed at the </w:t>
            </w:r>
            <w:r>
              <w:rPr>
                <w:rFonts w:ascii="Consolas" w:hAnsi="Consolas"/>
                <w:sz w:val="17"/>
              </w:rPr>
              <w:t>core-N</w:t>
            </w:r>
            <w:r>
              <w:rPr>
                <w:sz w:val="16"/>
              </w:rPr>
              <w:t xml:space="preserve"> models</w:t>
            </w:r>
          </w:p>
        </w:tc>
        <w:tc>
          <w:tcPr>
            <w:tcW w:type="dxa" w:w="4713"/>
          </w:tcPr>
          <w:p>
            <w:pPr>
              <w:spacing w:after="0"/>
              <w:jc w:val="left"/>
            </w:pPr>
            <w:r>
              <w:rPr>
                <w:sz w:val="16"/>
              </w:rPr>
            </w:r>
            <w:r>
              <w:rPr>
                <w:rFonts w:ascii="Consolas" w:hAnsi="Consolas"/>
                <w:sz w:val="17"/>
              </w:rPr>
              <w:t>10c9324</w:t>
            </w:r>
            <w:r>
              <w:rPr>
                <w:sz w:val="16"/>
              </w:rPr>
              <w:t xml:space="preserve">, </w:t>
            </w:r>
            <w:r>
              <w:rPr>
                <w:rFonts w:ascii="Consolas" w:hAnsi="Consolas"/>
                <w:sz w:val="17"/>
              </w:rPr>
              <w:t>d94006f</w:t>
            </w:r>
            <w:r>
              <w:rPr>
                <w:sz w:val="16"/>
              </w:rPr>
              <w:t xml:space="preserve">, </w:t>
            </w:r>
            <w:r>
              <w:rPr>
                <w:rFonts w:ascii="Consolas" w:hAnsi="Consolas"/>
                <w:sz w:val="17"/>
              </w:rPr>
              <w:t>c8556ba</w:t>
            </w:r>
          </w:p>
        </w:tc>
      </w:tr>
      <w:tr>
        <w:tc>
          <w:tcPr>
            <w:tcW w:type="dxa" w:w="4713"/>
          </w:tcPr>
          <w:p>
            <w:pPr>
              <w:spacing w:after="0"/>
              <w:jc w:val="left"/>
            </w:pPr>
            <w:r>
              <w:rPr>
                <w:sz w:val="16"/>
              </w:rPr>
            </w:r>
            <w:r>
              <w:rPr>
                <w:sz w:val="16"/>
              </w:rPr>
              <w:t>22 Sep 2026</w:t>
            </w:r>
          </w:p>
        </w:tc>
        <w:tc>
          <w:tcPr>
            <w:tcW w:type="dxa" w:w="4713"/>
          </w:tcPr>
          <w:p>
            <w:pPr>
              <w:spacing w:after="0"/>
              <w:jc w:val="left"/>
            </w:pPr>
            <w:r>
              <w:rPr>
                <w:sz w:val="16"/>
              </w:rPr>
            </w:r>
            <w:r>
              <w:rPr>
                <w:sz w:val="16"/>
              </w:rPr>
              <w:t xml:space="preserve">Every user task bound to a Camunda Form, closing </w:t>
            </w:r>
            <w:r>
              <w:rPr>
                <w:rFonts w:ascii="Consolas" w:hAnsi="Consolas"/>
                <w:sz w:val="17"/>
              </w:rPr>
              <w:t>DEF-13</w:t>
            </w:r>
            <w:r>
              <w:rPr>
                <w:sz w:val="16"/>
              </w:rPr>
              <w:t>: 32 forms added and the eight that existed repaired, after they were found never to have rendered a field</w:t>
            </w:r>
          </w:p>
        </w:tc>
        <w:tc>
          <w:tcPr>
            <w:tcW w:type="dxa" w:w="4713"/>
          </w:tcPr>
          <w:p>
            <w:pPr>
              <w:spacing w:after="0"/>
              <w:jc w:val="left"/>
            </w:pPr>
            <w:r>
              <w:rPr>
                <w:sz w:val="16"/>
              </w:rPr>
            </w:r>
            <w:r>
              <w:rPr>
                <w:rFonts w:ascii="Consolas" w:hAnsi="Consolas"/>
                <w:sz w:val="17"/>
              </w:rPr>
              <w:t>a62e783</w:t>
            </w:r>
          </w:p>
        </w:tc>
      </w:tr>
    </w:tbl>
    <w:p/>
    <w:p>
      <w:pPr>
        <w:pStyle w:val="Heading2"/>
      </w:pPr>
      <w:r>
        <w:t>5.2 Sprint 1 - 15 to 20 September 2026</w:t>
      </w:r>
    </w:p>
    <w:tbl>
      <w:tblPr>
        <w:tblStyle w:val="TableGrid"/>
        <w:tblW w:type="auto" w:w="0"/>
        <w:tblLayout w:type="autofit"/>
        <w:tblLook w:firstColumn="1" w:firstRow="1" w:lastColumn="0" w:lastRow="0" w:noHBand="0" w:noVBand="1" w:val="04A0"/>
      </w:tblPr>
      <w:tblGrid>
        <w:gridCol w:w="3535"/>
        <w:gridCol w:w="3535"/>
        <w:gridCol w:w="3535"/>
        <w:gridCol w:w="3535"/>
      </w:tblGrid>
      <w:tr>
        <w:tc>
          <w:tcPr>
            <w:tcW w:type="dxa" w:w="3535"/>
          </w:tcPr>
          <w:p>
            <w:pPr>
              <w:spacing w:after="0"/>
            </w:pPr>
            <w:r/>
            <w:r>
              <w:rPr>
                <w:b/>
                <w:sz w:val="16"/>
              </w:rPr>
              <w:t>Dimension</w:t>
            </w:r>
          </w:p>
        </w:tc>
        <w:tc>
          <w:tcPr>
            <w:tcW w:type="dxa" w:w="3535"/>
          </w:tcPr>
          <w:p>
            <w:pPr>
              <w:spacing w:after="0"/>
            </w:pPr>
            <w:r/>
            <w:r>
              <w:rPr>
                <w:b/>
                <w:sz w:val="16"/>
              </w:rPr>
              <w:t>Planned</w:t>
            </w:r>
          </w:p>
        </w:tc>
        <w:tc>
          <w:tcPr>
            <w:tcW w:type="dxa" w:w="3535"/>
          </w:tcPr>
          <w:p>
            <w:pPr>
              <w:spacing w:after="0"/>
            </w:pPr>
            <w:r/>
            <w:r>
              <w:rPr>
                <w:b/>
                <w:sz w:val="16"/>
              </w:rPr>
              <w:t>Actual</w:t>
            </w:r>
          </w:p>
        </w:tc>
        <w:tc>
          <w:tcPr>
            <w:tcW w:type="dxa" w:w="3535"/>
          </w:tcPr>
          <w:p>
            <w:pPr>
              <w:spacing w:after="0"/>
            </w:pPr>
            <w:r/>
            <w:r>
              <w:rPr>
                <w:b/>
                <w:sz w:val="16"/>
              </w:rPr>
              <w:t>Verdict</w:t>
            </w:r>
          </w:p>
        </w:tc>
      </w:tr>
      <w:tr>
        <w:tc>
          <w:tcPr>
            <w:tcW w:type="dxa" w:w="3535"/>
          </w:tcPr>
          <w:p>
            <w:pPr>
              <w:spacing w:after="0"/>
              <w:jc w:val="left"/>
            </w:pPr>
            <w:r>
              <w:rPr>
                <w:sz w:val="16"/>
              </w:rPr>
            </w:r>
            <w:r>
              <w:rPr>
                <w:sz w:val="16"/>
              </w:rPr>
              <w:t>Models</w:t>
            </w:r>
          </w:p>
        </w:tc>
        <w:tc>
          <w:tcPr>
            <w:tcW w:type="dxa" w:w="3535"/>
          </w:tcPr>
          <w:p>
            <w:pPr>
              <w:spacing w:after="0"/>
              <w:jc w:val="left"/>
            </w:pPr>
            <w:r>
              <w:rPr>
                <w:sz w:val="16"/>
              </w:rPr>
            </w:r>
            <w:r>
              <w:rPr>
                <w:sz w:val="16"/>
              </w:rPr>
              <w:t>One deployable model of the referral-to-appointment pathway with the acceptance gate and one exception path</w:t>
            </w:r>
          </w:p>
        </w:tc>
        <w:tc>
          <w:tcPr>
            <w:tcW w:type="dxa" w:w="3535"/>
          </w:tcPr>
          <w:p>
            <w:pPr>
              <w:spacing w:after="0"/>
              <w:jc w:val="left"/>
            </w:pPr>
            <w:r>
              <w:rPr>
                <w:sz w:val="16"/>
              </w:rPr>
            </w:r>
            <w:r>
              <w:rPr>
                <w:sz w:val="16"/>
              </w:rPr>
              <w:t xml:space="preserve">Three models of the first edition, then four </w:t>
            </w:r>
            <w:r>
              <w:rPr>
                <w:rFonts w:ascii="Consolas" w:hAnsi="Consolas"/>
                <w:sz w:val="17"/>
              </w:rPr>
              <w:t>core-N</w:t>
            </w:r>
            <w:r>
              <w:rPr>
                <w:sz w:val="16"/>
              </w:rPr>
              <w:t xml:space="preserve"> models covering the whole pathway</w:t>
            </w:r>
          </w:p>
        </w:tc>
        <w:tc>
          <w:tcPr>
            <w:tcW w:type="dxa" w:w="3535"/>
          </w:tcPr>
          <w:p>
            <w:pPr>
              <w:spacing w:after="0"/>
              <w:jc w:val="left"/>
            </w:pPr>
            <w:r>
              <w:rPr>
                <w:sz w:val="16"/>
              </w:rPr>
            </w:r>
            <w:r>
              <w:rPr>
                <w:b/>
                <w:sz w:val="16"/>
              </w:rPr>
              <w:t>Exceeded</w:t>
            </w:r>
          </w:p>
        </w:tc>
      </w:tr>
      <w:tr>
        <w:tc>
          <w:tcPr>
            <w:tcW w:type="dxa" w:w="3535"/>
          </w:tcPr>
          <w:p>
            <w:pPr>
              <w:spacing w:after="0"/>
              <w:jc w:val="left"/>
            </w:pPr>
            <w:r>
              <w:rPr>
                <w:sz w:val="16"/>
              </w:rPr>
            </w:r>
            <w:r>
              <w:rPr>
                <w:sz w:val="16"/>
              </w:rPr>
              <w:t>Workers</w:t>
            </w:r>
          </w:p>
        </w:tc>
        <w:tc>
          <w:tcPr>
            <w:tcW w:type="dxa" w:w="3535"/>
          </w:tcPr>
          <w:p>
            <w:pPr>
              <w:spacing w:after="0"/>
              <w:jc w:val="left"/>
            </w:pPr>
            <w:r>
              <w:rPr>
                <w:sz w:val="16"/>
              </w:rPr>
            </w:r>
            <w:r>
              <w:rPr>
                <w:sz w:val="16"/>
              </w:rPr>
              <w:t>Not planned for this sprint</w:t>
            </w:r>
          </w:p>
        </w:tc>
        <w:tc>
          <w:tcPr>
            <w:tcW w:type="dxa" w:w="3535"/>
          </w:tcPr>
          <w:p>
            <w:pPr>
              <w:spacing w:after="0"/>
              <w:jc w:val="left"/>
            </w:pPr>
            <w:r>
              <w:rPr>
                <w:sz w:val="16"/>
              </w:rPr>
            </w:r>
            <w:r>
              <w:rPr>
                <w:sz w:val="16"/>
              </w:rPr>
              <w:t>Six workers with unit tests and two engine runs</w:t>
            </w:r>
          </w:p>
        </w:tc>
        <w:tc>
          <w:tcPr>
            <w:tcW w:type="dxa" w:w="3535"/>
          </w:tcPr>
          <w:p>
            <w:pPr>
              <w:spacing w:after="0"/>
              <w:jc w:val="left"/>
            </w:pPr>
            <w:r>
              <w:rPr>
                <w:sz w:val="16"/>
              </w:rPr>
            </w:r>
            <w:r>
              <w:rPr>
                <w:b/>
                <w:sz w:val="16"/>
              </w:rPr>
              <w:t>Ahead of plan</w:t>
            </w:r>
          </w:p>
        </w:tc>
      </w:tr>
      <w:tr>
        <w:tc>
          <w:tcPr>
            <w:tcW w:type="dxa" w:w="3535"/>
          </w:tcPr>
          <w:p>
            <w:pPr>
              <w:spacing w:after="0"/>
              <w:jc w:val="left"/>
            </w:pPr>
            <w:r>
              <w:rPr>
                <w:sz w:val="16"/>
              </w:rPr>
            </w:r>
            <w:r>
              <w:rPr>
                <w:sz w:val="16"/>
              </w:rPr>
              <w:t>Plan, backlog and configuration management workflow</w:t>
            </w:r>
          </w:p>
        </w:tc>
        <w:tc>
          <w:tcPr>
            <w:tcW w:type="dxa" w:w="3535"/>
          </w:tcPr>
          <w:p>
            <w:pPr>
              <w:spacing w:after="0"/>
              <w:jc w:val="left"/>
            </w:pPr>
            <w:r>
              <w:rPr>
                <w:sz w:val="16"/>
              </w:rPr>
            </w:r>
            <w:r>
              <w:rPr>
                <w:sz w:val="16"/>
              </w:rPr>
              <w:t>Part of the stated sprint goal</w:t>
            </w:r>
          </w:p>
        </w:tc>
        <w:tc>
          <w:tcPr>
            <w:tcW w:type="dxa" w:w="3535"/>
          </w:tcPr>
          <w:p>
            <w:pPr>
              <w:spacing w:after="0"/>
              <w:jc w:val="left"/>
            </w:pPr>
            <w:r>
              <w:rPr>
                <w:sz w:val="16"/>
              </w:rPr>
            </w:r>
            <w:r>
              <w:rPr>
                <w:b/>
                <w:sz w:val="16"/>
              </w:rPr>
              <w:t>Not delivered.</w:t>
            </w:r>
            <w:r>
              <w:rPr>
                <w:sz w:val="16"/>
              </w:rPr>
              <w:t xml:space="preserve"> The product backlog, task breakdown, sprint backlogs and contribution matrix are still templates</w:t>
            </w:r>
          </w:p>
        </w:tc>
        <w:tc>
          <w:tcPr>
            <w:tcW w:type="dxa" w:w="3535"/>
          </w:tcPr>
          <w:p>
            <w:pPr>
              <w:spacing w:after="0"/>
              <w:jc w:val="left"/>
            </w:pPr>
            <w:r>
              <w:rPr>
                <w:sz w:val="16"/>
              </w:rPr>
            </w:r>
            <w:r>
              <w:rPr>
                <w:b/>
                <w:sz w:val="16"/>
              </w:rPr>
              <w:t>Missed</w:t>
            </w:r>
          </w:p>
        </w:tc>
      </w:tr>
      <w:tr>
        <w:tc>
          <w:tcPr>
            <w:tcW w:type="dxa" w:w="3535"/>
          </w:tcPr>
          <w:p>
            <w:pPr>
              <w:spacing w:after="0"/>
              <w:jc w:val="left"/>
            </w:pPr>
            <w:r>
              <w:rPr>
                <w:sz w:val="16"/>
              </w:rPr>
            </w:r>
            <w:r>
              <w:rPr>
                <w:sz w:val="16"/>
              </w:rPr>
              <w:t>Estimates</w:t>
            </w:r>
          </w:p>
        </w:tc>
        <w:tc>
          <w:tcPr>
            <w:tcW w:type="dxa" w:w="3535"/>
          </w:tcPr>
          <w:p>
            <w:pPr>
              <w:spacing w:after="0"/>
              <w:jc w:val="left"/>
            </w:pPr>
            <w:r>
              <w:rPr>
                <w:sz w:val="16"/>
              </w:rPr>
            </w:r>
            <w:r>
              <w:rPr>
                <w:sz w:val="16"/>
              </w:rPr>
              <w:t>Every task estimated on the agreed scale</w:t>
            </w:r>
          </w:p>
        </w:tc>
        <w:tc>
          <w:tcPr>
            <w:tcW w:type="dxa" w:w="3535"/>
          </w:tcPr>
          <w:p>
            <w:pPr>
              <w:spacing w:after="0"/>
              <w:jc w:val="left"/>
            </w:pPr>
            <w:r>
              <w:rPr>
                <w:sz w:val="16"/>
              </w:rPr>
            </w:r>
            <w:r>
              <w:rPr>
                <w:sz w:val="16"/>
              </w:rPr>
              <w:t>None recorded</w:t>
            </w:r>
          </w:p>
        </w:tc>
        <w:tc>
          <w:tcPr>
            <w:tcW w:type="dxa" w:w="3535"/>
          </w:tcPr>
          <w:p>
            <w:pPr>
              <w:spacing w:after="0"/>
              <w:jc w:val="left"/>
            </w:pPr>
            <w:r>
              <w:rPr>
                <w:sz w:val="16"/>
              </w:rPr>
            </w:r>
            <w:r>
              <w:rPr>
                <w:b/>
                <w:sz w:val="16"/>
              </w:rPr>
              <w:t>Not assessable</w:t>
            </w:r>
          </w:p>
        </w:tc>
      </w:tr>
      <w:tr>
        <w:tc>
          <w:tcPr>
            <w:tcW w:type="dxa" w:w="3535"/>
          </w:tcPr>
          <w:p>
            <w:pPr>
              <w:spacing w:after="0"/>
              <w:jc w:val="left"/>
            </w:pPr>
            <w:r>
              <w:rPr>
                <w:sz w:val="16"/>
              </w:rPr>
            </w:r>
            <w:r>
              <w:rPr>
                <w:sz w:val="16"/>
              </w:rPr>
              <w:t>Evidence</w:t>
            </w:r>
          </w:p>
        </w:tc>
        <w:tc>
          <w:tcPr>
            <w:tcW w:type="dxa" w:w="3535"/>
          </w:tcPr>
          <w:p>
            <w:pPr>
              <w:spacing w:after="0"/>
              <w:jc w:val="left"/>
            </w:pPr>
            <w:r>
              <w:rPr>
                <w:sz w:val="16"/>
              </w:rPr>
            </w:r>
            <w:r>
              <w:rPr>
                <w:sz w:val="16"/>
              </w:rPr>
              <w:t>Evidence that the sprint goal was met</w:t>
            </w:r>
          </w:p>
        </w:tc>
        <w:tc>
          <w:tcPr>
            <w:tcW w:type="dxa" w:w="3535"/>
          </w:tcPr>
          <w:p>
            <w:pPr>
              <w:spacing w:after="0"/>
              <w:jc w:val="left"/>
            </w:pPr>
            <w:r>
              <w:rPr>
                <w:sz w:val="16"/>
              </w:rPr>
            </w:r>
            <w:r>
              <w:rPr>
                <w:sz w:val="16"/>
              </w:rPr>
              <w:t>Worker-level and model-level runs, each naming its commit and stating its limits</w:t>
            </w:r>
          </w:p>
        </w:tc>
        <w:tc>
          <w:tcPr>
            <w:tcW w:type="dxa" w:w="3535"/>
          </w:tcPr>
          <w:p>
            <w:pPr>
              <w:spacing w:after="0"/>
              <w:jc w:val="left"/>
            </w:pPr>
            <w:r>
              <w:rPr>
                <w:sz w:val="16"/>
              </w:rPr>
            </w:r>
            <w:r>
              <w:rPr>
                <w:b/>
                <w:sz w:val="16"/>
              </w:rPr>
              <w:t>On plan</w:t>
            </w:r>
          </w:p>
        </w:tc>
      </w:tr>
    </w:tbl>
    <w:p/>
    <w:p>
      <w:r>
        <w:rPr>
          <w:b/>
        </w:rPr>
        <w:t>Assessment.</w:t>
      </w:r>
      <w:r>
        <w:t xml:space="preserve"> Sprint 1 delivered more of the system than it planned and less of the process. The miss is the one that has cost the most: because the backlog and the sprint backlogs were never filled in, no estimate was ever agreed, velocity cannot be measured for any sprint, and this evaluation has to compare the plan against the git history and the evidence files instead of against the project's own records. The cause is not a shortage of time - 12,645 lines were added to the repository in the sprint that was supposed to deliver one model. It is that the modelling and the workers produce artefacts that can be run and reviewed, and a backlog produces a table that cannot, so the visible work won. The definition of done now requires the acceptance conditions to be checked off in the task's own row, which makes an unfilled row visible at the sprint review instead of after it.</w:t>
      </w:r>
    </w:p>
    <w:p>
      <w:r>
        <w:t xml:space="preserve">The other sprint-1 cost is the model migration. Replacing three models with four was the right decision and it was made on the evidence, but it re-pointed every requirement reference by hand, superseded two evidence files, and - as section 4 shows - reintroduced two faults that had already been fixed in the models it replaced. A migration is a re-plan, and a re-plan needs its acceptance criteria re-run. That is now recorded in </w:t>
      </w:r>
      <w:r>
        <w:rPr>
          <w:rFonts w:ascii="Consolas" w:hAnsi="Consolas"/>
          <w:sz w:val="17"/>
        </w:rPr>
        <w:t>project-plan.md</w:t>
      </w:r>
      <w:r>
        <w:t xml:space="preserve"> section 7 and is why </w:t>
      </w:r>
      <w:r>
        <w:rPr>
          <w:rFonts w:ascii="Consolas" w:hAnsi="Consolas"/>
          <w:sz w:val="17"/>
        </w:rPr>
        <w:t>DEF-11</w:t>
      </w:r>
      <w:r>
        <w:t xml:space="preserve"> and </w:t>
      </w:r>
      <w:r>
        <w:rPr>
          <w:rFonts w:ascii="Consolas" w:hAnsi="Consolas"/>
          <w:sz w:val="17"/>
        </w:rPr>
        <w:t>DEF-12</w:t>
      </w:r>
      <w:r>
        <w:t xml:space="preserve"> matter more than their size suggests.</w:t>
      </w:r>
    </w:p>
    <w:p>
      <w:pPr>
        <w:pStyle w:val="Heading2"/>
      </w:pPr>
      <w:r>
        <w:t>5.3 Sprint 2 - 21 to 27 September 2026 (in progress)</w:t>
      </w:r>
    </w:p>
    <w:tbl>
      <w:tblPr>
        <w:tblStyle w:val="TableGrid"/>
        <w:tblW w:type="auto" w:w="0"/>
        <w:tblLayout w:type="autofit"/>
        <w:tblLook w:firstColumn="1" w:firstRow="1" w:lastColumn="0" w:lastRow="0" w:noHBand="0" w:noVBand="1" w:val="04A0"/>
      </w:tblPr>
      <w:tblGrid>
        <w:gridCol w:w="3535"/>
        <w:gridCol w:w="3535"/>
        <w:gridCol w:w="3535"/>
        <w:gridCol w:w="3535"/>
      </w:tblGrid>
      <w:tr>
        <w:tc>
          <w:tcPr>
            <w:tcW w:type="dxa" w:w="3535"/>
          </w:tcPr>
          <w:p>
            <w:pPr>
              <w:spacing w:after="0"/>
            </w:pPr>
            <w:r/>
            <w:r>
              <w:rPr>
                <w:b/>
                <w:sz w:val="16"/>
              </w:rPr>
              <w:t>Dimension</w:t>
            </w:r>
          </w:p>
        </w:tc>
        <w:tc>
          <w:tcPr>
            <w:tcW w:type="dxa" w:w="3535"/>
          </w:tcPr>
          <w:p>
            <w:pPr>
              <w:spacing w:after="0"/>
            </w:pPr>
            <w:r/>
            <w:r>
              <w:rPr>
                <w:b/>
                <w:sz w:val="16"/>
              </w:rPr>
              <w:t>Planned</w:t>
            </w:r>
          </w:p>
        </w:tc>
        <w:tc>
          <w:tcPr>
            <w:tcW w:type="dxa" w:w="3535"/>
          </w:tcPr>
          <w:p>
            <w:pPr>
              <w:spacing w:after="0"/>
            </w:pPr>
            <w:r/>
            <w:r>
              <w:rPr>
                <w:b/>
                <w:sz w:val="16"/>
              </w:rPr>
              <w:t>Actual</w:t>
            </w:r>
          </w:p>
        </w:tc>
        <w:tc>
          <w:tcPr>
            <w:tcW w:type="dxa" w:w="3535"/>
          </w:tcPr>
          <w:p>
            <w:pPr>
              <w:spacing w:after="0"/>
            </w:pPr>
            <w:r/>
            <w:r>
              <w:rPr>
                <w:b/>
                <w:sz w:val="16"/>
              </w:rPr>
              <w:t>Verdict</w:t>
            </w:r>
          </w:p>
        </w:tc>
      </w:tr>
      <w:tr>
        <w:tc>
          <w:tcPr>
            <w:tcW w:type="dxa" w:w="3535"/>
          </w:tcPr>
          <w:p>
            <w:pPr>
              <w:spacing w:after="0"/>
              <w:jc w:val="left"/>
            </w:pPr>
            <w:r>
              <w:rPr>
                <w:sz w:val="16"/>
              </w:rPr>
            </w:r>
            <w:r>
              <w:rPr>
                <w:sz w:val="16"/>
              </w:rPr>
              <w:t>Integrated increment</w:t>
            </w:r>
          </w:p>
        </w:tc>
        <w:tc>
          <w:tcPr>
            <w:tcW w:type="dxa" w:w="3535"/>
          </w:tcPr>
          <w:p>
            <w:pPr>
              <w:spacing w:after="0"/>
              <w:jc w:val="left"/>
            </w:pPr>
            <w:r>
              <w:rPr>
                <w:sz w:val="16"/>
              </w:rPr>
            </w:r>
            <w:r>
              <w:rPr>
                <w:sz w:val="16"/>
              </w:rPr>
              <w:t>Models, workers and forms end to end for the normal pathway, the funding and payment gate and one failure path</w:t>
            </w:r>
          </w:p>
        </w:tc>
        <w:tc>
          <w:tcPr>
            <w:tcW w:type="dxa" w:w="3535"/>
          </w:tcPr>
          <w:p>
            <w:pPr>
              <w:spacing w:after="0"/>
              <w:jc w:val="left"/>
            </w:pPr>
            <w:r>
              <w:rPr>
                <w:sz w:val="16"/>
              </w:rPr>
            </w:r>
            <w:r>
              <w:rPr>
                <w:sz w:val="16"/>
              </w:rPr>
              <w:t xml:space="preserve">Delivered at </w:t>
            </w:r>
            <w:r>
              <w:rPr>
                <w:rFonts w:ascii="Consolas" w:hAnsi="Consolas"/>
                <w:sz w:val="17"/>
              </w:rPr>
              <w:t>a7f0dd6</w:t>
            </w:r>
            <w:r>
              <w:rPr>
                <w:sz w:val="16"/>
              </w:rPr>
              <w:t>: four models, eight forms, six workers, five scenarios each reaching an end event, and every service task in the four models reached</w:t>
            </w:r>
          </w:p>
        </w:tc>
        <w:tc>
          <w:tcPr>
            <w:tcW w:type="dxa" w:w="3535"/>
          </w:tcPr>
          <w:p>
            <w:pPr>
              <w:spacing w:after="0"/>
              <w:jc w:val="left"/>
            </w:pPr>
            <w:r>
              <w:rPr>
                <w:sz w:val="16"/>
              </w:rPr>
            </w:r>
            <w:r>
              <w:rPr>
                <w:b/>
                <w:sz w:val="16"/>
              </w:rPr>
              <w:t>Exceeded</w:t>
            </w:r>
          </w:p>
        </w:tc>
      </w:tr>
      <w:tr>
        <w:tc>
          <w:tcPr>
            <w:tcW w:type="dxa" w:w="3535"/>
          </w:tcPr>
          <w:p>
            <w:pPr>
              <w:spacing w:after="0"/>
              <w:jc w:val="left"/>
            </w:pPr>
            <w:r>
              <w:rPr>
                <w:sz w:val="16"/>
              </w:rPr>
            </w:r>
            <w:r>
              <w:rPr>
                <w:sz w:val="16"/>
              </w:rPr>
              <w:t>Forms</w:t>
            </w:r>
          </w:p>
        </w:tc>
        <w:tc>
          <w:tcPr>
            <w:tcW w:type="dxa" w:w="3535"/>
          </w:tcPr>
          <w:p>
            <w:pPr>
              <w:spacing w:after="0"/>
              <w:jc w:val="left"/>
            </w:pPr>
            <w:r>
              <w:rPr>
                <w:sz w:val="16"/>
              </w:rPr>
            </w:r>
            <w:r>
              <w:rPr>
                <w:sz w:val="16"/>
              </w:rPr>
              <w:t>Bound to their user tasks and deployed with the models</w:t>
            </w:r>
          </w:p>
        </w:tc>
        <w:tc>
          <w:tcPr>
            <w:tcW w:type="dxa" w:w="3535"/>
          </w:tcPr>
          <w:p>
            <w:pPr>
              <w:spacing w:after="0"/>
              <w:jc w:val="left"/>
            </w:pPr>
            <w:r>
              <w:rPr>
                <w:sz w:val="16"/>
              </w:rPr>
            </w:r>
            <w:r>
              <w:rPr>
                <w:sz w:val="16"/>
              </w:rPr>
              <w:t>Delivered; the bindings resolve, but 36 of 55 tasks still bind no form at this version</w:t>
            </w:r>
          </w:p>
        </w:tc>
        <w:tc>
          <w:tcPr>
            <w:tcW w:type="dxa" w:w="3535"/>
          </w:tcPr>
          <w:p>
            <w:pPr>
              <w:spacing w:after="0"/>
              <w:jc w:val="left"/>
            </w:pPr>
            <w:r>
              <w:rPr>
                <w:sz w:val="16"/>
              </w:rPr>
            </w:r>
            <w:r>
              <w:rPr>
                <w:b/>
                <w:sz w:val="16"/>
              </w:rPr>
              <w:t>Partially met</w:t>
            </w:r>
            <w:r>
              <w:rPr>
                <w:sz w:val="16"/>
              </w:rPr>
              <w:t xml:space="preserve"> *at this version* - </w:t>
            </w:r>
            <w:r>
              <w:rPr>
                <w:rFonts w:ascii="Consolas" w:hAnsi="Consolas"/>
                <w:sz w:val="17"/>
              </w:rPr>
              <w:t>DEF-13</w:t>
            </w:r>
            <w:r>
              <w:rPr>
                <w:sz w:val="16"/>
              </w:rPr>
              <w:t xml:space="preserve"> is closed at </w:t>
            </w:r>
            <w:r>
              <w:rPr>
                <w:rFonts w:ascii="Consolas" w:hAnsi="Consolas"/>
                <w:sz w:val="17"/>
              </w:rPr>
              <w:t>a62e783</w:t>
            </w:r>
            <w:r>
              <w:rPr>
                <w:sz w:val="16"/>
              </w:rPr>
              <w:t xml:space="preserve">, where 40 forms cover all 55 tasks, so the dimension is met at </w:t>
            </w:r>
            <w:r>
              <w:rPr>
                <w:rFonts w:ascii="Consolas" w:hAnsi="Consolas"/>
                <w:sz w:val="17"/>
              </w:rPr>
              <w:t>release-1.0</w:t>
            </w:r>
            <w:r>
              <w:rPr>
                <w:sz w:val="16"/>
              </w:rPr>
              <w:t>; what is still missing is a submitted form (</w:t>
            </w:r>
            <w:r>
              <w:rPr>
                <w:rFonts w:ascii="Consolas" w:hAnsi="Consolas"/>
                <w:sz w:val="17"/>
              </w:rPr>
              <w:t>DEF-08</w:t>
            </w:r>
            <w:r>
              <w:rPr>
                <w:sz w:val="16"/>
              </w:rPr>
              <w:t>)</w:t>
            </w:r>
          </w:p>
        </w:tc>
      </w:tr>
      <w:tr>
        <w:tc>
          <w:tcPr>
            <w:tcW w:type="dxa" w:w="3535"/>
          </w:tcPr>
          <w:p>
            <w:pPr>
              <w:spacing w:after="0"/>
              <w:jc w:val="left"/>
            </w:pPr>
            <w:r>
              <w:rPr>
                <w:sz w:val="16"/>
              </w:rPr>
            </w:r>
            <w:r>
              <w:rPr>
                <w:sz w:val="16"/>
              </w:rPr>
              <w:t>Evidence against an identified version</w:t>
            </w:r>
          </w:p>
        </w:tc>
        <w:tc>
          <w:tcPr>
            <w:tcW w:type="dxa" w:w="3535"/>
          </w:tcPr>
          <w:p>
            <w:pPr>
              <w:spacing w:after="0"/>
              <w:jc w:val="left"/>
            </w:pPr>
            <w:r>
              <w:rPr>
                <w:sz w:val="16"/>
              </w:rPr>
            </w:r>
            <w:r>
              <w:rPr>
                <w:sz w:val="16"/>
              </w:rPr>
              <w:t>A run naming its version</w:t>
            </w:r>
          </w:p>
        </w:tc>
        <w:tc>
          <w:tcPr>
            <w:tcW w:type="dxa" w:w="3535"/>
          </w:tcPr>
          <w:p>
            <w:pPr>
              <w:spacing w:after="0"/>
              <w:jc w:val="left"/>
            </w:pPr>
            <w:r>
              <w:rPr>
                <w:sz w:val="16"/>
              </w:rPr>
            </w:r>
            <w:r>
              <w:rPr>
                <w:sz w:val="16"/>
              </w:rPr>
              <w:t xml:space="preserve">Three model-level records and a re-run of the unit suite at </w:t>
            </w:r>
            <w:r>
              <w:rPr>
                <w:rFonts w:ascii="Consolas" w:hAnsi="Consolas"/>
                <w:sz w:val="17"/>
              </w:rPr>
              <w:t>c8556ba</w:t>
            </w:r>
          </w:p>
        </w:tc>
        <w:tc>
          <w:tcPr>
            <w:tcW w:type="dxa" w:w="3535"/>
          </w:tcPr>
          <w:p>
            <w:pPr>
              <w:spacing w:after="0"/>
              <w:jc w:val="left"/>
            </w:pPr>
            <w:r>
              <w:rPr>
                <w:sz w:val="16"/>
              </w:rPr>
            </w:r>
            <w:r>
              <w:rPr>
                <w:b/>
                <w:sz w:val="16"/>
              </w:rPr>
              <w:t>On plan</w:t>
            </w:r>
          </w:p>
        </w:tc>
      </w:tr>
      <w:tr>
        <w:tc>
          <w:tcPr>
            <w:tcW w:type="dxa" w:w="3535"/>
          </w:tcPr>
          <w:p>
            <w:pPr>
              <w:spacing w:after="0"/>
              <w:jc w:val="left"/>
            </w:pPr>
            <w:r>
              <w:rPr>
                <w:sz w:val="16"/>
              </w:rPr>
            </w:r>
            <w:r>
              <w:rPr>
                <w:sz w:val="16"/>
              </w:rPr>
              <w:t>Estimates</w:t>
            </w:r>
          </w:p>
        </w:tc>
        <w:tc>
          <w:tcPr>
            <w:tcW w:type="dxa" w:w="3535"/>
          </w:tcPr>
          <w:p>
            <w:pPr>
              <w:spacing w:after="0"/>
              <w:jc w:val="left"/>
            </w:pPr>
            <w:r>
              <w:rPr>
                <w:sz w:val="16"/>
              </w:rPr>
            </w:r>
            <w:r>
              <w:rPr>
                <w:sz w:val="16"/>
              </w:rPr>
              <w:t>Every chosen task estimated</w:t>
            </w:r>
          </w:p>
        </w:tc>
        <w:tc>
          <w:tcPr>
            <w:tcW w:type="dxa" w:w="3535"/>
          </w:tcPr>
          <w:p>
            <w:pPr>
              <w:spacing w:after="0"/>
              <w:jc w:val="left"/>
            </w:pPr>
            <w:r>
              <w:rPr>
                <w:sz w:val="16"/>
              </w:rPr>
            </w:r>
            <w:r>
              <w:rPr>
                <w:sz w:val="16"/>
              </w:rPr>
              <w:t>None recorded</w:t>
            </w:r>
          </w:p>
        </w:tc>
        <w:tc>
          <w:tcPr>
            <w:tcW w:type="dxa" w:w="3535"/>
          </w:tcPr>
          <w:p>
            <w:pPr>
              <w:spacing w:after="0"/>
              <w:jc w:val="left"/>
            </w:pPr>
            <w:r>
              <w:rPr>
                <w:sz w:val="16"/>
              </w:rPr>
            </w:r>
            <w:r>
              <w:rPr>
                <w:b/>
                <w:sz w:val="16"/>
              </w:rPr>
              <w:t>Not assessable</w:t>
            </w:r>
          </w:p>
        </w:tc>
      </w:tr>
      <w:tr>
        <w:tc>
          <w:tcPr>
            <w:tcW w:type="dxa" w:w="3535"/>
          </w:tcPr>
          <w:p>
            <w:pPr>
              <w:spacing w:after="0"/>
              <w:jc w:val="left"/>
            </w:pPr>
            <w:r>
              <w:rPr>
                <w:sz w:val="16"/>
              </w:rPr>
            </w:r>
            <w:r>
              <w:rPr>
                <w:sz w:val="16"/>
              </w:rPr>
              <w:t>Acceptance criteria</w:t>
            </w:r>
          </w:p>
        </w:tc>
        <w:tc>
          <w:tcPr>
            <w:tcW w:type="dxa" w:w="3535"/>
          </w:tcPr>
          <w:p>
            <w:pPr>
              <w:spacing w:after="0"/>
              <w:jc w:val="left"/>
            </w:pPr>
            <w:r>
              <w:rPr>
                <w:sz w:val="16"/>
              </w:rPr>
            </w:r>
            <w:r>
              <w:rPr>
                <w:sz w:val="16"/>
              </w:rPr>
              <w:t>Not planned for this sprint</w:t>
            </w:r>
          </w:p>
        </w:tc>
        <w:tc>
          <w:tcPr>
            <w:tcW w:type="dxa" w:w="3535"/>
          </w:tcPr>
          <w:p>
            <w:pPr>
              <w:spacing w:after="0"/>
              <w:jc w:val="left"/>
            </w:pPr>
            <w:r>
              <w:rPr>
                <w:sz w:val="16"/>
              </w:rPr>
            </w:r>
            <w:r>
              <w:rPr>
                <w:sz w:val="16"/>
              </w:rPr>
              <w:t>Ten criteria and twenty-one scenarios defined, the execution record opened, and seven of the ten met</w:t>
            </w:r>
          </w:p>
        </w:tc>
        <w:tc>
          <w:tcPr>
            <w:tcW w:type="dxa" w:w="3535"/>
          </w:tcPr>
          <w:p>
            <w:pPr>
              <w:spacing w:after="0"/>
              <w:jc w:val="left"/>
            </w:pPr>
            <w:r>
              <w:rPr>
                <w:sz w:val="16"/>
              </w:rPr>
            </w:r>
            <w:r>
              <w:rPr>
                <w:b/>
                <w:sz w:val="16"/>
              </w:rPr>
              <w:t>Ahead of plan</w:t>
            </w:r>
          </w:p>
        </w:tc>
      </w:tr>
    </w:tbl>
    <w:p/>
    <w:p>
      <w:pPr>
        <w:pStyle w:val="Heading2"/>
      </w:pPr>
      <w:r>
        <w:t>5.4 Where the plan was wrong</w:t>
      </w:r>
    </w:p>
    <w:p>
      <w:pPr>
        <w:pStyle w:val="ListNumber"/>
      </w:pPr>
      <w:r>
        <w:rPr>
          <w:b/>
        </w:rPr>
        <w:t>The plan assumed the plan itself was the deliverable's by-product.</w:t>
      </w:r>
      <w:r>
        <w:t xml:space="preserve"> It is not. The backlog and</w:t>
      </w:r>
    </w:p>
    <w:p>
      <w:r>
        <w:t>the sprint records have to be filled in as the work happens or they cannot be reconstructed - which is what the contribution matrix's own note says, and it was right.</w:t>
      </w:r>
    </w:p>
    <w:p>
      <w:pPr>
        <w:pStyle w:val="ListNumber"/>
      </w:pPr>
      <w:r>
        <w:rPr>
          <w:b/>
        </w:rPr>
        <w:t>The plan had no task for the migration.</w:t>
      </w:r>
      <w:r>
        <w:t xml:space="preserve"> Replacing the first edition with the </w:t>
      </w:r>
      <w:r>
        <w:rPr>
          <w:rFonts w:ascii="Consolas" w:hAnsi="Consolas"/>
          <w:sz w:val="17"/>
        </w:rPr>
        <w:t>core-N</w:t>
      </w:r>
      <w:r>
        <w:t xml:space="preserve"> models</w:t>
      </w:r>
    </w:p>
    <w:p>
      <w:r>
        <w:t>was not in any sprint goal, and it consumed work in the sprint that was also meant to deliver the integrated increment. Model migrations need their own task, their own estimate and a re-run of the acceptance criteria.</w:t>
      </w:r>
    </w:p>
    <w:p>
      <w:pPr>
        <w:pStyle w:val="ListNumber"/>
      </w:pPr>
      <w:r>
        <w:rPr>
          <w:b/>
        </w:rPr>
        <w:t>The plan treated a run as evidence of the level above it.</w:t>
      </w:r>
      <w:r>
        <w:t xml:space="preserve"> The worker tests pass on</w:t>
      </w:r>
    </w:p>
    <w:p>
      <w:r>
        <w:rPr>
          <w:rFonts w:ascii="Consolas" w:hAnsi="Consolas"/>
          <w:sz w:val="17"/>
        </w:rPr>
        <w:t>refund-processing</w:t>
      </w:r>
      <w:r>
        <w:t>'s card-detail refusal while the model cannot catch the error it raises (</w:t>
      </w:r>
      <w:r>
        <w:rPr>
          <w:rFonts w:ascii="Consolas" w:hAnsi="Consolas"/>
          <w:sz w:val="17"/>
        </w:rPr>
        <w:t>DEF-12</w:t>
      </w:r>
      <w:r>
        <w:t>). Evidence has a level, and a claim made at the wrong level is not evidence.</w:t>
      </w:r>
    </w:p>
    <w:p>
      <w:pPr>
        <w:pStyle w:val="ListNumber"/>
      </w:pPr>
      <w:r>
        <w:t>**The plan put role-based access and the audit trail in scope for the first release by leaving</w:t>
      </w:r>
    </w:p>
    <w:p>
      <w:r>
        <w:t>them in the requirements as Must.** They are not implemented, they are not planned tasks, and the first release cannot be accepted as meeting the case while they are missing (</w:t>
      </w:r>
      <w:r>
        <w:rPr>
          <w:rFonts w:ascii="Consolas" w:hAnsi="Consolas"/>
          <w:sz w:val="17"/>
        </w:rPr>
        <w:t>DEF-07</w:t>
      </w:r>
      <w:r>
        <w:t xml:space="preserve">). They are now explicitly deferred to the second release in </w:t>
      </w:r>
      <w:r>
        <w:rPr>
          <w:rFonts w:ascii="Consolas" w:hAnsi="Consolas"/>
          <w:sz w:val="17"/>
        </w:rPr>
        <w:t>project-plan.md</w:t>
      </w:r>
      <w:r>
        <w:t xml:space="preserve"> section 1, which is a decision, not an omission.</w:t>
      </w:r>
    </w:p>
    <w:p>
      <w:pPr>
        <w:pStyle w:val="Heading1"/>
      </w:pPr>
      <w:r>
        <w:t>6. Acceptance criteria evaluation</w:t>
      </w:r>
    </w:p>
    <w:p>
      <w:r>
        <w:t xml:space="preserve">Full detail is in </w:t>
      </w:r>
      <w:r>
        <w:rPr>
          <w:rFonts w:ascii="Consolas" w:hAnsi="Consolas"/>
          <w:sz w:val="17"/>
        </w:rPr>
        <w:t>../../tests/test-plan.md</w:t>
      </w:r>
      <w:r>
        <w:t xml:space="preserve"> section 5. The criteria are the ones defined there; the verdicts below were re-checked at </w:t>
      </w:r>
      <w:r>
        <w:rPr>
          <w:rFonts w:ascii="Consolas" w:hAnsi="Consolas"/>
          <w:sz w:val="17"/>
        </w:rPr>
        <w:t>release-1.0</w:t>
      </w:r>
      <w:r>
        <w:t xml:space="preserve">, where two of them moved because the defects behind them were fixed. </w:t>
      </w:r>
      <w:r>
        <w:rPr>
          <w:b/>
        </w:rPr>
        <w:t>Every underlying run still dates from the Node.js workers, so a verdict of "met" means the criterion was demonstrated at the version the evidence names, not that it has been re-demonstrated since the rewrite.</w:t>
      </w:r>
    </w:p>
    <w:tbl>
      <w:tblPr>
        <w:tblStyle w:val="TableGrid"/>
        <w:tblW w:type="auto" w:w="0"/>
        <w:tblLayout w:type="autofit"/>
        <w:tblLook w:firstColumn="1" w:firstRow="1" w:lastColumn="0" w:lastRow="0" w:noHBand="0" w:noVBand="1" w:val="04A0"/>
      </w:tblPr>
      <w:tblGrid>
        <w:gridCol w:w="4713"/>
        <w:gridCol w:w="4713"/>
        <w:gridCol w:w="4713"/>
      </w:tblGrid>
      <w:tr>
        <w:tc>
          <w:tcPr>
            <w:tcW w:type="dxa" w:w="4713"/>
          </w:tcPr>
          <w:p>
            <w:pPr>
              <w:spacing w:after="0"/>
            </w:pPr>
            <w:r/>
            <w:r>
              <w:rPr>
                <w:b/>
                <w:sz w:val="16"/>
              </w:rPr>
              <w:t>Criterion</w:t>
            </w:r>
          </w:p>
        </w:tc>
        <w:tc>
          <w:tcPr>
            <w:tcW w:type="dxa" w:w="4713"/>
          </w:tcPr>
          <w:p>
            <w:pPr>
              <w:spacing w:after="0"/>
            </w:pPr>
            <w:r/>
            <w:r>
              <w:rPr>
                <w:b/>
                <w:sz w:val="16"/>
              </w:rPr>
              <w:t>Verdict</w:t>
            </w:r>
          </w:p>
        </w:tc>
        <w:tc>
          <w:tcPr>
            <w:tcW w:type="dxa" w:w="4713"/>
          </w:tcPr>
          <w:p>
            <w:pPr>
              <w:spacing w:after="0"/>
            </w:pPr>
            <w:r/>
            <w:r>
              <w:rPr>
                <w:b/>
                <w:sz w:val="16"/>
              </w:rPr>
              <w:t>Basis</w:t>
            </w:r>
          </w:p>
        </w:tc>
      </w:tr>
      <w:tr>
        <w:tc>
          <w:tcPr>
            <w:tcW w:type="dxa" w:w="4713"/>
          </w:tcPr>
          <w:p>
            <w:pPr>
              <w:spacing w:after="0"/>
              <w:jc w:val="left"/>
            </w:pPr>
            <w:r>
              <w:rPr>
                <w:sz w:val="16"/>
              </w:rPr>
            </w:r>
            <w:r>
              <w:rPr>
                <w:sz w:val="16"/>
              </w:rPr>
              <w:t>AC-01 normal pathway, referral completeness and patient contact</w:t>
            </w:r>
          </w:p>
        </w:tc>
        <w:tc>
          <w:tcPr>
            <w:tcW w:type="dxa" w:w="4713"/>
          </w:tcPr>
          <w:p>
            <w:pPr>
              <w:spacing w:after="0"/>
              <w:jc w:val="left"/>
            </w:pPr>
            <w:r>
              <w:rPr>
                <w:sz w:val="16"/>
              </w:rPr>
            </w:r>
            <w:r>
              <w:rPr>
                <w:b/>
                <w:sz w:val="16"/>
              </w:rPr>
              <w:t>Met</w:t>
            </w:r>
            <w:r>
              <w:rPr>
                <w:sz w:val="16"/>
              </w:rPr>
              <w:t xml:space="preserve"> at worker level</w:t>
            </w:r>
          </w:p>
        </w:tc>
        <w:tc>
          <w:tcPr>
            <w:tcW w:type="dxa" w:w="4713"/>
          </w:tcPr>
          <w:p>
            <w:pPr>
              <w:spacing w:after="0"/>
              <w:jc w:val="left"/>
            </w:pPr>
            <w:r>
              <w:rPr>
                <w:sz w:val="16"/>
              </w:rPr>
            </w:r>
            <w:r>
              <w:rPr>
                <w:sz w:val="16"/>
              </w:rPr>
              <w:t xml:space="preserve">TC-01, TC-03, TC-04 pass; the model-level normal path passes at </w:t>
            </w:r>
            <w:r>
              <w:rPr>
                <w:rFonts w:ascii="Consolas" w:hAnsi="Consolas"/>
                <w:sz w:val="17"/>
              </w:rPr>
              <w:t>a7f0dd6</w:t>
            </w:r>
            <w:r>
              <w:rPr>
                <w:sz w:val="16"/>
              </w:rPr>
              <w:t xml:space="preserve">. The Tasklist half is limited by </w:t>
            </w:r>
            <w:r>
              <w:rPr>
                <w:rFonts w:ascii="Consolas" w:hAnsi="Consolas"/>
                <w:sz w:val="17"/>
              </w:rPr>
              <w:t>DEF-08</w:t>
            </w:r>
            <w:r>
              <w:rPr>
                <w:sz w:val="16"/>
              </w:rPr>
              <w:t>.</w:t>
            </w:r>
          </w:p>
        </w:tc>
      </w:tr>
      <w:tr>
        <w:tc>
          <w:tcPr>
            <w:tcW w:type="dxa" w:w="4713"/>
          </w:tcPr>
          <w:p>
            <w:pPr>
              <w:spacing w:after="0"/>
              <w:jc w:val="left"/>
            </w:pPr>
            <w:r>
              <w:rPr>
                <w:sz w:val="16"/>
              </w:rPr>
            </w:r>
            <w:r>
              <w:rPr>
                <w:sz w:val="16"/>
              </w:rPr>
              <w:t>AC-02 clinical decisions and the gates that depend on them</w:t>
            </w:r>
          </w:p>
        </w:tc>
        <w:tc>
          <w:tcPr>
            <w:tcW w:type="dxa" w:w="4713"/>
          </w:tcPr>
          <w:p>
            <w:pPr>
              <w:spacing w:after="0"/>
              <w:jc w:val="left"/>
            </w:pPr>
            <w:r>
              <w:rPr>
                <w:sz w:val="16"/>
              </w:rPr>
            </w:r>
            <w:r>
              <w:rPr>
                <w:b/>
                <w:sz w:val="16"/>
              </w:rPr>
              <w:t>Met</w:t>
            </w:r>
          </w:p>
        </w:tc>
        <w:tc>
          <w:tcPr>
            <w:tcW w:type="dxa" w:w="4713"/>
          </w:tcPr>
          <w:p>
            <w:pPr>
              <w:spacing w:after="0"/>
              <w:jc w:val="left"/>
            </w:pPr>
            <w:r>
              <w:rPr>
                <w:sz w:val="16"/>
              </w:rPr>
            </w:r>
            <w:r>
              <w:rPr>
                <w:sz w:val="16"/>
              </w:rPr>
              <w:t>TC-06 passes at worker and model level; the structural check confirms no path reaches the booking step without acceptance.</w:t>
            </w:r>
          </w:p>
        </w:tc>
      </w:tr>
      <w:tr>
        <w:tc>
          <w:tcPr>
            <w:tcW w:type="dxa" w:w="4713"/>
          </w:tcPr>
          <w:p>
            <w:pPr>
              <w:spacing w:after="0"/>
              <w:jc w:val="left"/>
            </w:pPr>
            <w:r>
              <w:rPr>
                <w:sz w:val="16"/>
              </w:rPr>
            </w:r>
            <w:r>
              <w:rPr>
                <w:sz w:val="16"/>
              </w:rPr>
              <w:t>AC-03 funding, payment and the confirmation gate</w:t>
            </w:r>
          </w:p>
        </w:tc>
        <w:tc>
          <w:tcPr>
            <w:tcW w:type="dxa" w:w="4713"/>
          </w:tcPr>
          <w:p>
            <w:pPr>
              <w:spacing w:after="0"/>
              <w:jc w:val="left"/>
            </w:pPr>
            <w:r>
              <w:rPr>
                <w:sz w:val="16"/>
              </w:rPr>
            </w:r>
            <w:r>
              <w:rPr>
                <w:b/>
                <w:sz w:val="16"/>
              </w:rPr>
              <w:t>Met</w:t>
            </w:r>
          </w:p>
        </w:tc>
        <w:tc>
          <w:tcPr>
            <w:tcW w:type="dxa" w:w="4713"/>
          </w:tcPr>
          <w:p>
            <w:pPr>
              <w:spacing w:after="0"/>
              <w:jc w:val="left"/>
            </w:pPr>
            <w:r>
              <w:rPr>
                <w:sz w:val="16"/>
              </w:rPr>
            </w:r>
            <w:r>
              <w:rPr>
                <w:sz w:val="16"/>
              </w:rPr>
              <w:t xml:space="preserve">TC-07 and TC-08 pass, and the gate is </w:t>
            </w:r>
            <w:r>
              <w:rPr>
                <w:rFonts w:ascii="Consolas" w:hAnsi="Consolas"/>
                <w:sz w:val="17"/>
              </w:rPr>
              <w:t>F26</w:t>
            </w:r>
            <w:r>
              <w:rPr>
                <w:sz w:val="16"/>
              </w:rPr>
              <w:t>/</w:t>
            </w:r>
            <w:r>
              <w:rPr>
                <w:rFonts w:ascii="Consolas" w:hAnsi="Consolas"/>
                <w:sz w:val="17"/>
              </w:rPr>
              <w:t>F20</w:t>
            </w:r>
            <w:r>
              <w:rPr>
                <w:sz w:val="16"/>
              </w:rPr>
              <w:t xml:space="preserve"> in core-2, reading what the worker returned.</w:t>
            </w:r>
          </w:p>
        </w:tc>
      </w:tr>
      <w:tr>
        <w:tc>
          <w:tcPr>
            <w:tcW w:type="dxa" w:w="4713"/>
          </w:tcPr>
          <w:p>
            <w:pPr>
              <w:spacing w:after="0"/>
              <w:jc w:val="left"/>
            </w:pPr>
            <w:r>
              <w:rPr>
                <w:sz w:val="16"/>
              </w:rPr>
            </w:r>
            <w:r>
              <w:rPr>
                <w:sz w:val="16"/>
              </w:rPr>
              <w:t>AC-04 exception routing and the investigation flag</w:t>
            </w:r>
          </w:p>
        </w:tc>
        <w:tc>
          <w:tcPr>
            <w:tcW w:type="dxa" w:w="4713"/>
          </w:tcPr>
          <w:p>
            <w:pPr>
              <w:spacing w:after="0"/>
              <w:jc w:val="left"/>
            </w:pPr>
            <w:r>
              <w:rPr>
                <w:sz w:val="16"/>
              </w:rPr>
            </w:r>
            <w:r>
              <w:rPr>
                <w:b/>
                <w:sz w:val="16"/>
              </w:rPr>
              <w:t>Met</w:t>
            </w:r>
          </w:p>
        </w:tc>
        <w:tc>
          <w:tcPr>
            <w:tcW w:type="dxa" w:w="4713"/>
          </w:tcPr>
          <w:p>
            <w:pPr>
              <w:spacing w:after="0"/>
              <w:jc w:val="left"/>
            </w:pPr>
            <w:r>
              <w:rPr>
                <w:sz w:val="16"/>
              </w:rPr>
            </w:r>
            <w:r>
              <w:rPr>
                <w:sz w:val="16"/>
              </w:rPr>
              <w:t xml:space="preserve">TC-09 and TC-12 pass; the investigation branch is </w:t>
            </w:r>
            <w:r>
              <w:rPr>
                <w:rFonts w:ascii="Consolas" w:hAnsi="Consolas"/>
                <w:sz w:val="17"/>
              </w:rPr>
              <w:t>F28</w:t>
            </w:r>
            <w:r>
              <w:rPr>
                <w:sz w:val="16"/>
              </w:rPr>
              <w:t xml:space="preserve"> and the fallbacks are fail-safe.</w:t>
            </w:r>
          </w:p>
        </w:tc>
      </w:tr>
      <w:tr>
        <w:tc>
          <w:tcPr>
            <w:tcW w:type="dxa" w:w="4713"/>
          </w:tcPr>
          <w:p>
            <w:pPr>
              <w:spacing w:after="0"/>
              <w:jc w:val="left"/>
            </w:pPr>
            <w:r>
              <w:rPr>
                <w:sz w:val="16"/>
              </w:rPr>
            </w:r>
            <w:r>
              <w:rPr>
                <w:sz w:val="16"/>
              </w:rPr>
              <w:t>AC-05 no suitable slot, and urgent referrals</w:t>
            </w:r>
          </w:p>
        </w:tc>
        <w:tc>
          <w:tcPr>
            <w:tcW w:type="dxa" w:w="4713"/>
          </w:tcPr>
          <w:p>
            <w:pPr>
              <w:spacing w:after="0"/>
              <w:jc w:val="left"/>
            </w:pPr>
            <w:r>
              <w:rPr>
                <w:sz w:val="16"/>
              </w:rPr>
            </w:r>
            <w:r>
              <w:rPr>
                <w:b/>
                <w:sz w:val="16"/>
              </w:rPr>
              <w:t>Met</w:t>
            </w:r>
            <w:r>
              <w:rPr>
                <w:sz w:val="16"/>
              </w:rPr>
              <w:t xml:space="preserve"> - moved at the </w:t>
            </w:r>
            <w:r>
              <w:rPr>
                <w:rFonts w:ascii="Consolas" w:hAnsi="Consolas"/>
                <w:sz w:val="17"/>
              </w:rPr>
              <w:t>DEF-11</w:t>
            </w:r>
            <w:r>
              <w:rPr>
                <w:sz w:val="16"/>
              </w:rPr>
              <w:t xml:space="preserve"> fix</w:t>
            </w:r>
          </w:p>
        </w:tc>
        <w:tc>
          <w:tcPr>
            <w:tcW w:type="dxa" w:w="4713"/>
          </w:tcPr>
          <w:p>
            <w:pPr>
              <w:spacing w:after="0"/>
              <w:jc w:val="left"/>
            </w:pPr>
            <w:r>
              <w:rPr>
                <w:sz w:val="16"/>
              </w:rPr>
            </w:r>
            <w:r>
              <w:rPr>
                <w:sz w:val="16"/>
              </w:rPr>
              <w:t xml:space="preserve">The no-slot half passes, and the urgent half now escalates out of the booking process instead of looping. Driven on the engine in scenario 8 of </w:t>
            </w:r>
            <w:r>
              <w:rPr>
                <w:rFonts w:ascii="Consolas" w:hAnsi="Consolas"/>
                <w:sz w:val="17"/>
              </w:rPr>
              <w:t>OperationalModelsTest</w:t>
            </w:r>
            <w:r>
              <w:rPr>
                <w:sz w:val="16"/>
              </w:rPr>
              <w:t>: the availability check is reached once, the routine delay review is not taken, and the instance completes.</w:t>
            </w:r>
          </w:p>
        </w:tc>
      </w:tr>
      <w:tr>
        <w:tc>
          <w:tcPr>
            <w:tcW w:type="dxa" w:w="4713"/>
          </w:tcPr>
          <w:p>
            <w:pPr>
              <w:spacing w:after="0"/>
              <w:jc w:val="left"/>
            </w:pPr>
            <w:r>
              <w:rPr>
                <w:sz w:val="16"/>
              </w:rPr>
            </w:r>
            <w:r>
              <w:rPr>
                <w:sz w:val="16"/>
              </w:rPr>
              <w:t>AC-06 clinic letter, seven-day target and escalation</w:t>
            </w:r>
          </w:p>
        </w:tc>
        <w:tc>
          <w:tcPr>
            <w:tcW w:type="dxa" w:w="4713"/>
          </w:tcPr>
          <w:p>
            <w:pPr>
              <w:spacing w:after="0"/>
              <w:jc w:val="left"/>
            </w:pPr>
            <w:r>
              <w:rPr>
                <w:sz w:val="16"/>
              </w:rPr>
            </w:r>
            <w:r>
              <w:rPr>
                <w:b/>
                <w:sz w:val="16"/>
              </w:rPr>
              <w:t>Partially met</w:t>
            </w:r>
          </w:p>
        </w:tc>
        <w:tc>
          <w:tcPr>
            <w:tcW w:type="dxa" w:w="4713"/>
          </w:tcPr>
          <w:p>
            <w:pPr>
              <w:spacing w:after="0"/>
              <w:jc w:val="left"/>
            </w:pPr>
            <w:r>
              <w:rPr>
                <w:sz w:val="16"/>
              </w:rPr>
            </w:r>
            <w:r>
              <w:rPr>
                <w:sz w:val="16"/>
              </w:rPr>
              <w:t xml:space="preserve">The letter path and the </w:t>
            </w:r>
            <w:r>
              <w:rPr>
                <w:rFonts w:ascii="Consolas" w:hAnsi="Consolas"/>
                <w:sz w:val="17"/>
              </w:rPr>
              <w:t>P7D</w:t>
            </w:r>
            <w:r>
              <w:rPr>
                <w:sz w:val="16"/>
              </w:rPr>
              <w:t xml:space="preserve"> timer are right; the timer's path has never been run (TC-16), and the escalation thresholds are input data rather than measured periods.</w:t>
            </w:r>
          </w:p>
        </w:tc>
      </w:tr>
      <w:tr>
        <w:tc>
          <w:tcPr>
            <w:tcW w:type="dxa" w:w="4713"/>
          </w:tcPr>
          <w:p>
            <w:pPr>
              <w:spacing w:after="0"/>
              <w:jc w:val="left"/>
            </w:pPr>
            <w:r>
              <w:rPr>
                <w:sz w:val="16"/>
              </w:rPr>
            </w:r>
            <w:r>
              <w:rPr>
                <w:sz w:val="16"/>
              </w:rPr>
              <w:t>AC-07 follow-up, cancellation and enquiries</w:t>
            </w:r>
          </w:p>
        </w:tc>
        <w:tc>
          <w:tcPr>
            <w:tcW w:type="dxa" w:w="4713"/>
          </w:tcPr>
          <w:p>
            <w:pPr>
              <w:spacing w:after="0"/>
              <w:jc w:val="left"/>
            </w:pPr>
            <w:r>
              <w:rPr>
                <w:sz w:val="16"/>
              </w:rPr>
            </w:r>
            <w:r>
              <w:rPr>
                <w:b/>
                <w:sz w:val="16"/>
              </w:rPr>
              <w:t>Partially met</w:t>
            </w:r>
            <w:r>
              <w:rPr>
                <w:sz w:val="16"/>
              </w:rPr>
              <w:t xml:space="preserve"> - moved at </w:t>
            </w:r>
            <w:r>
              <w:rPr>
                <w:rFonts w:ascii="Consolas" w:hAnsi="Consolas"/>
                <w:sz w:val="17"/>
              </w:rPr>
              <w:t>a62e783</w:t>
            </w:r>
          </w:p>
        </w:tc>
        <w:tc>
          <w:tcPr>
            <w:tcW w:type="dxa" w:w="4713"/>
          </w:tcPr>
          <w:p>
            <w:pPr>
              <w:spacing w:after="0"/>
              <w:jc w:val="left"/>
            </w:pPr>
            <w:r>
              <w:rPr>
                <w:sz w:val="16"/>
              </w:rPr>
            </w:r>
            <w:r>
              <w:rPr>
                <w:sz w:val="16"/>
              </w:rPr>
              <w:t xml:space="preserve">The follow-up and cancellation paths pass in part. This row read </w:t>
            </w:r>
            <w:r>
              <w:rPr>
                <w:b/>
                <w:sz w:val="16"/>
              </w:rPr>
              <w:t>Not met</w:t>
            </w:r>
            <w:r>
              <w:rPr>
                <w:sz w:val="16"/>
              </w:rPr>
              <w:t xml:space="preserve"> while the enquiry half was unsupported for want of forms (</w:t>
            </w:r>
            <w:r>
              <w:rPr>
                <w:rFonts w:ascii="Consolas" w:hAnsi="Consolas"/>
                <w:sz w:val="17"/>
              </w:rPr>
              <w:t>DEF-13</w:t>
            </w:r>
            <w:r>
              <w:rPr>
                <w:sz w:val="16"/>
              </w:rPr>
              <w:t>); the forms exist now, so what remains is that no run reaches the enquiry path and none of its tasks has been completed by a signed-in user (</w:t>
            </w:r>
            <w:r>
              <w:rPr>
                <w:rFonts w:ascii="Consolas" w:hAnsi="Consolas"/>
                <w:sz w:val="17"/>
              </w:rPr>
              <w:t>DEF-08</w:t>
            </w:r>
            <w:r>
              <w:rPr>
                <w:sz w:val="16"/>
              </w:rPr>
              <w:t>).</w:t>
            </w:r>
          </w:p>
        </w:tc>
      </w:tr>
      <w:tr>
        <w:tc>
          <w:tcPr>
            <w:tcW w:type="dxa" w:w="4713"/>
          </w:tcPr>
          <w:p>
            <w:pPr>
              <w:spacing w:after="0"/>
              <w:jc w:val="left"/>
            </w:pPr>
            <w:r>
              <w:rPr>
                <w:sz w:val="16"/>
              </w:rPr>
            </w:r>
            <w:r>
              <w:rPr>
                <w:sz w:val="16"/>
              </w:rPr>
              <w:t>AC-08 refund and separation of duties</w:t>
            </w:r>
          </w:p>
        </w:tc>
        <w:tc>
          <w:tcPr>
            <w:tcW w:type="dxa" w:w="4713"/>
          </w:tcPr>
          <w:p>
            <w:pPr>
              <w:spacing w:after="0"/>
              <w:jc w:val="left"/>
            </w:pPr>
            <w:r>
              <w:rPr>
                <w:sz w:val="16"/>
              </w:rPr>
            </w:r>
            <w:r>
              <w:rPr>
                <w:b/>
                <w:sz w:val="16"/>
              </w:rPr>
              <w:t>Met</w:t>
            </w:r>
            <w:r>
              <w:rPr>
                <w:sz w:val="16"/>
              </w:rPr>
              <w:t xml:space="preserve"> with a caveat</w:t>
            </w:r>
          </w:p>
        </w:tc>
        <w:tc>
          <w:tcPr>
            <w:tcW w:type="dxa" w:w="4713"/>
          </w:tcPr>
          <w:p>
            <w:pPr>
              <w:spacing w:after="0"/>
              <w:jc w:val="left"/>
            </w:pPr>
            <w:r>
              <w:rPr>
                <w:sz w:val="16"/>
              </w:rPr>
            </w:r>
            <w:r>
              <w:rPr>
                <w:sz w:val="16"/>
              </w:rPr>
              <w:t>TC-21 passes end to end against a settled reference. The caveat is that the separation is structural, not enforced, because role-based access does not exist.</w:t>
            </w:r>
          </w:p>
        </w:tc>
      </w:tr>
      <w:tr>
        <w:tc>
          <w:tcPr>
            <w:tcW w:type="dxa" w:w="4713"/>
          </w:tcPr>
          <w:p>
            <w:pPr>
              <w:spacing w:after="0"/>
              <w:jc w:val="left"/>
            </w:pPr>
            <w:r>
              <w:rPr>
                <w:sz w:val="16"/>
              </w:rPr>
            </w:r>
            <w:r>
              <w:rPr>
                <w:sz w:val="16"/>
              </w:rPr>
              <w:t>AC-09 data minimisation</w:t>
            </w:r>
          </w:p>
        </w:tc>
        <w:tc>
          <w:tcPr>
            <w:tcW w:type="dxa" w:w="4713"/>
          </w:tcPr>
          <w:p>
            <w:pPr>
              <w:spacing w:after="0"/>
              <w:jc w:val="left"/>
            </w:pPr>
            <w:r>
              <w:rPr>
                <w:sz w:val="16"/>
              </w:rPr>
            </w:r>
            <w:r>
              <w:rPr>
                <w:b/>
                <w:sz w:val="16"/>
              </w:rPr>
              <w:t>Met</w:t>
            </w:r>
            <w:r>
              <w:rPr>
                <w:sz w:val="16"/>
              </w:rPr>
              <w:t xml:space="preserve"> - moved at </w:t>
            </w:r>
            <w:r>
              <w:rPr>
                <w:rFonts w:ascii="Consolas" w:hAnsi="Consolas"/>
                <w:sz w:val="17"/>
              </w:rPr>
              <w:t>9138bcc</w:t>
            </w:r>
          </w:p>
        </w:tc>
        <w:tc>
          <w:tcPr>
            <w:tcW w:type="dxa" w:w="4713"/>
          </w:tcPr>
          <w:p>
            <w:pPr>
              <w:spacing w:after="0"/>
              <w:jc w:val="left"/>
            </w:pPr>
            <w:r>
              <w:rPr>
                <w:sz w:val="16"/>
              </w:rPr>
            </w:r>
            <w:r>
              <w:rPr>
                <w:sz w:val="16"/>
              </w:rPr>
              <w:t xml:space="preserve">TC-07 and TC-11 pass and the provider-call assertion holds. The refund path was the exception, because </w:t>
            </w:r>
            <w:r>
              <w:rPr>
                <w:rFonts w:ascii="Consolas" w:hAnsi="Consolas"/>
                <w:sz w:val="17"/>
              </w:rPr>
              <w:t>N_F_ProcessRefund</w:t>
            </w:r>
            <w:r>
              <w:rPr>
                <w:sz w:val="16"/>
              </w:rPr>
              <w:t xml:space="preserve"> could not catch the </w:t>
            </w:r>
            <w:r>
              <w:rPr>
                <w:rFonts w:ascii="Consolas" w:hAnsi="Consolas"/>
                <w:sz w:val="17"/>
              </w:rPr>
              <w:t>PROHIBITED_FINANCIAL_DATA</w:t>
            </w:r>
            <w:r>
              <w:rPr>
                <w:sz w:val="16"/>
              </w:rPr>
              <w:t xml:space="preserve"> its worker raises (</w:t>
            </w:r>
            <w:r>
              <w:rPr>
                <w:rFonts w:ascii="Consolas" w:hAnsi="Consolas"/>
                <w:sz w:val="17"/>
              </w:rPr>
              <w:t>DEF-12</w:t>
            </w:r>
            <w:r>
              <w:rPr>
                <w:sz w:val="16"/>
              </w:rPr>
              <w:t xml:space="preserve">); the catch event was added at </w:t>
            </w:r>
            <w:r>
              <w:rPr>
                <w:rFonts w:ascii="Consolas" w:hAnsi="Consolas"/>
                <w:sz w:val="17"/>
              </w:rPr>
              <w:t>9138bcc</w:t>
            </w:r>
            <w:r>
              <w:rPr>
                <w:sz w:val="16"/>
              </w:rPr>
              <w:t>. Residual limitation: no form field can clear card details that have already reached the process, so the refusal repeats.</w:t>
            </w:r>
          </w:p>
        </w:tc>
      </w:tr>
      <w:tr>
        <w:tc>
          <w:tcPr>
            <w:tcW w:type="dxa" w:w="4713"/>
          </w:tcPr>
          <w:p>
            <w:pPr>
              <w:spacing w:after="0"/>
              <w:jc w:val="left"/>
            </w:pPr>
            <w:r>
              <w:rPr>
                <w:sz w:val="16"/>
              </w:rPr>
            </w:r>
            <w:r>
              <w:rPr>
                <w:sz w:val="16"/>
              </w:rPr>
              <w:t>AC-10 controlled failure and no duplicates</w:t>
            </w:r>
          </w:p>
        </w:tc>
        <w:tc>
          <w:tcPr>
            <w:tcW w:type="dxa" w:w="4713"/>
          </w:tcPr>
          <w:p>
            <w:pPr>
              <w:spacing w:after="0"/>
              <w:jc w:val="left"/>
            </w:pPr>
            <w:r>
              <w:rPr>
                <w:sz w:val="16"/>
              </w:rPr>
            </w:r>
            <w:r>
              <w:rPr>
                <w:b/>
                <w:sz w:val="16"/>
              </w:rPr>
              <w:t>Met</w:t>
            </w:r>
          </w:p>
        </w:tc>
        <w:tc>
          <w:tcPr>
            <w:tcW w:type="dxa" w:w="4713"/>
          </w:tcPr>
          <w:p>
            <w:pPr>
              <w:spacing w:after="0"/>
              <w:jc w:val="left"/>
            </w:pPr>
            <w:r>
              <w:rPr>
                <w:sz w:val="16"/>
              </w:rPr>
            </w:r>
            <w:r>
              <w:rPr>
                <w:sz w:val="16"/>
              </w:rPr>
              <w:t>TC-08, TC-11 and TC-12 pass; the duplicate guards are asserted, not assumed.</w:t>
            </w:r>
          </w:p>
        </w:tc>
      </w:tr>
    </w:tbl>
    <w:p/>
    <w:p>
      <w:r>
        <w:rPr>
          <w:b/>
        </w:rPr>
        <w:t>Eight of ten are now fully met; the other two are partial.</w:t>
      </w:r>
      <w:r>
        <w:t xml:space="preserve"> No defect in the delivered models still blocks a criterion: </w:t>
      </w:r>
      <w:r>
        <w:rPr>
          <w:b/>
        </w:rPr>
        <w:t>`DEF-11`</w:t>
      </w:r>
      <w:r>
        <w:t xml:space="preserve"> (AC-05, the urgent no-slot loop) is fixed and driven, so the blocker set is the unrun branches rather than a fault. AC-06 and AC-07 are partial for want of a run rather than for want of an artefact, and AC-01, AC-07 and AC-10 all have a half that needs a signed-in user before it can be exercised (</w:t>
      </w:r>
      <w:r>
        <w:rPr>
          <w:rFonts w:ascii="Consolas" w:hAnsi="Consolas"/>
          <w:sz w:val="17"/>
        </w:rPr>
        <w:t>DEF-07</w:t>
      </w:r>
      <w:r>
        <w:t xml:space="preserve">, </w:t>
      </w:r>
      <w:r>
        <w:rPr>
          <w:rFonts w:ascii="Consolas" w:hAnsi="Consolas"/>
          <w:sz w:val="17"/>
        </w:rPr>
        <w:t>DEF-08</w:t>
      </w:r>
      <w:r>
        <w:t xml:space="preserve">). </w:t>
      </w:r>
      <w:r>
        <w:rPr>
          <w:rFonts w:ascii="Consolas" w:hAnsi="Consolas"/>
          <w:sz w:val="17"/>
        </w:rPr>
        <w:t>DEF-12</w:t>
      </w:r>
      <w:r>
        <w:t xml:space="preserve"> and </w:t>
      </w:r>
      <w:r>
        <w:rPr>
          <w:rFonts w:ascii="Consolas" w:hAnsi="Consolas"/>
          <w:sz w:val="17"/>
        </w:rPr>
        <w:t>DEF-13</w:t>
      </w:r>
      <w:r>
        <w:t xml:space="preserve"> are closed - the refund catch event at </w:t>
      </w:r>
      <w:r>
        <w:rPr>
          <w:rFonts w:ascii="Consolas" w:hAnsi="Consolas"/>
          <w:sz w:val="17"/>
        </w:rPr>
        <w:t>9138bcc</w:t>
      </w:r>
      <w:r>
        <w:t xml:space="preserve"> and the forms at </w:t>
      </w:r>
      <w:r>
        <w:rPr>
          <w:rFonts w:ascii="Consolas" w:hAnsi="Consolas"/>
          <w:sz w:val="17"/>
        </w:rPr>
        <w:t>a62e783</w:t>
      </w:r>
      <w:r>
        <w:t xml:space="preserve"> - and each needs its scenario re-run before the criterion it blocked can be called demonstrated, because both were found by checking rather than by running.</w:t>
      </w:r>
    </w:p>
    <w:p>
      <w:pPr>
        <w:pStyle w:val="Heading2"/>
      </w:pPr>
      <w:r>
        <w:t>At the revised version</w:t>
      </w:r>
    </w:p>
    <w:p>
      <w:r>
        <w:t xml:space="preserve">The same ten criteria, judged at </w:t>
      </w:r>
      <w:r>
        <w:rPr>
          <w:rFonts w:ascii="Consolas" w:hAnsi="Consolas"/>
          <w:sz w:val="17"/>
        </w:rPr>
        <w:t>378b319</w:t>
      </w:r>
      <w:r>
        <w:t xml:space="preserve"> after the runs of 2026-10-15 (the suite at all three levels, </w:t>
      </w:r>
      <w:r>
        <w:rPr>
          <w:rFonts w:ascii="Consolas" w:hAnsi="Consolas"/>
          <w:sz w:val="17"/>
        </w:rPr>
        <w:t>TC-13</w:t>
      </w:r>
      <w:r>
        <w:t xml:space="preserve"> and </w:t>
      </w:r>
      <w:r>
        <w:rPr>
          <w:rFonts w:ascii="Consolas" w:hAnsi="Consolas"/>
          <w:sz w:val="17"/>
        </w:rPr>
        <w:t>TC-16</w:t>
      </w:r>
      <w:r>
        <w:t xml:space="preserve"> driven). The criteria text is unchanged; what moved is the basis.</w:t>
      </w:r>
    </w:p>
    <w:tbl>
      <w:tblPr>
        <w:tblStyle w:val="TableGrid"/>
        <w:tblW w:type="auto" w:w="0"/>
        <w:tblLayout w:type="autofit"/>
        <w:tblLook w:firstColumn="1" w:firstRow="1" w:lastColumn="0" w:lastRow="0" w:noHBand="0" w:noVBand="1" w:val="04A0"/>
      </w:tblPr>
      <w:tblGrid>
        <w:gridCol w:w="3535"/>
        <w:gridCol w:w="3535"/>
        <w:gridCol w:w="3535"/>
        <w:gridCol w:w="3535"/>
      </w:tblGrid>
      <w:tr>
        <w:tc>
          <w:tcPr>
            <w:tcW w:type="dxa" w:w="3535"/>
          </w:tcPr>
          <w:p>
            <w:pPr>
              <w:spacing w:after="0"/>
            </w:pPr>
            <w:r/>
            <w:r>
              <w:rPr>
                <w:b/>
                <w:sz w:val="16"/>
              </w:rPr>
              <w:t>Criterion</w:t>
            </w:r>
          </w:p>
        </w:tc>
        <w:tc>
          <w:tcPr>
            <w:tcW w:type="dxa" w:w="3535"/>
          </w:tcPr>
          <w:p>
            <w:pPr>
              <w:spacing w:after="0"/>
            </w:pPr>
            <w:r/>
            <w:r>
              <w:rPr>
                <w:b/>
                <w:sz w:val="16"/>
              </w:rPr>
              <w:t>Initial release</w:t>
            </w:r>
          </w:p>
        </w:tc>
        <w:tc>
          <w:tcPr>
            <w:tcW w:type="dxa" w:w="3535"/>
          </w:tcPr>
          <w:p>
            <w:pPr>
              <w:spacing w:after="0"/>
            </w:pPr>
            <w:r/>
            <w:r>
              <w:rPr>
                <w:b/>
                <w:sz w:val="16"/>
              </w:rPr>
              <w:t>Revised version</w:t>
            </w:r>
          </w:p>
        </w:tc>
        <w:tc>
          <w:tcPr>
            <w:tcW w:type="dxa" w:w="3535"/>
          </w:tcPr>
          <w:p>
            <w:pPr>
              <w:spacing w:after="0"/>
            </w:pPr>
            <w:r/>
            <w:r>
              <w:rPr>
                <w:b/>
                <w:sz w:val="16"/>
              </w:rPr>
              <w:t>What moved it, and what still limits it</w:t>
            </w:r>
          </w:p>
        </w:tc>
      </w:tr>
      <w:tr>
        <w:tc>
          <w:tcPr>
            <w:tcW w:type="dxa" w:w="3535"/>
          </w:tcPr>
          <w:p>
            <w:pPr>
              <w:spacing w:after="0"/>
              <w:jc w:val="left"/>
            </w:pPr>
            <w:r>
              <w:rPr>
                <w:sz w:val="16"/>
              </w:rPr>
            </w:r>
            <w:r>
              <w:rPr>
                <w:sz w:val="16"/>
              </w:rPr>
              <w:t>AC-01 normal pathway, referral completeness and patient contact</w:t>
            </w:r>
          </w:p>
        </w:tc>
        <w:tc>
          <w:tcPr>
            <w:tcW w:type="dxa" w:w="3535"/>
          </w:tcPr>
          <w:p>
            <w:pPr>
              <w:spacing w:after="0"/>
              <w:jc w:val="left"/>
            </w:pPr>
            <w:r>
              <w:rPr>
                <w:sz w:val="16"/>
              </w:rPr>
            </w:r>
            <w:r>
              <w:rPr>
                <w:sz w:val="16"/>
              </w:rPr>
              <w:t>Met at worker level</w:t>
            </w:r>
          </w:p>
        </w:tc>
        <w:tc>
          <w:tcPr>
            <w:tcW w:type="dxa" w:w="3535"/>
          </w:tcPr>
          <w:p>
            <w:pPr>
              <w:spacing w:after="0"/>
              <w:jc w:val="left"/>
            </w:pPr>
            <w:r>
              <w:rPr>
                <w:sz w:val="16"/>
              </w:rPr>
            </w:r>
            <w:r>
              <w:rPr>
                <w:b/>
                <w:sz w:val="16"/>
              </w:rPr>
              <w:t>Met</w:t>
            </w:r>
            <w:r>
              <w:rPr>
                <w:sz w:val="16"/>
              </w:rPr>
              <w:t>, and the telephone-contact half now has a run</w:t>
            </w:r>
          </w:p>
        </w:tc>
        <w:tc>
          <w:tcPr>
            <w:tcW w:type="dxa" w:w="3535"/>
          </w:tcPr>
          <w:p>
            <w:pPr>
              <w:spacing w:after="0"/>
              <w:jc w:val="left"/>
            </w:pPr>
            <w:r>
              <w:rPr>
                <w:sz w:val="16"/>
              </w:rPr>
            </w:r>
            <w:r>
              <w:rPr>
                <w:rFonts w:ascii="Consolas" w:hAnsi="Consolas"/>
                <w:sz w:val="17"/>
              </w:rPr>
              <w:t>TC-13</w:t>
            </w:r>
            <w:r>
              <w:rPr>
                <w:sz w:val="16"/>
              </w:rPr>
              <w:t xml:space="preserve"> drives all three non-contact outcomes - attempt recorded, contact sought again, appointment kept; the form half remains </w:t>
            </w:r>
            <w:r>
              <w:rPr>
                <w:rFonts w:ascii="Consolas" w:hAnsi="Consolas"/>
                <w:sz w:val="17"/>
              </w:rPr>
              <w:t>DEF-08</w:t>
            </w:r>
          </w:p>
        </w:tc>
      </w:tr>
      <w:tr>
        <w:tc>
          <w:tcPr>
            <w:tcW w:type="dxa" w:w="3535"/>
          </w:tcPr>
          <w:p>
            <w:pPr>
              <w:spacing w:after="0"/>
              <w:jc w:val="left"/>
            </w:pPr>
            <w:r>
              <w:rPr>
                <w:sz w:val="16"/>
              </w:rPr>
            </w:r>
            <w:r>
              <w:rPr>
                <w:sz w:val="16"/>
              </w:rPr>
              <w:t>AC-02 clinical decisions and the gates that depend on them</w:t>
            </w:r>
          </w:p>
        </w:tc>
        <w:tc>
          <w:tcPr>
            <w:tcW w:type="dxa" w:w="3535"/>
          </w:tcPr>
          <w:p>
            <w:pPr>
              <w:spacing w:after="0"/>
              <w:jc w:val="left"/>
            </w:pPr>
            <w:r>
              <w:rPr>
                <w:sz w:val="16"/>
              </w:rPr>
            </w:r>
            <w:r>
              <w:rPr>
                <w:sz w:val="16"/>
              </w:rPr>
              <w:t>Met</w:t>
            </w:r>
          </w:p>
        </w:tc>
        <w:tc>
          <w:tcPr>
            <w:tcW w:type="dxa" w:w="3535"/>
          </w:tcPr>
          <w:p>
            <w:pPr>
              <w:spacing w:after="0"/>
              <w:jc w:val="left"/>
            </w:pPr>
            <w:r>
              <w:rPr>
                <w:sz w:val="16"/>
              </w:rPr>
            </w:r>
            <w:r>
              <w:rPr>
                <w:b/>
                <w:sz w:val="16"/>
              </w:rPr>
              <w:t>Met</w:t>
            </w:r>
          </w:p>
        </w:tc>
        <w:tc>
          <w:tcPr>
            <w:tcW w:type="dxa" w:w="3535"/>
          </w:tcPr>
          <w:p>
            <w:pPr>
              <w:spacing w:after="0"/>
              <w:jc w:val="left"/>
            </w:pPr>
            <w:r>
              <w:rPr>
                <w:sz w:val="16"/>
              </w:rPr>
            </w:r>
            <w:r>
              <w:rPr>
                <w:sz w:val="16"/>
              </w:rPr>
              <w:t xml:space="preserve">All three referral decisions are driven in the 2026-10-15 run of the suite (scenario 7 and its neighbours), where </w:t>
            </w:r>
            <w:r>
              <w:rPr>
                <w:rFonts w:ascii="Consolas" w:hAnsi="Consolas"/>
                <w:sz w:val="17"/>
              </w:rPr>
              <w:t>TC-02</w:t>
            </w:r>
            <w:r>
              <w:rPr>
                <w:sz w:val="16"/>
              </w:rPr>
              <w:t xml:space="preserve"> had two of three</w:t>
            </w:r>
          </w:p>
        </w:tc>
      </w:tr>
      <w:tr>
        <w:tc>
          <w:tcPr>
            <w:tcW w:type="dxa" w:w="3535"/>
          </w:tcPr>
          <w:p>
            <w:pPr>
              <w:spacing w:after="0"/>
              <w:jc w:val="left"/>
            </w:pPr>
            <w:r>
              <w:rPr>
                <w:sz w:val="16"/>
              </w:rPr>
            </w:r>
            <w:r>
              <w:rPr>
                <w:sz w:val="16"/>
              </w:rPr>
              <w:t>AC-03 funding, payment and the confirmation gate</w:t>
            </w:r>
          </w:p>
        </w:tc>
        <w:tc>
          <w:tcPr>
            <w:tcW w:type="dxa" w:w="3535"/>
          </w:tcPr>
          <w:p>
            <w:pPr>
              <w:spacing w:after="0"/>
              <w:jc w:val="left"/>
            </w:pPr>
            <w:r>
              <w:rPr>
                <w:sz w:val="16"/>
              </w:rPr>
            </w:r>
            <w:r>
              <w:rPr>
                <w:sz w:val="16"/>
              </w:rPr>
              <w:t>Met</w:t>
            </w:r>
          </w:p>
        </w:tc>
        <w:tc>
          <w:tcPr>
            <w:tcW w:type="dxa" w:w="3535"/>
          </w:tcPr>
          <w:p>
            <w:pPr>
              <w:spacing w:after="0"/>
              <w:jc w:val="left"/>
            </w:pPr>
            <w:r>
              <w:rPr>
                <w:sz w:val="16"/>
              </w:rPr>
            </w:r>
            <w:r>
              <w:rPr>
                <w:b/>
                <w:sz w:val="16"/>
              </w:rPr>
              <w:t>Met</w:t>
            </w:r>
          </w:p>
        </w:tc>
        <w:tc>
          <w:tcPr>
            <w:tcW w:type="dxa" w:w="3535"/>
          </w:tcPr>
          <w:p>
            <w:pPr>
              <w:spacing w:after="0"/>
              <w:jc w:val="left"/>
            </w:pPr>
            <w:r>
              <w:rPr>
                <w:sz w:val="16"/>
              </w:rPr>
            </w:r>
            <w:r>
              <w:rPr>
                <w:sz w:val="16"/>
              </w:rPr>
              <w:t xml:space="preserve">Re-run at </w:t>
            </w:r>
            <w:r>
              <w:rPr>
                <w:rFonts w:ascii="Consolas" w:hAnsi="Consolas"/>
                <w:sz w:val="17"/>
              </w:rPr>
              <w:t>378b319</w:t>
            </w:r>
            <w:r>
              <w:rPr>
                <w:sz w:val="16"/>
              </w:rPr>
              <w:t>, no change</w:t>
            </w:r>
          </w:p>
        </w:tc>
      </w:tr>
      <w:tr>
        <w:tc>
          <w:tcPr>
            <w:tcW w:type="dxa" w:w="3535"/>
          </w:tcPr>
          <w:p>
            <w:pPr>
              <w:spacing w:after="0"/>
              <w:jc w:val="left"/>
            </w:pPr>
            <w:r>
              <w:rPr>
                <w:sz w:val="16"/>
              </w:rPr>
            </w:r>
            <w:r>
              <w:rPr>
                <w:sz w:val="16"/>
              </w:rPr>
              <w:t>AC-04 exception routing and the investigation flag</w:t>
            </w:r>
          </w:p>
        </w:tc>
        <w:tc>
          <w:tcPr>
            <w:tcW w:type="dxa" w:w="3535"/>
          </w:tcPr>
          <w:p>
            <w:pPr>
              <w:spacing w:after="0"/>
              <w:jc w:val="left"/>
            </w:pPr>
            <w:r>
              <w:rPr>
                <w:sz w:val="16"/>
              </w:rPr>
            </w:r>
            <w:r>
              <w:rPr>
                <w:sz w:val="16"/>
              </w:rPr>
              <w:t>Met</w:t>
            </w:r>
          </w:p>
        </w:tc>
        <w:tc>
          <w:tcPr>
            <w:tcW w:type="dxa" w:w="3535"/>
          </w:tcPr>
          <w:p>
            <w:pPr>
              <w:spacing w:after="0"/>
              <w:jc w:val="left"/>
            </w:pPr>
            <w:r>
              <w:rPr>
                <w:sz w:val="16"/>
              </w:rPr>
            </w:r>
            <w:r>
              <w:rPr>
                <w:b/>
                <w:sz w:val="16"/>
              </w:rPr>
              <w:t>Met</w:t>
            </w:r>
          </w:p>
        </w:tc>
        <w:tc>
          <w:tcPr>
            <w:tcW w:type="dxa" w:w="3535"/>
          </w:tcPr>
          <w:p>
            <w:pPr>
              <w:spacing w:after="0"/>
              <w:jc w:val="left"/>
            </w:pPr>
            <w:r>
              <w:rPr>
                <w:sz w:val="16"/>
              </w:rPr>
            </w:r>
            <w:r>
              <w:rPr>
                <w:sz w:val="16"/>
              </w:rPr>
              <w:t xml:space="preserve">Re-run at </w:t>
            </w:r>
            <w:r>
              <w:rPr>
                <w:rFonts w:ascii="Consolas" w:hAnsi="Consolas"/>
                <w:sz w:val="17"/>
              </w:rPr>
              <w:t>378b319</w:t>
            </w:r>
            <w:r>
              <w:rPr>
                <w:sz w:val="16"/>
              </w:rPr>
              <w:t>, no change</w:t>
            </w:r>
          </w:p>
        </w:tc>
      </w:tr>
      <w:tr>
        <w:tc>
          <w:tcPr>
            <w:tcW w:type="dxa" w:w="3535"/>
          </w:tcPr>
          <w:p>
            <w:pPr>
              <w:spacing w:after="0"/>
              <w:jc w:val="left"/>
            </w:pPr>
            <w:r>
              <w:rPr>
                <w:sz w:val="16"/>
              </w:rPr>
            </w:r>
            <w:r>
              <w:rPr>
                <w:sz w:val="16"/>
              </w:rPr>
              <w:t>AC-05 no suitable slot, and urgent referrals</w:t>
            </w:r>
          </w:p>
        </w:tc>
        <w:tc>
          <w:tcPr>
            <w:tcW w:type="dxa" w:w="3535"/>
          </w:tcPr>
          <w:p>
            <w:pPr>
              <w:spacing w:after="0"/>
              <w:jc w:val="left"/>
            </w:pPr>
            <w:r>
              <w:rPr>
                <w:sz w:val="16"/>
              </w:rPr>
            </w:r>
            <w:r>
              <w:rPr>
                <w:sz w:val="16"/>
              </w:rPr>
              <w:t xml:space="preserve">Met (moved at the </w:t>
            </w:r>
            <w:r>
              <w:rPr>
                <w:rFonts w:ascii="Consolas" w:hAnsi="Consolas"/>
                <w:sz w:val="17"/>
              </w:rPr>
              <w:t>DEF-11</w:t>
            </w:r>
            <w:r>
              <w:rPr>
                <w:sz w:val="16"/>
              </w:rPr>
              <w:t xml:space="preserve"> fix)</w:t>
            </w:r>
          </w:p>
        </w:tc>
        <w:tc>
          <w:tcPr>
            <w:tcW w:type="dxa" w:w="3535"/>
          </w:tcPr>
          <w:p>
            <w:pPr>
              <w:spacing w:after="0"/>
              <w:jc w:val="left"/>
            </w:pPr>
            <w:r>
              <w:rPr>
                <w:sz w:val="16"/>
              </w:rPr>
            </w:r>
            <w:r>
              <w:rPr>
                <w:b/>
                <w:sz w:val="16"/>
              </w:rPr>
              <w:t>Met</w:t>
            </w:r>
          </w:p>
        </w:tc>
        <w:tc>
          <w:tcPr>
            <w:tcW w:type="dxa" w:w="3535"/>
          </w:tcPr>
          <w:p>
            <w:pPr>
              <w:spacing w:after="0"/>
              <w:jc w:val="left"/>
            </w:pPr>
            <w:r>
              <w:rPr>
                <w:sz w:val="16"/>
              </w:rPr>
            </w:r>
            <w:r>
              <w:rPr>
                <w:sz w:val="16"/>
              </w:rPr>
              <w:t xml:space="preserve">Inside </w:t>
            </w:r>
            <w:r>
              <w:rPr>
                <w:rFonts w:ascii="Consolas" w:hAnsi="Consolas"/>
                <w:sz w:val="17"/>
              </w:rPr>
              <w:t>release-2.0</w:t>
            </w:r>
            <w:r>
              <w:rPr>
                <w:sz w:val="16"/>
              </w:rPr>
              <w:t xml:space="preserve">; re-run at </w:t>
            </w:r>
            <w:r>
              <w:rPr>
                <w:rFonts w:ascii="Consolas" w:hAnsi="Consolas"/>
                <w:sz w:val="17"/>
              </w:rPr>
              <w:t>378b319</w:t>
            </w:r>
            <w:r>
              <w:rPr>
                <w:sz w:val="16"/>
              </w:rPr>
              <w:t>, scenario 8</w:t>
            </w:r>
          </w:p>
        </w:tc>
      </w:tr>
      <w:tr>
        <w:tc>
          <w:tcPr>
            <w:tcW w:type="dxa" w:w="3535"/>
          </w:tcPr>
          <w:p>
            <w:pPr>
              <w:spacing w:after="0"/>
              <w:jc w:val="left"/>
            </w:pPr>
            <w:r>
              <w:rPr>
                <w:sz w:val="16"/>
              </w:rPr>
            </w:r>
            <w:r>
              <w:rPr>
                <w:sz w:val="16"/>
              </w:rPr>
              <w:t>AC-06 clinic letter, seven-day target and escalation</w:t>
            </w:r>
          </w:p>
        </w:tc>
        <w:tc>
          <w:tcPr>
            <w:tcW w:type="dxa" w:w="3535"/>
          </w:tcPr>
          <w:p>
            <w:pPr>
              <w:spacing w:after="0"/>
              <w:jc w:val="left"/>
            </w:pPr>
            <w:r>
              <w:rPr>
                <w:sz w:val="16"/>
              </w:rPr>
            </w:r>
            <w:r>
              <w:rPr>
                <w:sz w:val="16"/>
              </w:rPr>
              <w:t>Partially met - the timer's path had never been run</w:t>
            </w:r>
          </w:p>
        </w:tc>
        <w:tc>
          <w:tcPr>
            <w:tcW w:type="dxa" w:w="3535"/>
          </w:tcPr>
          <w:p>
            <w:pPr>
              <w:spacing w:after="0"/>
              <w:jc w:val="left"/>
            </w:pPr>
            <w:r>
              <w:rPr>
                <w:sz w:val="16"/>
              </w:rPr>
            </w:r>
            <w:r>
              <w:rPr>
                <w:b/>
                <w:sz w:val="16"/>
              </w:rPr>
              <w:t>Partially met, on a better basis</w:t>
            </w:r>
            <w:r>
              <w:rPr>
                <w:sz w:val="16"/>
              </w:rPr>
              <w:t xml:space="preserve">: the </w:t>
            </w:r>
            <w:r>
              <w:rPr>
                <w:rFonts w:ascii="Consolas" w:hAnsi="Consolas"/>
                <w:sz w:val="17"/>
              </w:rPr>
              <w:t>P7D</w:t>
            </w:r>
            <w:r>
              <w:rPr>
                <w:sz w:val="16"/>
              </w:rPr>
              <w:t xml:space="preserve"> timer fires without a worker, the reminder and both escalation ends are driven (</w:t>
            </w:r>
            <w:r>
              <w:rPr>
                <w:rFonts w:ascii="Consolas" w:hAnsi="Consolas"/>
                <w:sz w:val="17"/>
              </w:rPr>
              <w:t>TC-16</w:t>
            </w:r>
            <w:r>
              <w:rPr>
                <w:sz w:val="16"/>
              </w:rPr>
              <w:t>)</w:t>
            </w:r>
          </w:p>
        </w:tc>
        <w:tc>
          <w:tcPr>
            <w:tcW w:type="dxa" w:w="3535"/>
          </w:tcPr>
          <w:p>
            <w:pPr>
              <w:spacing w:after="0"/>
              <w:jc w:val="left"/>
            </w:pPr>
            <w:r>
              <w:rPr>
                <w:sz w:val="16"/>
              </w:rPr>
            </w:r>
            <w:r>
              <w:rPr>
                <w:sz w:val="16"/>
              </w:rPr>
              <w:t xml:space="preserve">What remains is not an unrun branch but recorded data: </w:t>
            </w:r>
            <w:r>
              <w:rPr>
                <w:rFonts w:ascii="Consolas" w:hAnsi="Consolas"/>
                <w:sz w:val="17"/>
              </w:rPr>
              <w:t>overdueDuration</w:t>
            </w:r>
            <w:r>
              <w:rPr>
                <w:sz w:val="16"/>
              </w:rPr>
              <w:t xml:space="preserve"> is supplied by the reminder form, so a month and three months are data, not measured periods</w:t>
            </w:r>
          </w:p>
        </w:tc>
      </w:tr>
      <w:tr>
        <w:tc>
          <w:tcPr>
            <w:tcW w:type="dxa" w:w="3535"/>
          </w:tcPr>
          <w:p>
            <w:pPr>
              <w:spacing w:after="0"/>
              <w:jc w:val="left"/>
            </w:pPr>
            <w:r>
              <w:rPr>
                <w:sz w:val="16"/>
              </w:rPr>
            </w:r>
            <w:r>
              <w:rPr>
                <w:sz w:val="16"/>
              </w:rPr>
              <w:t>AC-07 follow-up, cancellation and enquiries</w:t>
            </w:r>
          </w:p>
        </w:tc>
        <w:tc>
          <w:tcPr>
            <w:tcW w:type="dxa" w:w="3535"/>
          </w:tcPr>
          <w:p>
            <w:pPr>
              <w:spacing w:after="0"/>
              <w:jc w:val="left"/>
            </w:pPr>
            <w:r>
              <w:rPr>
                <w:sz w:val="16"/>
              </w:rPr>
            </w:r>
            <w:r>
              <w:rPr>
                <w:sz w:val="16"/>
              </w:rPr>
              <w:t>Partially met</w:t>
            </w:r>
          </w:p>
        </w:tc>
        <w:tc>
          <w:tcPr>
            <w:tcW w:type="dxa" w:w="3535"/>
          </w:tcPr>
          <w:p>
            <w:pPr>
              <w:spacing w:after="0"/>
              <w:jc w:val="left"/>
            </w:pPr>
            <w:r>
              <w:rPr>
                <w:sz w:val="16"/>
              </w:rPr>
            </w:r>
            <w:r>
              <w:rPr>
                <w:b/>
                <w:sz w:val="16"/>
              </w:rPr>
              <w:t>Partially met</w:t>
            </w:r>
          </w:p>
        </w:tc>
        <w:tc>
          <w:tcPr>
            <w:tcW w:type="dxa" w:w="3535"/>
          </w:tcPr>
          <w:p>
            <w:pPr>
              <w:spacing w:after="0"/>
              <w:jc w:val="left"/>
            </w:pPr>
            <w:r>
              <w:rPr>
                <w:sz w:val="16"/>
              </w:rPr>
            </w:r>
            <w:r>
              <w:rPr>
                <w:sz w:val="16"/>
              </w:rPr>
              <w:t>The follow-up and cancellation halves pass; the enquiry routing is driven (</w:t>
            </w:r>
            <w:r>
              <w:rPr>
                <w:rFonts w:ascii="Consolas" w:hAnsi="Consolas"/>
                <w:sz w:val="17"/>
              </w:rPr>
              <w:t>TC-20</w:t>
            </w:r>
            <w:r>
              <w:rPr>
                <w:sz w:val="16"/>
              </w:rPr>
              <w:t xml:space="preserve">) and the record </w:t>
            </w:r>
            <w:r>
              <w:rPr>
                <w:rFonts w:ascii="Consolas" w:hAnsi="Consolas"/>
                <w:sz w:val="17"/>
              </w:rPr>
              <w:t>BR-37</w:t>
            </w:r>
            <w:r>
              <w:rPr>
                <w:sz w:val="16"/>
              </w:rPr>
              <w:t xml:space="preserve"> requires still comes from the API rather than a signed-in user (</w:t>
            </w:r>
            <w:r>
              <w:rPr>
                <w:rFonts w:ascii="Consolas" w:hAnsi="Consolas"/>
                <w:sz w:val="17"/>
              </w:rPr>
              <w:t>DEF-08</w:t>
            </w:r>
            <w:r>
              <w:rPr>
                <w:sz w:val="16"/>
              </w:rPr>
              <w:t>)</w:t>
            </w:r>
          </w:p>
        </w:tc>
      </w:tr>
      <w:tr>
        <w:tc>
          <w:tcPr>
            <w:tcW w:type="dxa" w:w="3535"/>
          </w:tcPr>
          <w:p>
            <w:pPr>
              <w:spacing w:after="0"/>
              <w:jc w:val="left"/>
            </w:pPr>
            <w:r>
              <w:rPr>
                <w:sz w:val="16"/>
              </w:rPr>
            </w:r>
            <w:r>
              <w:rPr>
                <w:sz w:val="16"/>
              </w:rPr>
              <w:t>AC-08 refund and separation of duties</w:t>
            </w:r>
          </w:p>
        </w:tc>
        <w:tc>
          <w:tcPr>
            <w:tcW w:type="dxa" w:w="3535"/>
          </w:tcPr>
          <w:p>
            <w:pPr>
              <w:spacing w:after="0"/>
              <w:jc w:val="left"/>
            </w:pPr>
            <w:r>
              <w:rPr>
                <w:sz w:val="16"/>
              </w:rPr>
            </w:r>
            <w:r>
              <w:rPr>
                <w:sz w:val="16"/>
              </w:rPr>
              <w:t>Met with a caveat</w:t>
            </w:r>
          </w:p>
        </w:tc>
        <w:tc>
          <w:tcPr>
            <w:tcW w:type="dxa" w:w="3535"/>
          </w:tcPr>
          <w:p>
            <w:pPr>
              <w:spacing w:after="0"/>
              <w:jc w:val="left"/>
            </w:pPr>
            <w:r>
              <w:rPr>
                <w:sz w:val="16"/>
              </w:rPr>
            </w:r>
            <w:r>
              <w:rPr>
                <w:b/>
                <w:sz w:val="16"/>
              </w:rPr>
              <w:t>Met</w:t>
            </w:r>
            <w:r>
              <w:rPr>
                <w:sz w:val="16"/>
              </w:rPr>
              <w:t xml:space="preserve"> with the same caveat</w:t>
            </w:r>
          </w:p>
        </w:tc>
        <w:tc>
          <w:tcPr>
            <w:tcW w:type="dxa" w:w="3535"/>
          </w:tcPr>
          <w:p>
            <w:pPr>
              <w:spacing w:after="0"/>
              <w:jc w:val="left"/>
            </w:pPr>
            <w:r>
              <w:rPr>
                <w:sz w:val="16"/>
              </w:rPr>
            </w:r>
            <w:r>
              <w:rPr>
                <w:sz w:val="16"/>
              </w:rPr>
              <w:t>The separation is structural, not enforced (</w:t>
            </w:r>
            <w:r>
              <w:rPr>
                <w:rFonts w:ascii="Consolas" w:hAnsi="Consolas"/>
                <w:sz w:val="17"/>
              </w:rPr>
              <w:t>DEF-07</w:t>
            </w:r>
            <w:r>
              <w:rPr>
                <w:sz w:val="16"/>
              </w:rPr>
              <w:t>)</w:t>
            </w:r>
          </w:p>
        </w:tc>
      </w:tr>
      <w:tr>
        <w:tc>
          <w:tcPr>
            <w:tcW w:type="dxa" w:w="3535"/>
          </w:tcPr>
          <w:p>
            <w:pPr>
              <w:spacing w:after="0"/>
              <w:jc w:val="left"/>
            </w:pPr>
            <w:r>
              <w:rPr>
                <w:sz w:val="16"/>
              </w:rPr>
            </w:r>
            <w:r>
              <w:rPr>
                <w:sz w:val="16"/>
              </w:rPr>
              <w:t>AC-09 data minimisation</w:t>
            </w:r>
          </w:p>
        </w:tc>
        <w:tc>
          <w:tcPr>
            <w:tcW w:type="dxa" w:w="3535"/>
          </w:tcPr>
          <w:p>
            <w:pPr>
              <w:spacing w:after="0"/>
              <w:jc w:val="left"/>
            </w:pPr>
            <w:r>
              <w:rPr>
                <w:sz w:val="16"/>
              </w:rPr>
            </w:r>
            <w:r>
              <w:rPr>
                <w:sz w:val="16"/>
              </w:rPr>
              <w:t>Met</w:t>
            </w:r>
          </w:p>
        </w:tc>
        <w:tc>
          <w:tcPr>
            <w:tcW w:type="dxa" w:w="3535"/>
          </w:tcPr>
          <w:p>
            <w:pPr>
              <w:spacing w:after="0"/>
              <w:jc w:val="left"/>
            </w:pPr>
            <w:r>
              <w:rPr>
                <w:sz w:val="16"/>
              </w:rPr>
            </w:r>
            <w:r>
              <w:rPr>
                <w:b/>
                <w:sz w:val="16"/>
              </w:rPr>
              <w:t>Met</w:t>
            </w:r>
          </w:p>
        </w:tc>
        <w:tc>
          <w:tcPr>
            <w:tcW w:type="dxa" w:w="3535"/>
          </w:tcPr>
          <w:p>
            <w:pPr>
              <w:spacing w:after="0"/>
              <w:jc w:val="left"/>
            </w:pPr>
            <w:r>
              <w:rPr>
                <w:sz w:val="16"/>
              </w:rPr>
            </w:r>
            <w:r>
              <w:rPr>
                <w:sz w:val="16"/>
              </w:rPr>
              <w:t xml:space="preserve">Re-run at </w:t>
            </w:r>
            <w:r>
              <w:rPr>
                <w:rFonts w:ascii="Consolas" w:hAnsi="Consolas"/>
                <w:sz w:val="17"/>
              </w:rPr>
              <w:t>378b319</w:t>
            </w:r>
            <w:r>
              <w:rPr>
                <w:sz w:val="16"/>
              </w:rPr>
              <w:t>, no change</w:t>
            </w:r>
          </w:p>
        </w:tc>
      </w:tr>
      <w:tr>
        <w:tc>
          <w:tcPr>
            <w:tcW w:type="dxa" w:w="3535"/>
          </w:tcPr>
          <w:p>
            <w:pPr>
              <w:spacing w:after="0"/>
              <w:jc w:val="left"/>
            </w:pPr>
            <w:r>
              <w:rPr>
                <w:sz w:val="16"/>
              </w:rPr>
            </w:r>
            <w:r>
              <w:rPr>
                <w:sz w:val="16"/>
              </w:rPr>
              <w:t>AC-10 controlled failure and no duplicates</w:t>
            </w:r>
          </w:p>
        </w:tc>
        <w:tc>
          <w:tcPr>
            <w:tcW w:type="dxa" w:w="3535"/>
          </w:tcPr>
          <w:p>
            <w:pPr>
              <w:spacing w:after="0"/>
              <w:jc w:val="left"/>
            </w:pPr>
            <w:r>
              <w:rPr>
                <w:sz w:val="16"/>
              </w:rPr>
            </w:r>
            <w:r>
              <w:rPr>
                <w:sz w:val="16"/>
              </w:rPr>
              <w:t>Met</w:t>
            </w:r>
          </w:p>
        </w:tc>
        <w:tc>
          <w:tcPr>
            <w:tcW w:type="dxa" w:w="3535"/>
          </w:tcPr>
          <w:p>
            <w:pPr>
              <w:spacing w:after="0"/>
              <w:jc w:val="left"/>
            </w:pPr>
            <w:r>
              <w:rPr>
                <w:sz w:val="16"/>
              </w:rPr>
            </w:r>
            <w:r>
              <w:rPr>
                <w:b/>
                <w:sz w:val="16"/>
              </w:rPr>
              <w:t>Met</w:t>
            </w:r>
          </w:p>
        </w:tc>
        <w:tc>
          <w:tcPr>
            <w:tcW w:type="dxa" w:w="3535"/>
          </w:tcPr>
          <w:p>
            <w:pPr>
              <w:spacing w:after="0"/>
              <w:jc w:val="left"/>
            </w:pPr>
            <w:r>
              <w:rPr>
                <w:sz w:val="16"/>
              </w:rPr>
            </w:r>
            <w:r>
              <w:rPr>
                <w:sz w:val="16"/>
              </w:rPr>
              <w:t xml:space="preserve">Re-run at </w:t>
            </w:r>
            <w:r>
              <w:rPr>
                <w:rFonts w:ascii="Consolas" w:hAnsi="Consolas"/>
                <w:sz w:val="17"/>
              </w:rPr>
              <w:t>378b319</w:t>
            </w:r>
            <w:r>
              <w:rPr>
                <w:sz w:val="16"/>
              </w:rPr>
              <w:t>, no change</w:t>
            </w:r>
          </w:p>
        </w:tc>
      </w:tr>
    </w:tbl>
    <w:p/>
    <w:p>
      <w:r>
        <w:rPr>
          <w:b/>
        </w:rPr>
        <w:t>At the revised version: eight of ten met, AC-06 and AC-07 partial.</w:t>
      </w:r>
      <w:r>
        <w:t xml:space="preserve"> Neither partial criterion is waiting on an artefact or an unrun branch any more - </w:t>
      </w:r>
      <w:r>
        <w:rPr>
          <w:rFonts w:ascii="Consolas" w:hAnsi="Consolas"/>
          <w:sz w:val="17"/>
        </w:rPr>
        <w:t>TC-13</w:t>
      </w:r>
      <w:r>
        <w:t xml:space="preserve"> and </w:t>
      </w:r>
      <w:r>
        <w:rPr>
          <w:rFonts w:ascii="Consolas" w:hAnsi="Consolas"/>
          <w:sz w:val="17"/>
        </w:rPr>
        <w:t>TC-16</w:t>
      </w:r>
      <w:r>
        <w:t xml:space="preserve"> closed the last two - and what limits them is recorded and named: the escalation thresholds are data rather than measured periods, and no form has been submitted by a signed-in user (</w:t>
      </w:r>
      <w:r>
        <w:rPr>
          <w:rFonts w:ascii="Consolas" w:hAnsi="Consolas"/>
          <w:sz w:val="17"/>
        </w:rPr>
        <w:t>DEF-07</w:t>
      </w:r>
      <w:r>
        <w:t xml:space="preserve">, </w:t>
      </w:r>
      <w:r>
        <w:rPr>
          <w:rFonts w:ascii="Consolas" w:hAnsi="Consolas"/>
          <w:sz w:val="17"/>
        </w:rPr>
        <w:t>DEF-08</w:t>
      </w:r>
      <w:r>
        <w:t>). Twenty-five of the twenty-five scenarios now have a result; eighteen pass and seven pass in part.</w:t>
      </w:r>
    </w:p>
    <w:p>
      <w:pPr>
        <w:pStyle w:val="Heading1"/>
      </w:pPr>
      <w:r>
        <w:t>7. Conclusions and actions</w:t>
      </w:r>
    </w:p>
    <w:p>
      <w:pPr>
        <w:pStyle w:val="ListNumber"/>
      </w:pPr>
      <w:r>
        <w:rPr>
          <w:b/>
        </w:rPr>
        <w:t>The delivery is further ahead than the plan and weaker than the evidence suggests.</w:t>
      </w:r>
      <w:r>
        <w:t xml:space="preserve"> The</w:t>
      </w:r>
    </w:p>
    <w:p>
      <w:r>
        <w:t>pathway runs end to end and the worker level is thorough. The gaps are concentrated in exactly the places a run cannot see: a missing boundary event, a branch no scenario drives, and a condition that reads as a guard without being one. The first edition of this list led with "a task with no form"; that one is closed (</w:t>
      </w:r>
      <w:r>
        <w:rPr>
          <w:rFonts w:ascii="Consolas" w:hAnsi="Consolas"/>
          <w:sz w:val="17"/>
        </w:rPr>
        <w:t>DEF-13</w:t>
      </w:r>
      <w:r>
        <w:t>), and the shape of the remaining gaps is unchanged by it.</w:t>
      </w:r>
    </w:p>
    <w:p>
      <w:pPr>
        <w:pStyle w:val="ListNumber"/>
      </w:pPr>
      <w:r>
        <w:rPr>
          <w:b/>
        </w:rPr>
        <w:t>One defect must be fixed and re-tested before the initial release.</w:t>
      </w:r>
      <w:r>
        <w:t xml:space="preserve"> </w:t>
      </w:r>
      <w:r>
        <w:rPr>
          <w:rFonts w:ascii="Consolas" w:hAnsi="Consolas"/>
          <w:sz w:val="17"/>
        </w:rPr>
        <w:t>DEF-11</w:t>
      </w:r>
      <w:r>
        <w:t xml:space="preserve"> - re-target the</w:t>
      </w:r>
    </w:p>
    <w:p>
      <w:r>
        <w:t xml:space="preserve">urgent flow in </w:t>
      </w:r>
      <w:r>
        <w:rPr>
          <w:rFonts w:ascii="Consolas" w:hAnsi="Consolas"/>
          <w:sz w:val="17"/>
        </w:rPr>
        <w:t>core-1</w:t>
      </w:r>
      <w:r>
        <w:t xml:space="preserve"> so it cannot cycle - is the only open defect that is a fault in the delivered models. The other two the first edition listed here, </w:t>
      </w:r>
      <w:r>
        <w:rPr>
          <w:rFonts w:ascii="Consolas" w:hAnsi="Consolas"/>
          <w:sz w:val="17"/>
        </w:rPr>
        <w:t>DEF-12</w:t>
      </w:r>
      <w:r>
        <w:t xml:space="preserve"> (the missing catch event) and </w:t>
      </w:r>
      <w:r>
        <w:rPr>
          <w:rFonts w:ascii="Consolas" w:hAnsi="Consolas"/>
          <w:sz w:val="17"/>
        </w:rPr>
        <w:t>DEF-13</w:t>
      </w:r>
      <w:r>
        <w:t xml:space="preserve"> (the forms for the 36 tasks), </w:t>
      </w:r>
      <w:r>
        <w:rPr>
          <w:b/>
        </w:rPr>
        <w:t>are done:</w:t>
      </w:r>
      <w:r>
        <w:t xml:space="preserve"> the catch event at </w:t>
      </w:r>
      <w:r>
        <w:rPr>
          <w:rFonts w:ascii="Consolas" w:hAnsi="Consolas"/>
          <w:sz w:val="17"/>
        </w:rPr>
        <w:t>9138bcc</w:t>
      </w:r>
      <w:r>
        <w:t xml:space="preserve"> and the forms at </w:t>
      </w:r>
      <w:r>
        <w:rPr>
          <w:rFonts w:ascii="Consolas" w:hAnsi="Consolas"/>
          <w:sz w:val="17"/>
        </w:rPr>
        <w:t>a62e783</w:t>
      </w:r>
      <w:r>
        <w:t xml:space="preserve">, where 40 forms came to cover all 55 user tasks. Both are inside </w:t>
      </w:r>
      <w:r>
        <w:rPr>
          <w:rFonts w:ascii="Consolas" w:hAnsi="Consolas"/>
          <w:sz w:val="17"/>
        </w:rPr>
        <w:t>release-1.0</w:t>
      </w:r>
      <w:r>
        <w:t>. Neither is *demonstrated* yet, because the scenario behind each has not been re-run since it was fixed, and that is the work item that replaces them here.</w:t>
      </w:r>
    </w:p>
    <w:p>
      <w:pPr>
        <w:pStyle w:val="ListNumber"/>
      </w:pPr>
      <w:r>
        <w:rPr>
          <w:b/>
        </w:rPr>
        <w:t>The unrun scenarios were the cheapest remaining work, and they are done.</w:t>
      </w:r>
      <w:r>
        <w:t xml:space="preserve"> </w:t>
      </w:r>
      <w:r>
        <w:rPr>
          <w:b/>
        </w:rPr>
        <w:t>Done:</w:t>
      </w:r>
      <w:r>
        <w:t xml:space="preserve"> </w:t>
      </w:r>
      <w:r>
        <w:rPr>
          <w:rFonts w:ascii="Consolas" w:hAnsi="Consolas"/>
          <w:sz w:val="17"/>
        </w:rPr>
        <w:t>TC-02</w:t>
      </w:r>
    </w:p>
    <w:p>
      <w:r>
        <w:t xml:space="preserve">(all three decisions, in the 2026-10-15 suite run), </w:t>
      </w:r>
      <w:r>
        <w:rPr>
          <w:rFonts w:ascii="Consolas" w:hAnsi="Consolas"/>
          <w:sz w:val="17"/>
        </w:rPr>
        <w:t>TC-13</w:t>
      </w:r>
      <w:r>
        <w:t xml:space="preserve"> and </w:t>
      </w:r>
      <w:r>
        <w:rPr>
          <w:rFonts w:ascii="Consolas" w:hAnsi="Consolas"/>
          <w:sz w:val="17"/>
        </w:rPr>
        <w:t>TC-16</w:t>
      </w:r>
      <w:r>
        <w:t xml:space="preserve"> (driven on 2026-10-15, with the clock moved for the timer and the limit stated in each record) and </w:t>
      </w:r>
      <w:r>
        <w:rPr>
          <w:rFonts w:ascii="Consolas" w:hAnsi="Consolas"/>
          <w:sz w:val="17"/>
        </w:rPr>
        <w:t>TC-20</w:t>
      </w:r>
      <w:r>
        <w:t xml:space="preserve">'s routing. Every scenario now has a result. What still needs a signed-in user is the form half of several results, which is </w:t>
      </w:r>
      <w:r>
        <w:rPr>
          <w:rFonts w:ascii="Consolas" w:hAnsi="Consolas"/>
          <w:sz w:val="17"/>
        </w:rPr>
        <w:t>DEF-07</w:t>
      </w:r>
      <w:r>
        <w:t>/</w:t>
      </w:r>
      <w:r>
        <w:rPr>
          <w:rFonts w:ascii="Consolas" w:hAnsi="Consolas"/>
          <w:sz w:val="17"/>
        </w:rPr>
        <w:t>DEF-08</w:t>
      </w:r>
      <w:r>
        <w:t xml:space="preserve"> and not a missing run. </w:t>
      </w:r>
      <w:r>
        <w:rPr>
          <w:rFonts w:ascii="Consolas" w:hAnsi="Consolas"/>
          <w:sz w:val="17"/>
        </w:rPr>
        <w:t>DEF-13</w:t>
      </w:r>
      <w:r>
        <w:t xml:space="preserve"> used to stand in front of them as well; with the forms written, the signed-in user is the only thing still missing.</w:t>
      </w:r>
    </w:p>
    <w:p>
      <w:pPr>
        <w:pStyle w:val="ListNumber"/>
      </w:pPr>
      <w:r>
        <w:rPr>
          <w:b/>
        </w:rPr>
        <w:t>The plan process has to start now, not at the review.</w:t>
      </w:r>
      <w:r>
        <w:t xml:space="preserve"> The backlog, the task breakdown, the</w:t>
      </w:r>
    </w:p>
    <w:p>
      <w:r>
        <w:t xml:space="preserve">sprint backlogs and the contribution matrix are the project's own record of what was planned and who did what, and none of them can be reconstructed afterwards. </w:t>
      </w:r>
      <w:r>
        <w:rPr>
          <w:b/>
        </w:rPr>
        <w:t>Partly done:</w:t>
      </w:r>
      <w:r>
        <w:t xml:space="preserve"> the product backlog, the task breakdown, the sprint backlogs and the dependencies are recorded at </w:t>
      </w:r>
      <w:r>
        <w:rPr>
          <w:rFonts w:ascii="Consolas" w:hAnsi="Consolas"/>
          <w:sz w:val="17"/>
        </w:rPr>
        <w:t>release-1.0</w:t>
      </w:r>
      <w:r>
        <w:t>, from the group's plan document; the contribution matrix still has the M1 to M4 rows, which are their owners' to record.</w:t>
      </w:r>
    </w:p>
    <w:p>
      <w:pPr>
        <w:pStyle w:val="ListNumber"/>
      </w:pPr>
      <w:r>
        <w:rPr>
          <w:b/>
        </w:rPr>
        <w:t>The first release needs a tag.</w:t>
      </w:r>
      <w:r>
        <w:t xml:space="preserve"> Every result in this repository is tied to a commit, and a</w:t>
      </w:r>
    </w:p>
    <w:p>
      <w:r>
        <w:t xml:space="preserve">release with no tag cannot be compared against the second release, which is what Sprint 4 is for. </w:t>
      </w:r>
      <w:r>
        <w:rPr>
          <w:b/>
        </w:rPr>
        <w:t>Done:</w:t>
      </w:r>
      <w:r>
        <w:t xml:space="preserve"> </w:t>
      </w:r>
      <w:r>
        <w:rPr>
          <w:rFonts w:ascii="Consolas" w:hAnsi="Consolas"/>
          <w:sz w:val="17"/>
        </w:rPr>
        <w:t>release-1.0</w:t>
      </w:r>
      <w:r>
        <w:t xml:space="preserve"> tags the first release. It was made at </w:t>
      </w:r>
      <w:r>
        <w:rPr>
          <w:rFonts w:ascii="Consolas" w:hAnsi="Consolas"/>
          <w:sz w:val="17"/>
        </w:rPr>
        <w:t>9ef26df</w:t>
      </w:r>
      <w:r>
        <w:t xml:space="preserve">, re-pointed to </w:t>
      </w:r>
      <w:r>
        <w:rPr>
          <w:rFonts w:ascii="Consolas" w:hAnsi="Consolas"/>
          <w:sz w:val="17"/>
        </w:rPr>
        <w:t>bdcc0e1</w:t>
      </w:r>
      <w:r>
        <w:t xml:space="preserve"> so that it covered the Java workers, and re-pointed a third time onto </w:t>
      </w:r>
      <w:r>
        <w:rPr>
          <w:rFonts w:ascii="Consolas" w:hAnsi="Consolas"/>
          <w:sz w:val="17"/>
        </w:rPr>
        <w:t>69e01a1</w:t>
      </w:r>
      <w:r>
        <w:t xml:space="preserve"> so that it covers the completed form set and the refund fix. </w:t>
      </w:r>
      <w:r>
        <w:rPr>
          <w:rFonts w:ascii="Consolas" w:hAnsi="Consolas"/>
          <w:sz w:val="17"/>
        </w:rPr>
        <w:t>DEF-12</w:t>
      </w:r>
      <w:r>
        <w:t xml:space="preserve">, </w:t>
      </w:r>
      <w:r>
        <w:rPr>
          <w:rFonts w:ascii="Consolas" w:hAnsi="Consolas"/>
          <w:sz w:val="17"/>
        </w:rPr>
        <w:t>DEF-13</w:t>
      </w:r>
      <w:r>
        <w:t xml:space="preserve"> and </w:t>
      </w:r>
      <w:r>
        <w:rPr>
          <w:rFonts w:ascii="Consolas" w:hAnsi="Consolas"/>
          <w:sz w:val="17"/>
        </w:rPr>
        <w:t>DEF-14</w:t>
      </w:r>
      <w:r>
        <w:t xml:space="preserve"> are all inside it, and </w:t>
      </w:r>
      <w:r>
        <w:rPr>
          <w:rFonts w:ascii="Consolas" w:hAnsi="Consolas"/>
          <w:sz w:val="17"/>
        </w:rPr>
        <w:t>git log release-1.0..HEAD</w:t>
      </w:r>
      <w:r>
        <w:t xml:space="preserve"> is empty. </w:t>
      </w:r>
      <w:r>
        <w:rPr>
          <w:rFonts w:ascii="Consolas" w:hAnsi="Consolas"/>
          <w:sz w:val="17"/>
        </w:rPr>
        <w:t>DEF-11</w:t>
      </w:r>
      <w:r>
        <w:t xml:space="preserve"> was the one defect still open at the tag; it is fixed at </w:t>
      </w:r>
      <w:r>
        <w:rPr>
          <w:rFonts w:ascii="Consolas" w:hAnsi="Consolas"/>
          <w:sz w:val="17"/>
        </w:rPr>
        <w:t>57b3c1d</w:t>
      </w:r>
      <w:r>
        <w:t xml:space="preserve">, and the tree carrying that fix is tagged </w:t>
      </w:r>
      <w:r>
        <w:rPr>
          <w:rFonts w:ascii="Consolas" w:hAnsi="Consolas"/>
          <w:sz w:val="17"/>
        </w:rPr>
        <w:t>release-2.0</w:t>
      </w:r>
      <w:r>
        <w:t xml:space="preserve"> and </w:t>
      </w:r>
      <w:r>
        <w:rPr>
          <w:rFonts w:ascii="Consolas" w:hAnsi="Consolas"/>
          <w:sz w:val="17"/>
        </w:rPr>
        <w:t>submission-2026-09-29</w:t>
      </w:r>
      <w:r>
        <w:t xml:space="preserve">, so the tag and the fix have been brought together without moving </w:t>
      </w:r>
      <w:r>
        <w:rPr>
          <w:rFonts w:ascii="Consolas" w:hAnsi="Consolas"/>
          <w:sz w:val="17"/>
        </w:rPr>
        <w:t>release-1.0</w:t>
      </w:r>
      <w:r>
        <w:t xml:space="preserve">. </w:t>
      </w:r>
      <w:r>
        <w:rPr>
          <w:b/>
        </w:rPr>
        <w:t>The revised version for the 22 October submission is tagged `submission-2026-10-22`</w:t>
      </w:r>
      <w:r>
        <w:t xml:space="preserve"> - made on </w:t>
      </w:r>
      <w:r>
        <w:rPr>
          <w:rFonts w:ascii="Consolas" w:hAnsi="Consolas"/>
          <w:sz w:val="17"/>
        </w:rPr>
        <w:t>378b319</w:t>
      </w:r>
      <w:r>
        <w:t>, the feedback pass, and re-pointed onto the sprint's later commits if any of them change the tree; the two releases can be compared by tag now.</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