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2169795"/>
            <wp:effectExtent b="0" l="0" r="0" t="0"/>
            <wp:docPr descr="Logotipo&#10;&#10;Descrição gerada automaticamente com confiança baixa" id="19" name="image2.png"/>
            <a:graphic>
              <a:graphicData uri="http://schemas.openxmlformats.org/drawingml/2006/picture">
                <pic:pic>
                  <pic:nvPicPr>
                    <pic:cNvPr descr="Logotipo&#10;&#10;Descrição gerada automaticamente com confiança baixa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Relatório de CTF</w:t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Basic Pentesting – Tryhackme</w:t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7"/>
        <w:gridCol w:w="4247"/>
        <w:tblGridChange w:id="0">
          <w:tblGrid>
            <w:gridCol w:w="4247"/>
            <w:gridCol w:w="4247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c1e4f5" w:val="clear"/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Informações do documento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Referência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Basic Pentesting – Daniel Cruz Santana</w:t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N° Revisão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Data de publicação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30/03/2026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Link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https://tryhackme.com/room/basicpentestingjt</w:t>
            </w:r>
          </w:p>
        </w:tc>
      </w:tr>
    </w:tbl>
    <w:p w:rsidR="00000000" w:rsidDel="00000000" w:rsidP="00000000" w:rsidRDefault="00000000" w:rsidRPr="00000000" w14:paraId="00000010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2"/>
        <w:gridCol w:w="2831"/>
        <w:gridCol w:w="2831"/>
        <w:tblGridChange w:id="0">
          <w:tblGrid>
            <w:gridCol w:w="2832"/>
            <w:gridCol w:w="2831"/>
            <w:gridCol w:w="2831"/>
          </w:tblGrid>
        </w:tblGridChange>
      </w:tblGrid>
      <w:tr>
        <w:trPr>
          <w:cantSplit w:val="0"/>
          <w:trHeight w:val="3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Redação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Daniel Cruz Santana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Estudante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Revisão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Nome do revisor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Orientador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Aprovação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Nome do aprovador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Diretor</w:t>
            </w:r>
          </w:p>
        </w:tc>
      </w:tr>
    </w:tbl>
    <w:p w:rsidR="00000000" w:rsidDel="00000000" w:rsidP="00000000" w:rsidRDefault="00000000" w:rsidRPr="00000000" w14:paraId="0000001A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4"/>
        <w:gridCol w:w="2126"/>
        <w:gridCol w:w="5664"/>
        <w:tblGridChange w:id="0">
          <w:tblGrid>
            <w:gridCol w:w="704"/>
            <w:gridCol w:w="2126"/>
            <w:gridCol w:w="5664"/>
          </w:tblGrid>
        </w:tblGridChange>
      </w:tblGrid>
      <w:tr>
        <w:trPr>
          <w:cantSplit w:val="0"/>
          <w:trHeight w:val="368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Histórico de revisões</w:t>
            </w:r>
          </w:p>
        </w:tc>
      </w:tr>
      <w:tr>
        <w:trPr>
          <w:cantSplit w:val="0"/>
          <w:trHeight w:val="41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Entregas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4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30/03/2026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Produção</w:t>
            </w:r>
          </w:p>
        </w:tc>
      </w:tr>
      <w:tr>
        <w:trPr>
          <w:cantSplit w:val="0"/>
          <w:trHeight w:val="42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DD/MM/AAAA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Revisão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DD/MM/AAAA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Aprovação</w:t>
            </w:r>
          </w:p>
        </w:tc>
      </w:tr>
    </w:tbl>
    <w:p w:rsidR="00000000" w:rsidDel="00000000" w:rsidP="00000000" w:rsidRDefault="00000000" w:rsidRPr="00000000" w14:paraId="0000002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7"/>
        <w:gridCol w:w="4247"/>
        <w:tblGridChange w:id="0">
          <w:tblGrid>
            <w:gridCol w:w="4247"/>
            <w:gridCol w:w="4247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c1e4f5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Informações do CTF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Nível de Dificuldade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Fácil  </w:t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Tipo de acesso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Gratuito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Conceitos envolvidos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Ataque de força bruta, quebra de hash, enumeração de serviços, Linux Enumeration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Plataforma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Tryhackme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Área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Red</w:t>
            </w:r>
          </w:p>
        </w:tc>
      </w:tr>
    </w:tbl>
    <w:p w:rsidR="00000000" w:rsidDel="00000000" w:rsidP="00000000" w:rsidRDefault="00000000" w:rsidRPr="00000000" w14:paraId="0000003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Sumário</w:t>
      </w:r>
    </w:p>
    <w:sdt>
      <w:sdtPr>
        <w:id w:val="-171736385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l35gezj3jbj8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Contextualização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bvpph75qw99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Desenvolvimento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7ihlahxvl3m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What is the name of the hidden directory on the web server(enter name without /)?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axh639eon7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What is the username?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mbmq5kpr77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What is the password?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n98p08nsbf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What service do you use to access the server(answer in abbreviation in all caps)?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n98p08nsbf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What is the name of the other user you found(all lower case)?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n98p08nsbf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What is the final password you obtain?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8gxjw1rlmv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Conclusão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74u9shva6ih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Referências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5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bCs w:val="1"/>
          <w:smallCaps w:val="1"/>
          <w:color w:val="000000"/>
          <w:sz w:val="32"/>
          <w:szCs w:val="32"/>
        </w:rPr>
      </w:pPr>
      <w:bookmarkStart w:colFirst="0" w:colLast="0" w:name="_nndeys63vx9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spacing w:after="0" w:line="360" w:lineRule="auto"/>
        <w:rPr/>
      </w:pPr>
      <w:bookmarkStart w:colFirst="0" w:colLast="0" w:name="_l35gezj3jbj8" w:id="1"/>
      <w:bookmarkEnd w:id="1"/>
      <w:r w:rsidDel="00000000" w:rsidR="00000000" w:rsidRPr="00000000">
        <w:rPr>
          <w:rtl w:val="0"/>
        </w:rPr>
        <w:t xml:space="preserve">Contextualização</w:t>
      </w:r>
    </w:p>
    <w:p w:rsidR="00000000" w:rsidDel="00000000" w:rsidP="00000000" w:rsidRDefault="00000000" w:rsidRPr="00000000" w14:paraId="0000005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CTF “Basic Pentesting”, que possui um nível fácil de dificuldade, aborda os conceitos básicos de um teste de invasão (pentest). São exploradas desde as fases iniciais de um pentest – como o reconhecimento dos serviços abertos para possíveis explorações - até enumeração de diretórios web, bruteforce de serviços, quebra de hash, enumeração Linux e obtenção do usuário root.</w:t>
      </w:r>
    </w:p>
    <w:p w:rsidR="00000000" w:rsidDel="00000000" w:rsidP="00000000" w:rsidRDefault="00000000" w:rsidRPr="00000000" w14:paraId="00000053">
      <w:pPr>
        <w:pStyle w:val="Heading1"/>
        <w:spacing w:after="0" w:line="360" w:lineRule="auto"/>
        <w:rPr/>
      </w:pPr>
      <w:bookmarkStart w:colFirst="0" w:colLast="0" w:name="_mbvpph75qw99" w:id="2"/>
      <w:bookmarkEnd w:id="2"/>
      <w:r w:rsidDel="00000000" w:rsidR="00000000" w:rsidRPr="00000000">
        <w:rPr>
          <w:rtl w:val="0"/>
        </w:rPr>
        <w:t xml:space="preserve">Desenvolvimento</w:t>
      </w:r>
    </w:p>
    <w:p w:rsidR="00000000" w:rsidDel="00000000" w:rsidP="00000000" w:rsidRDefault="00000000" w:rsidRPr="00000000" w14:paraId="00000054">
      <w:pPr>
        <w:pStyle w:val="Heading2"/>
        <w:pBdr>
          <w:left w:color="auto" w:space="0" w:sz="0" w:val="none"/>
          <w:right w:color="auto" w:space="0" w:sz="0" w:val="none"/>
        </w:pBdr>
        <w:spacing w:after="0" w:line="360" w:lineRule="auto"/>
        <w:rPr/>
      </w:pPr>
      <w:bookmarkStart w:colFirst="0" w:colLast="0" w:name="_v7ihlahxvl3m" w:id="3"/>
      <w:bookmarkEnd w:id="3"/>
      <w:r w:rsidDel="00000000" w:rsidR="00000000" w:rsidRPr="00000000">
        <w:rPr>
          <w:rtl w:val="0"/>
        </w:rPr>
        <w:t xml:space="preserve">What is the name of the hidden directory on the web server(enter name without /)? </w:t>
      </w:r>
    </w:p>
    <w:p w:rsidR="00000000" w:rsidDel="00000000" w:rsidP="00000000" w:rsidRDefault="00000000" w:rsidRPr="00000000" w14:paraId="00000055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primeiro passo é realizar o reconhecimento, utilizando o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Nmap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para identificar as portas abertas para possíveis explorações. Entre a lista de portas abertas, as principais são: 22 (SSH), 80 e 8080 (HTTP), 139 e 445 (SMB). </w:t>
      </w:r>
    </w:p>
    <w:p w:rsidR="00000000" w:rsidDel="00000000" w:rsidP="00000000" w:rsidRDefault="00000000" w:rsidRPr="00000000" w14:paraId="00000056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7500" cy="2463800"/>
            <wp:effectExtent b="0" l="0" r="0" t="0"/>
            <wp:docPr id="2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57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Após o reconhecimento, pode-se utilizar a ferramenta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Gobuster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enumerar os diretórios do site. Entre os diretórios encontrados, há 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development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”, que é a resposta da questão. </w:t>
      </w:r>
    </w:p>
    <w:p w:rsidR="00000000" w:rsidDel="00000000" w:rsidP="00000000" w:rsidRDefault="00000000" w:rsidRPr="00000000" w14:paraId="00000058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4134803" cy="2372589"/>
            <wp:effectExtent b="0" l="0" r="0" t="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4803" cy="23725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5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rPr/>
      </w:pPr>
      <w:bookmarkStart w:colFirst="0" w:colLast="0" w:name="_kaxh639eon7h" w:id="4"/>
      <w:bookmarkEnd w:id="4"/>
      <w:r w:rsidDel="00000000" w:rsidR="00000000" w:rsidRPr="00000000">
        <w:rPr>
          <w:rtl w:val="0"/>
        </w:rPr>
        <w:t xml:space="preserve">What is the username?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Ao acessar o diretório, pode ser realizado o download de dois arquivos de texto: “dev.txt” e “j.txt”. </w:t>
      </w:r>
    </w:p>
    <w:p w:rsidR="00000000" w:rsidDel="00000000" w:rsidP="00000000" w:rsidRDefault="00000000" w:rsidRPr="00000000" w14:paraId="0000005D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7500" cy="29210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5E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Nos dois arquivos, há conversas entre duas pessoas identificadas por “K” e “J” que, após uma análise, dão direcionamentos sobre possíveis ataques que podem ser realizados: citam o SMB e que a senha do “J” é facilmente quebrada. </w:t>
      </w:r>
    </w:p>
    <w:p w:rsidR="00000000" w:rsidDel="00000000" w:rsidP="00000000" w:rsidRDefault="00000000" w:rsidRPr="00000000" w14:paraId="00000060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7500" cy="1701800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70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62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63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1003300"/>
            <wp:effectExtent b="0" l="0" r="0" t="0"/>
            <wp:docPr id="2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64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Assim, é possível verificar a possibilidade de listar as pastas compartilhadas por SMB mesmo sem credenciais e, consequentemente, de acessar essas pastas. </w:t>
      </w:r>
    </w:p>
    <w:p w:rsidR="00000000" w:rsidDel="00000000" w:rsidP="00000000" w:rsidRDefault="00000000" w:rsidRPr="00000000" w14:paraId="00000066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67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1041400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68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Ao acessar a pasta “Anonymous” e visualizar seu conteúdo, pode-se identificar o arquivo de texto “staff.txt”. A partir dele, descobre-se que “J” e “K” são os usuários “jan” (resposta da pergunta) e “kay”. </w:t>
      </w:r>
    </w:p>
    <w:p w:rsidR="00000000" w:rsidDel="00000000" w:rsidP="00000000" w:rsidRDefault="00000000" w:rsidRPr="00000000" w14:paraId="0000006A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6B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15494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6C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10922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6D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Outra forma mais simples e eficaz de encontrar os usuários e as pastas compartilhadas por SMB, é utilizando a ferramenta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Enum4linux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6F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70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19685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1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Pastas compartilhadas: </w:t>
      </w:r>
    </w:p>
    <w:p w:rsidR="00000000" w:rsidDel="00000000" w:rsidP="00000000" w:rsidRDefault="00000000" w:rsidRPr="00000000" w14:paraId="00000073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74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19939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75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Usuários encontrados: </w:t>
      </w:r>
    </w:p>
    <w:p w:rsidR="00000000" w:rsidDel="00000000" w:rsidP="00000000" w:rsidRDefault="00000000" w:rsidRPr="00000000" w14:paraId="00000077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78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850900"/>
            <wp:effectExtent b="0" l="0" r="0" t="0"/>
            <wp:docPr id="2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85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rPr/>
      </w:pPr>
      <w:bookmarkStart w:colFirst="0" w:colLast="0" w:name="_wmbmq5kpr77k" w:id="5"/>
      <w:bookmarkEnd w:id="5"/>
      <w:r w:rsidDel="00000000" w:rsidR="00000000" w:rsidRPr="00000000">
        <w:rPr>
          <w:rtl w:val="0"/>
        </w:rPr>
        <w:t xml:space="preserve">What is the password?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o nome de usuário “jan”, pode-se utilizar a ferramenta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4"/>
          <w:szCs w:val="24"/>
          <w:rtl w:val="0"/>
        </w:rPr>
        <w:t xml:space="preserve">hydra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realizar um bruteforce no SSH e, assim, obter a senha: </w:t>
      </w:r>
    </w:p>
    <w:p w:rsidR="00000000" w:rsidDel="00000000" w:rsidP="00000000" w:rsidRDefault="00000000" w:rsidRPr="00000000" w14:paraId="0000007C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7500" cy="1511300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7D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11430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60" w:lineRule="auto"/>
        <w:rPr/>
      </w:pPr>
      <w:bookmarkStart w:colFirst="0" w:colLast="0" w:name="_kn98p08nsbf9" w:id="6"/>
      <w:bookmarkEnd w:id="6"/>
      <w:r w:rsidDel="00000000" w:rsidR="00000000" w:rsidRPr="00000000">
        <w:rPr>
          <w:b w:val="1"/>
          <w:bCs w:val="1"/>
          <w:rtl w:val="0"/>
        </w:rPr>
        <w:t xml:space="preserve">What service do you use to access the server(answer in abbreviation in all caps)?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0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Como dito anteriormente, o serviço utilizado para acessar o servidor foi SSH. A senha foi obtida por meio de bruteforce na questão anterior. </w:t>
      </w:r>
    </w:p>
    <w:p w:rsidR="00000000" w:rsidDel="00000000" w:rsidP="00000000" w:rsidRDefault="00000000" w:rsidRPr="00000000" w14:paraId="00000081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7500" cy="17907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pBdr>
          <w:left w:color="auto" w:space="0" w:sz="0" w:val="none"/>
          <w:right w:color="auto" w:space="0" w:sz="0" w:val="none"/>
        </w:pBdr>
        <w:spacing w:after="0" w:line="360" w:lineRule="auto"/>
        <w:rPr/>
      </w:pPr>
      <w:bookmarkStart w:colFirst="0" w:colLast="0" w:name="_kn98p08nsbf9" w:id="6"/>
      <w:bookmarkEnd w:id="6"/>
      <w:r w:rsidDel="00000000" w:rsidR="00000000" w:rsidRPr="00000000">
        <w:rPr>
          <w:rtl w:val="0"/>
        </w:rPr>
        <w:t xml:space="preserve">What is the name of the other user you found(all lower case)? </w:t>
      </w:r>
    </w:p>
    <w:p w:rsidR="00000000" w:rsidDel="00000000" w:rsidP="00000000" w:rsidRDefault="00000000" w:rsidRPr="00000000" w14:paraId="00000084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Já foi possível encontrar o outro usuário anteriormente através do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enum4linux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porém, com acesso à máquina, pode-se verificar novamente o nome do outro usuário: </w:t>
      </w:r>
    </w:p>
    <w:p w:rsidR="00000000" w:rsidDel="00000000" w:rsidP="00000000" w:rsidRDefault="00000000" w:rsidRPr="00000000" w14:paraId="00000085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4419600" cy="469900"/>
            <wp:effectExtent b="0" l="0" r="0" t="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46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6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3136900" cy="6477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pBdr>
          <w:left w:color="auto" w:space="0" w:sz="0" w:val="none"/>
          <w:right w:color="auto" w:space="0" w:sz="0" w:val="none"/>
        </w:pBdr>
        <w:spacing w:after="0" w:line="360" w:lineRule="auto"/>
        <w:rPr/>
      </w:pPr>
      <w:bookmarkStart w:colFirst="0" w:colLast="0" w:name="_kn98p08nsbf9" w:id="6"/>
      <w:bookmarkEnd w:id="6"/>
      <w:r w:rsidDel="00000000" w:rsidR="00000000" w:rsidRPr="00000000">
        <w:rPr>
          <w:rtl w:val="0"/>
        </w:rPr>
        <w:t xml:space="preserve">What is the final password you obtain? </w:t>
      </w:r>
    </w:p>
    <w:p w:rsidR="00000000" w:rsidDel="00000000" w:rsidP="00000000" w:rsidRDefault="00000000" w:rsidRPr="00000000" w14:paraId="00000089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Ao listar os diretórios e arquivos, existem dois diretórios que chamam atenção: “.ssh” - onde estão algumas chaves ssh - e 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pass.bak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” - onde, provavelmente, está a senha final. </w:t>
      </w:r>
    </w:p>
    <w:p w:rsidR="00000000" w:rsidDel="00000000" w:rsidP="00000000" w:rsidRDefault="00000000" w:rsidRPr="00000000" w14:paraId="0000008A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245100" cy="2667000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8B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8C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Chaves SSH: </w:t>
      </w:r>
    </w:p>
    <w:p w:rsidR="00000000" w:rsidDel="00000000" w:rsidP="00000000" w:rsidRDefault="00000000" w:rsidRPr="00000000" w14:paraId="0000008D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4216400" cy="7493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8E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8F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Após baixar a chave privada e alterar o seu acesso, pode-se utilizá-la para entrar no SSH. </w:t>
      </w:r>
    </w:p>
    <w:p w:rsidR="00000000" w:rsidDel="00000000" w:rsidP="00000000" w:rsidRDefault="00000000" w:rsidRPr="00000000" w14:paraId="00000090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7500" cy="72390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2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3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3848100" cy="10160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4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Entretanto, ainda é preciso quebrar a senha da chave privada. </w:t>
      </w:r>
    </w:p>
    <w:p w:rsidR="00000000" w:rsidDel="00000000" w:rsidP="00000000" w:rsidRDefault="00000000" w:rsidRPr="00000000" w14:paraId="00000095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6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Utilizando o script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ssh2john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converte-se a chave privada para um formato de hash que a ferramenta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“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johntheripper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seja capaz de quebrar. </w:t>
      </w:r>
    </w:p>
    <w:p w:rsidR="00000000" w:rsidDel="00000000" w:rsidP="00000000" w:rsidRDefault="00000000" w:rsidRPr="00000000" w14:paraId="00000097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8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1917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9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Então, com o usuário “kay”, a chave privada e sua senha, é possível conectar ao servidor via SSH e ler o conteúdo do arquivo 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pass.bak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” e obter a senha final. </w:t>
      </w:r>
    </w:p>
    <w:p w:rsidR="00000000" w:rsidDel="00000000" w:rsidP="00000000" w:rsidRDefault="00000000" w:rsidRPr="00000000" w14:paraId="0000009B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C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7500" cy="4191000"/>
            <wp:effectExtent b="0" l="0" r="0" t="0"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D">
      <w:pPr>
        <w:pBdr>
          <w:left w:color="auto" w:space="0" w:sz="0" w:val="none"/>
          <w:right w:color="auto" w:space="0" w:sz="0" w:val="none"/>
        </w:pBd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9E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4711700" cy="431800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F">
      <w:pPr>
        <w:pStyle w:val="Heading1"/>
        <w:spacing w:after="0" w:line="360" w:lineRule="auto"/>
        <w:rPr/>
      </w:pPr>
      <w:bookmarkStart w:colFirst="0" w:colLast="0" w:name="_68gxjw1rlmvz" w:id="7"/>
      <w:bookmarkEnd w:id="7"/>
      <w:r w:rsidDel="00000000" w:rsidR="00000000" w:rsidRPr="00000000">
        <w:rPr>
          <w:rtl w:val="0"/>
        </w:rPr>
        <w:t xml:space="preserve">Conclusão</w:t>
      </w:r>
    </w:p>
    <w:p w:rsidR="00000000" w:rsidDel="00000000" w:rsidP="00000000" w:rsidRDefault="00000000" w:rsidRPr="00000000" w14:paraId="000000A0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Basic Pentesting é muito interessante para estudantes e entusiastas que iniciaram seus estudos em cibersegurança, em especial, aqueles focados em Red Team, pois permite a aplicação prática de conceitos e técnicas fundamentais do pentest, como enumeração de serviços, exploração de diretórios, análise de arquivos expostos, ataques de força bruta e quebra de hashes.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spacing w:after="0" w:line="360" w:lineRule="auto"/>
        <w:rPr/>
      </w:pPr>
      <w:bookmarkStart w:colFirst="0" w:colLast="0" w:name="_w74u9shva6ih" w:id="8"/>
      <w:bookmarkEnd w:id="8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A2">
      <w:pPr>
        <w:pBdr>
          <w:left w:color="auto" w:space="0" w:sz="0" w:val="none"/>
          <w:right w:color="auto" w:space="0" w:sz="0" w:val="none"/>
        </w:pBd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https://hacktricks.wiki/pt/network-services-pentesting/pentesting-smb/index.html </w:t>
      </w:r>
    </w:p>
    <w:p w:rsidR="00000000" w:rsidDel="00000000" w:rsidP="00000000" w:rsidRDefault="00000000" w:rsidRPr="00000000" w14:paraId="000000A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30" w:type="default"/>
      <w:footerReference r:id="rId31" w:type="default"/>
      <w:pgSz w:h="16838" w:w="11906" w:orient="portrait"/>
      <w:pgMar w:bottom="1417" w:top="1417" w:left="1701" w:right="1701" w:header="708" w:footer="2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rtl w:val="0"/>
      </w:rPr>
      <w:t xml:space="preserve">2026 </w:t>
    </w:r>
    <w:r w:rsidDel="00000000" w:rsidR="00000000" w:rsidRPr="00000000">
      <w:rPr>
        <w:color w:val="000000"/>
        <w:rtl w:val="0"/>
      </w:rPr>
      <w:t xml:space="preserve">| @Guardian Mauá | Confidencial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1"/>
      <w:keepLines w:val="1"/>
      <w:tabs>
        <w:tab w:val="center" w:leader="none" w:pos="4252"/>
        <w:tab w:val="right" w:leader="none" w:pos="8504"/>
      </w:tabs>
      <w:spacing w:after="0" w:before="240" w:lineRule="auto"/>
      <w:rPr>
        <w:rFonts w:ascii="Arial" w:cs="Arial" w:eastAsia="Arial" w:hAnsi="Arial"/>
        <w:b w:val="1"/>
        <w:bCs w:val="1"/>
        <w:sz w:val="32"/>
        <w:szCs w:val="32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-1476373</wp:posOffset>
          </wp:positionH>
          <wp:positionV relativeFrom="paragraph">
            <wp:posOffset>-447672</wp:posOffset>
          </wp:positionV>
          <wp:extent cx="10943540" cy="542954"/>
          <wp:effectExtent b="0" l="0" r="0" t="0"/>
          <wp:wrapNone/>
          <wp:docPr id="17" name="image19.png"/>
          <a:graphic>
            <a:graphicData uri="http://schemas.openxmlformats.org/drawingml/2006/picture">
              <pic:pic>
                <pic:nvPicPr>
                  <pic:cNvPr id="0" name="image19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5358130</wp:posOffset>
          </wp:positionH>
          <wp:positionV relativeFrom="paragraph">
            <wp:posOffset>-354329</wp:posOffset>
          </wp:positionV>
          <wp:extent cx="875030" cy="35179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A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line="360" w:lineRule="auto"/>
    </w:pPr>
    <w:rPr>
      <w:rFonts w:ascii="Arial" w:cs="Arial" w:eastAsia="Arial" w:hAnsi="Arial"/>
      <w:b w:val="1"/>
      <w:bCs w:val="1"/>
      <w:smallCap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Bdr>
        <w:left w:color="auto" w:space="0" w:sz="0" w:val="none"/>
        <w:right w:color="auto" w:space="0" w:sz="0" w:val="none"/>
      </w:pBdr>
      <w:spacing w:after="0" w:line="360" w:lineRule="auto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png"/><Relationship Id="rId22" Type="http://schemas.openxmlformats.org/officeDocument/2006/relationships/image" Target="media/image7.png"/><Relationship Id="rId21" Type="http://schemas.openxmlformats.org/officeDocument/2006/relationships/image" Target="media/image25.png"/><Relationship Id="rId24" Type="http://schemas.openxmlformats.org/officeDocument/2006/relationships/image" Target="media/image8.png"/><Relationship Id="rId23" Type="http://schemas.openxmlformats.org/officeDocument/2006/relationships/image" Target="media/image1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26" Type="http://schemas.openxmlformats.org/officeDocument/2006/relationships/image" Target="media/image9.png"/><Relationship Id="rId25" Type="http://schemas.openxmlformats.org/officeDocument/2006/relationships/image" Target="media/image15.png"/><Relationship Id="rId28" Type="http://schemas.openxmlformats.org/officeDocument/2006/relationships/image" Target="media/image11.png"/><Relationship Id="rId27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29" Type="http://schemas.openxmlformats.org/officeDocument/2006/relationships/image" Target="media/image13.png"/><Relationship Id="rId7" Type="http://schemas.openxmlformats.org/officeDocument/2006/relationships/image" Target="media/image22.png"/><Relationship Id="rId8" Type="http://schemas.openxmlformats.org/officeDocument/2006/relationships/image" Target="media/image14.png"/><Relationship Id="rId31" Type="http://schemas.openxmlformats.org/officeDocument/2006/relationships/footer" Target="footer1.xml"/><Relationship Id="rId30" Type="http://schemas.openxmlformats.org/officeDocument/2006/relationships/header" Target="header1.xml"/><Relationship Id="rId11" Type="http://schemas.openxmlformats.org/officeDocument/2006/relationships/image" Target="media/image24.png"/><Relationship Id="rId10" Type="http://schemas.openxmlformats.org/officeDocument/2006/relationships/image" Target="media/image20.png"/><Relationship Id="rId13" Type="http://schemas.openxmlformats.org/officeDocument/2006/relationships/image" Target="media/image16.png"/><Relationship Id="rId12" Type="http://schemas.openxmlformats.org/officeDocument/2006/relationships/image" Target="media/image18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7" Type="http://schemas.openxmlformats.org/officeDocument/2006/relationships/image" Target="media/image21.png"/><Relationship Id="rId16" Type="http://schemas.openxmlformats.org/officeDocument/2006/relationships/image" Target="media/image6.png"/><Relationship Id="rId19" Type="http://schemas.openxmlformats.org/officeDocument/2006/relationships/image" Target="media/image4.png"/><Relationship Id="rId18" Type="http://schemas.openxmlformats.org/officeDocument/2006/relationships/image" Target="media/image2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9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