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69795"/>
            <wp:effectExtent b="0" l="0" r="0" t="0"/>
            <wp:docPr descr="Logotipo&#10;&#10;Descrição gerada automaticamente com confiança baixa" id="7" name="image5.png"/>
            <a:graphic>
              <a:graphicData uri="http://schemas.openxmlformats.org/drawingml/2006/picture">
                <pic:pic>
                  <pic:nvPicPr>
                    <pic:cNvPr descr="Logotipo&#10;&#10;Descrição gerada automaticamente com confiança baix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Relatório de CTF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RootMe – Tryhackme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documento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RootMe – Daniel Cruz Santana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 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publicação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01/06/2026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https://tryhackme.com/room/rrootme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2831"/>
        <w:gridCol w:w="2831"/>
        <w:tblGridChange w:id="0">
          <w:tblGrid>
            <w:gridCol w:w="2832"/>
            <w:gridCol w:w="2831"/>
            <w:gridCol w:w="2831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Redação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 Cruz Santana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revisor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Orientador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Aprovação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aprovador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Diretor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126"/>
        <w:gridCol w:w="5664"/>
        <w:tblGridChange w:id="0">
          <w:tblGrid>
            <w:gridCol w:w="704"/>
            <w:gridCol w:w="2126"/>
            <w:gridCol w:w="566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Histórico de revisões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Revisão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Aprovação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CTF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Nível de Dificuldade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Fácil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Gratuito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Conceitos envolvidos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Recon, Enumeration, Upload Bypass, Reverse Shell, PrivEsc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Tryhackme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Sumário</w:t>
      </w:r>
    </w:p>
    <w:sdt>
      <w:sdtPr>
        <w:id w:val="-14636154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2scdnqkearo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16ziljlf4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jynr8oh4k6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Scan the machine, how many ports are open?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uh9geh3dt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version of Apache is running?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8q3cdbjzl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service is running on port 22?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7n20k0kzh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hidden directory?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49nkabf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user.txt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7n20k0kzh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for files with SUID permission, which file is weird?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2u5qq6177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root.txt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o79w2x22a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9bzhlf9le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</w:rPr>
      </w:pPr>
      <w:bookmarkStart w:colFirst="0" w:colLast="0" w:name="_ffnc56w7y39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0" w:line="360" w:lineRule="auto"/>
        <w:rPr/>
      </w:pPr>
      <w:bookmarkStart w:colFirst="0" w:colLast="0" w:name="_2scdnqkearoz" w:id="1"/>
      <w:bookmarkEnd w:id="1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CTF “RootMe”, categorizado como nível fácil, aborda conceitos como reconhecimento de portas e serviços por meio do Nmap e enumeração de diretórios web. O desafio também explora a evasão de filtros de upload de arquivos, obtenção de acesso utilizando reverse shell e escalonamento de privilégio através de binários SUID.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0" w:line="360" w:lineRule="auto"/>
        <w:rPr/>
      </w:pPr>
      <w:bookmarkStart w:colFirst="0" w:colLast="0" w:name="_5e16ziljlf4o" w:id="2"/>
      <w:bookmarkEnd w:id="2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55">
      <w:pPr>
        <w:pStyle w:val="Heading2"/>
        <w:spacing w:after="0" w:line="360" w:lineRule="auto"/>
        <w:rPr/>
      </w:pPr>
      <w:bookmarkStart w:colFirst="0" w:colLast="0" w:name="_47jynr8oh4k6" w:id="3"/>
      <w:bookmarkEnd w:id="3"/>
      <w:r w:rsidDel="00000000" w:rsidR="00000000" w:rsidRPr="00000000">
        <w:rPr>
          <w:rtl w:val="0"/>
        </w:rPr>
        <w:t xml:space="preserve">Scan the machine, how many ports are open? 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realizar o reconhecimento utilizando a ferramenta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identificou-se que duas portas estão abertas: 22 (SSH) e 80 (HTTP).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48006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fluh9geh3dta" w:id="4"/>
      <w:bookmarkEnd w:id="4"/>
      <w:r w:rsidDel="00000000" w:rsidR="00000000" w:rsidRPr="00000000">
        <w:rPr>
          <w:rtl w:val="0"/>
        </w:rPr>
        <w:t xml:space="preserve">What version of Apache is running?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as informações encontradas anteriormente, destaca-se também a versão do serviço Apache que está sendo utilizada: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00675" cy="38613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66972" l="0" r="0" t="2496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0" w:line="360" w:lineRule="auto"/>
        <w:rPr/>
      </w:pPr>
      <w:bookmarkStart w:colFirst="0" w:colLast="0" w:name="_h28q3cdbjzlv" w:id="5"/>
      <w:bookmarkEnd w:id="5"/>
      <w:r w:rsidDel="00000000" w:rsidR="00000000" w:rsidRPr="00000000">
        <w:rPr>
          <w:rtl w:val="0"/>
        </w:rPr>
        <w:t xml:space="preserve">What service is running on port 22? 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observado no reconhecimento, o serviço SSH está em execução na porta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0" w:line="360" w:lineRule="auto"/>
        <w:rPr/>
      </w:pPr>
      <w:bookmarkStart w:colFirst="0" w:colLast="0" w:name="_1n7n20k0kzh1" w:id="6"/>
      <w:bookmarkEnd w:id="6"/>
      <w:r w:rsidDel="00000000" w:rsidR="00000000" w:rsidRPr="00000000">
        <w:rPr>
          <w:rtl w:val="0"/>
        </w:rPr>
        <w:t xml:space="preserve">What is the hidden directory? 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identificar o diretório escondido, pode-se utilizar a ferramenta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Gobuster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 enumeração de diretórios. Entre eles, destaca-se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diretório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38227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py49nkabfvi" w:id="7"/>
      <w:bookmarkEnd w:id="7"/>
      <w:r w:rsidDel="00000000" w:rsidR="00000000" w:rsidRPr="00000000">
        <w:rPr>
          <w:rtl w:val="0"/>
        </w:rPr>
        <w:t xml:space="preserve">user.txt 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acessar esse diretório via navegador, encontrou-se uma página contendo um formulário de upload de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24892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tentar enviar um arquivo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reverse shell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extensão “.php”, visualiza-se o seguinte alerta: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29337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verificar quais extensões não eram filtradas, é possível utilizar a técnica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fuzzing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meio da ferramenta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OWASP ZAP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2489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do payload: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3632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790565" cy="127878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2080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1278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verificou-se que entre as extensões permitidas está a“.php5”.  Logo, realizou-se o envio 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reverse shell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posterior execução no diretório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“/uploads”, que também foi identificado durante a enumeração.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4636982" cy="3434801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982" cy="343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4647565" cy="394264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3942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520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máquina atacante começa a aguardar possíveis conexões vindas do computador atacado e, posteriormente, obtém acesso a ele.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1435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Evoluindo a shell atual utilizando python: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943350" cy="3810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Obtenção da flag “user.txt”: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1003300"/>
            <wp:effectExtent b="0" l="0" r="0" t="0"/>
            <wp:docPr id="1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0" w:line="360" w:lineRule="auto"/>
        <w:rPr/>
      </w:pPr>
      <w:bookmarkStart w:colFirst="0" w:colLast="0" w:name="_1n7n20k0kzh1" w:id="6"/>
      <w:bookmarkEnd w:id="6"/>
      <w:r w:rsidDel="00000000" w:rsidR="00000000" w:rsidRPr="00000000">
        <w:rPr>
          <w:rtl w:val="0"/>
        </w:rPr>
        <w:t xml:space="preserve">Search for files with SUID permission, which file is weird? 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identificar binários com permissão SUID - ou seja, aqueles que o usuário é capaz de executar com os privilégios do dono do arquivo -, utiliza-se o comando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find / -perm -4000 -type f 2&gt;/dev/null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Entre eles, o binário que se destaca é o “python”. Porém, é possível utilizar outros executáveis, como o “sudo” para escalonar o privilégio nas etapas posteriores.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629025" cy="2343150"/>
            <wp:effectExtent b="0" l="0" r="0" t="0"/>
            <wp:docPr id="2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e2u5qq61772f" w:id="8"/>
      <w:bookmarkEnd w:id="8"/>
      <w:r w:rsidDel="00000000" w:rsidR="00000000" w:rsidRPr="00000000">
        <w:rPr>
          <w:rtl w:val="0"/>
        </w:rPr>
        <w:t xml:space="preserve">root.txt 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identificação do binário, realizou-se uma busca pelo comando que permite o escalonamento de privilégio no repositório GTFOBins.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638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Executando o comando e verificando usuário atual: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736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Obtenção da flag “root.txt”.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47875" cy="790575"/>
            <wp:effectExtent b="0" l="0" r="0" t="0"/>
            <wp:docPr id="1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line="360" w:lineRule="auto"/>
        <w:rPr/>
      </w:pPr>
      <w:bookmarkStart w:colFirst="0" w:colLast="0" w:name="_h9o79w2x22a1" w:id="9"/>
      <w:bookmarkEnd w:id="9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CTF “RootMe” reforça e aprofunda, por meio da prática, conhecimentos básicos da área de Red Team, como o reconhecimento de portas e serviços por meio do Nmap, enumeração de diretórios web, obtenção de acesso utilizando reverse shell e escalonamento de privilégio através de binários SUID. Além disso, por não especificar uma ferramenta (diferente do restante do desafio) leva o estudante ou os interessados na área a burlar de forma criativa a validação de upload, utilizando técnicas que podem variar desde o uso de ferramentas, como OWASP ZAP e Burp Suite, até a execução de testes totalmente manuais.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0" w:line="360" w:lineRule="auto"/>
        <w:rPr/>
      </w:pPr>
      <w:bookmarkStart w:colFirst="0" w:colLast="0" w:name="_rn9bzhlf9lew" w:id="10"/>
      <w:bookmarkEnd w:id="10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hyperlink r:id="rId2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https://gtfobins.org/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hyperlink r:id="rId2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https://www.revshells.com/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https://youtu.be/uSfGeyJKIVA?si=Hly7Adg9IBYESZdb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8" w:w="11906" w:orient="portrait"/>
      <w:pgMar w:bottom="1417" w:top="1417" w:left="1701" w:right="1701" w:header="708" w:footer="2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  <w:t xml:space="preserve">2026 </w:t>
    </w:r>
    <w:r w:rsidDel="00000000" w:rsidR="00000000" w:rsidRPr="00000000">
      <w:rPr>
        <w:color w:val="000000"/>
        <w:rtl w:val="0"/>
      </w:rPr>
      <w:t xml:space="preserve">| @Guardian Mauá |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1"/>
      <w:keepLines w:val="1"/>
      <w:tabs>
        <w:tab w:val="center" w:leader="none" w:pos="4252"/>
        <w:tab w:val="right" w:leader="none" w:pos="8504"/>
      </w:tabs>
      <w:spacing w:after="0" w:before="240" w:lineRule="auto"/>
      <w:rPr>
        <w:rFonts w:ascii="Arial" w:cs="Arial" w:eastAsia="Arial" w:hAnsi="Arial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jpg"/><Relationship Id="rId22" Type="http://schemas.openxmlformats.org/officeDocument/2006/relationships/image" Target="media/image10.png"/><Relationship Id="rId21" Type="http://schemas.openxmlformats.org/officeDocument/2006/relationships/image" Target="media/image18.jpg"/><Relationship Id="rId24" Type="http://schemas.openxmlformats.org/officeDocument/2006/relationships/image" Target="media/image12.jp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26" Type="http://schemas.openxmlformats.org/officeDocument/2006/relationships/hyperlink" Target="https://www.revshells.com/" TargetMode="External"/><Relationship Id="rId25" Type="http://schemas.openxmlformats.org/officeDocument/2006/relationships/hyperlink" Target="https://gtfobins.org/" TargetMode="Externa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1.jpg"/><Relationship Id="rId8" Type="http://schemas.openxmlformats.org/officeDocument/2006/relationships/image" Target="media/image3.jpg"/><Relationship Id="rId11" Type="http://schemas.openxmlformats.org/officeDocument/2006/relationships/image" Target="media/image20.png"/><Relationship Id="rId10" Type="http://schemas.openxmlformats.org/officeDocument/2006/relationships/image" Target="media/image15.png"/><Relationship Id="rId13" Type="http://schemas.openxmlformats.org/officeDocument/2006/relationships/image" Target="media/image17.png"/><Relationship Id="rId12" Type="http://schemas.openxmlformats.org/officeDocument/2006/relationships/image" Target="media/image13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8.png"/><Relationship Id="rId19" Type="http://schemas.openxmlformats.org/officeDocument/2006/relationships/image" Target="media/image2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