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2" name="image4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DISKO 1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– PicoCTF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3.0" w:type="dxa"/>
        <w:jc w:val="left"/>
        <w:tblInd w:w="-108.0" w:type="dxa"/>
        <w:tblLayout w:type="fixed"/>
        <w:tblLook w:val="0400"/>
      </w:tblPr>
      <w:tblGrid>
        <w:gridCol w:w="4247"/>
        <w:gridCol w:w="4246"/>
        <w:tblGridChange w:id="0">
          <w:tblGrid>
            <w:gridCol w:w="4247"/>
            <w:gridCol w:w="424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spacing w:after="16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DISKO 1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– PicoCTF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/05/2025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https://play.picoctf.org/practice/challenge/505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08.0" w:type="dxa"/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Matheus da Cunha Castilho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Sérgio Guidi Trovo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Sérgio Guidi Trovo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-108.0" w:type="dxa"/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6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3.0" w:type="dxa"/>
        <w:jc w:val="left"/>
        <w:tblInd w:w="-108.0" w:type="dxa"/>
        <w:tblLayout w:type="fixed"/>
        <w:tblLook w:val="0400"/>
      </w:tblPr>
      <w:tblGrid>
        <w:gridCol w:w="4247"/>
        <w:gridCol w:w="4246"/>
        <w:tblGridChange w:id="0">
          <w:tblGrid>
            <w:gridCol w:w="4247"/>
            <w:gridCol w:w="424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spacing w:after="16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Fácil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Linux, Forense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PicoCTF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60" w:before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60" w:before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</w:r>
          </w:hyperlink>
          <w:hyperlink w:anchor="_1t3h5sf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8494"/>
            </w:tabs>
            <w:spacing w:after="100" w:before="0" w:lineRule="auto"/>
            <w:ind w:left="22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Descompactando o arquivo</w:t>
          </w:r>
          <w:hyperlink w:anchor="_2et92p0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8494"/>
            </w:tabs>
            <w:spacing w:after="100" w:before="0" w:lineRule="auto"/>
            <w:ind w:left="220" w:firstLine="0"/>
            <w:rPr/>
          </w:pPr>
          <w:r w:rsidDel="00000000" w:rsidR="00000000" w:rsidRPr="00000000">
            <w:rPr>
              <w:rtl w:val="0"/>
            </w:rPr>
            <w:t xml:space="preserve">Buscando a flag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F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hyperlink w:anchor="_tyjcwt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8494"/>
            </w:tabs>
            <w:spacing w:after="100" w:before="0" w:lineRule="auto"/>
            <w:rPr>
              <w:color w:val="000000"/>
              <w:sz w:val="24"/>
              <w:szCs w:val="24"/>
            </w:rPr>
          </w:pP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rPr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CTF, o foco era aprender um pouco mais sobre extensões de arquivos Linux e como fazer uma análise simples de forense digital. O objetivo era pegar um arquivo de disco compactado, analisar e achar a flag escondida nele, usando ferramentas básicas.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rPr>
          <w:b w:val="1"/>
          <w:smallCaps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Descompactando o arquivo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089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Ao iniciar o CTF, obtemos um arquivo 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dd.gz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0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Neste arquivo, encontrei alguns textos não legíveis, e ao buscar por algo referente a flag, como “PicoCTF”, não encontrei nada de relevante.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6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Foi então que pensei na extensão .gz, como uma extensão de arquivo compactado. Com isso, utilizei o WinRaR para descompactar e obtive o arquivo completo.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60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Buscando a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Nele, foi possível buscar o texto “PicoCTF”, e encontrar a flag.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651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346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36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stvcyp6rt18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rPr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bookmarkStart w:colFirst="0" w:colLast="0" w:name="_je9v1lb4u8nu" w:id="4"/>
      <w:bookmarkEnd w:id="4"/>
      <w:r w:rsidDel="00000000" w:rsidR="00000000" w:rsidRPr="00000000">
        <w:rPr>
          <w:sz w:val="24"/>
          <w:szCs w:val="24"/>
          <w:rtl w:val="0"/>
        </w:rPr>
        <w:t xml:space="preserve">Ao resolver o desafio, ficou claro como é importante saber lidar com diferentes tipos de arquivos e usar programas simples para abrir e procurar informações. Primeiro, precisei descompactar o arquivo .gz para conseguir acessar o conteúdo. Depois, bastou procurar pelo texto “PicoCTF” para encontrar a flag. Esse exercício mostrou que, mesmo em situações de CTF, o conhecimento básico de manipulação de arquivos e o uso de ferramentas como WinRAR e editores de texto já ajudam bastante na resolução do problema.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bookmarkStart w:colFirst="0" w:colLast="0" w:name="_d3pq8lhqwk0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bookmarkStart w:colFirst="0" w:colLast="0" w:name="_8eexu8sh53dd" w:id="7"/>
      <w:bookmarkEnd w:id="7"/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https://www.win-rar.com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bookmarkStart w:colFirst="0" w:colLast="0" w:name="_je9v1lb4u8nu" w:id="4"/>
      <w:bookmarkEnd w:id="4"/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https://notepad-plus-plus.org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tabs>
        <w:tab w:val="center" w:leader="none" w:pos="4252"/>
        <w:tab w:val="right" w:leader="none" w:pos="8504"/>
      </w:tabs>
      <w:spacing w:after="0" w:before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90" cy="542925"/>
          <wp:effectExtent b="0" l="0" r="0" t="0"/>
          <wp:wrapNone/>
          <wp:docPr id="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90" cy="542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-354329</wp:posOffset>
          </wp:positionV>
          <wp:extent cx="875030" cy="351790"/>
          <wp:effectExtent b="0" l="0" r="0" t="0"/>
          <wp:wrapNone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tabs>
        <w:tab w:val="center" w:leader="none" w:pos="4252"/>
        <w:tab w:val="right" w:leader="none" w:pos="8504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notepad-plus-plus.org" TargetMode="External"/><Relationship Id="rId14" Type="http://schemas.openxmlformats.org/officeDocument/2006/relationships/hyperlink" Target="https://www.win-rar.com" TargetMode="External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hyperlink" Target="http://dd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