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5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Título do CTF – Plataforma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Inspect HTML – Renan Schiavotello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28/03/2025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Link para acessar o CTF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Schiavotello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html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6b8o1l7gitq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sqj22whjpqjf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Can you get the flag?</w:t>
          </w:r>
          <w:hyperlink w:anchor="_x5n61c1413o1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9cmuq2rwxeaw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/>
          </w:pPr>
          <w:hyperlink w:anchor="_qj4pibq000x5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g6b8o1l7git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desafio consiste em encontrar a flag escondida no código HTML de uma página web.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sqj22whjpqjf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4vigkbdvtajw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Can you get the flag?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Abrindo o website, encontrei um texto da wikipédia.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86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Baseado no título do ctf e noções básicas, dou um &lt; inspecionar elemento &gt; na página e conseguimos a flag, Finalizando o ctf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64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9cmuq2rwxeaw" w:id="3"/>
      <w:bookmarkEnd w:id="3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tratar de um CTF para iniciantes, é bem básico, porém trata-se de uma falha muito importante que devemos tomar cuidado ao deixar comentários em páginas públicas com dados importantes.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qj4pibq000x5" w:id="4"/>
      <w:bookmarkEnd w:id="4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-1476373</wp:posOffset>
          </wp:positionH>
          <wp:positionV relativeFrom="paragraph">
            <wp:posOffset>-447672</wp:posOffset>
          </wp:positionV>
          <wp:extent cx="10943540" cy="542954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-354329</wp:posOffset>
          </wp:positionV>
          <wp:extent cx="875030" cy="35179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y.picoctf.org/practice/challenge/275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