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00040" cy="2169795"/>
            <wp:effectExtent b="0" l="0" r="0" t="0"/>
            <wp:docPr descr="Logotipo&#10;&#10;Descrição gerada automaticamente com confiança baixa" id="2" name="image2.png"/>
            <a:graphic>
              <a:graphicData uri="http://schemas.openxmlformats.org/drawingml/2006/picture">
                <pic:pic>
                  <pic:nvPicPr>
                    <pic:cNvPr descr="Logotipo&#10;&#10;Descrição gerada automaticamente com confiança baixa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sz w:val="72"/>
          <w:szCs w:val="72"/>
        </w:rPr>
      </w:pPr>
      <w:r w:rsidDel="00000000" w:rsidR="00000000" w:rsidRPr="00000000">
        <w:rPr>
          <w:rFonts w:ascii="Arial" w:cs="Arial" w:eastAsia="Arial" w:hAnsi="Arial"/>
          <w:sz w:val="72"/>
          <w:szCs w:val="72"/>
          <w:rtl w:val="0"/>
        </w:rPr>
        <w:t xml:space="preserve">Relatório de CTF</w:t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morse-code </w:t>
      </w: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– PicoCTF</w:t>
      </w:r>
    </w:p>
    <w:p w:rsidR="00000000" w:rsidDel="00000000" w:rsidP="00000000" w:rsidRDefault="00000000" w:rsidRPr="00000000" w14:paraId="00000005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93.0" w:type="dxa"/>
        <w:jc w:val="left"/>
        <w:tblInd w:w="-108.0" w:type="dxa"/>
        <w:tblLayout w:type="fixed"/>
        <w:tblLook w:val="0400"/>
      </w:tblPr>
      <w:tblGrid>
        <w:gridCol w:w="4247"/>
        <w:gridCol w:w="4246"/>
        <w:tblGridChange w:id="0">
          <w:tblGrid>
            <w:gridCol w:w="4247"/>
            <w:gridCol w:w="4246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1e4f5" w:val="clear"/>
            <w:vAlign w:val="center"/>
          </w:tcPr>
          <w:p w:rsidR="00000000" w:rsidDel="00000000" w:rsidP="00000000" w:rsidRDefault="00000000" w:rsidRPr="00000000" w14:paraId="00000006">
            <w:pPr>
              <w:spacing w:after="160" w:before="0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Informações do documento</w:t>
            </w:r>
          </w:p>
        </w:tc>
      </w:tr>
      <w:tr>
        <w:trPr>
          <w:cantSplit w:val="0"/>
          <w:trHeight w:val="41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8">
            <w:pPr>
              <w:spacing w:after="160" w:before="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Referência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9">
            <w:pPr>
              <w:spacing w:after="160" w:before="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morse-code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– PicoCTF</w:t>
            </w:r>
          </w:p>
        </w:tc>
      </w:tr>
      <w:tr>
        <w:trPr>
          <w:cantSplit w:val="0"/>
          <w:trHeight w:val="4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A">
            <w:pPr>
              <w:spacing w:after="160" w:before="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N° Revisão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B">
            <w:pPr>
              <w:spacing w:after="160" w:before="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C">
            <w:pPr>
              <w:spacing w:after="160" w:before="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Data de publicação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D">
            <w:pPr>
              <w:spacing w:after="160" w:before="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/05/2025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E">
            <w:pPr>
              <w:spacing w:after="160" w:before="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Link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F">
            <w:pPr>
              <w:spacing w:after="160" w:before="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https://play.picoctf.org/practice/challenge/280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494.0" w:type="dxa"/>
        <w:jc w:val="left"/>
        <w:tblInd w:w="-108.0" w:type="dxa"/>
        <w:tblLayout w:type="fixed"/>
        <w:tblLook w:val="0400"/>
      </w:tblPr>
      <w:tblGrid>
        <w:gridCol w:w="2831"/>
        <w:gridCol w:w="2831"/>
        <w:gridCol w:w="2832"/>
        <w:tblGridChange w:id="0">
          <w:tblGrid>
            <w:gridCol w:w="2831"/>
            <w:gridCol w:w="2831"/>
            <w:gridCol w:w="2832"/>
          </w:tblGrid>
        </w:tblGridChange>
      </w:tblGrid>
      <w:tr>
        <w:trPr>
          <w:cantSplit w:val="0"/>
          <w:trHeight w:val="35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1">
            <w:pPr>
              <w:spacing w:after="160" w:before="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Redação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2">
            <w:pPr>
              <w:spacing w:after="160" w:before="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Matheus da Cunha Castilho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3">
            <w:pPr>
              <w:spacing w:after="160" w:before="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Estudante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4">
            <w:pPr>
              <w:spacing w:after="160" w:before="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Revisão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5">
            <w:pPr>
              <w:spacing w:after="160" w:before="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Sérgio Guidi Trovo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6">
            <w:pPr>
              <w:spacing w:after="160" w:before="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Orientador</w:t>
            </w:r>
          </w:p>
        </w:tc>
      </w:tr>
      <w:tr>
        <w:trPr>
          <w:cantSplit w:val="0"/>
          <w:trHeight w:val="42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7">
            <w:pPr>
              <w:spacing w:after="160" w:before="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Aprovação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8">
            <w:pPr>
              <w:spacing w:after="160" w:before="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Sérgio Guidi Trovo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9">
            <w:pPr>
              <w:spacing w:after="160" w:before="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Diretor</w:t>
            </w:r>
          </w:p>
        </w:tc>
      </w:tr>
    </w:tbl>
    <w:p w:rsidR="00000000" w:rsidDel="00000000" w:rsidP="00000000" w:rsidRDefault="00000000" w:rsidRPr="00000000" w14:paraId="0000001A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494.0" w:type="dxa"/>
        <w:jc w:val="left"/>
        <w:tblInd w:w="-108.0" w:type="dxa"/>
        <w:tblLayout w:type="fixed"/>
        <w:tblLook w:val="0400"/>
      </w:tblPr>
      <w:tblGrid>
        <w:gridCol w:w="704"/>
        <w:gridCol w:w="2126"/>
        <w:gridCol w:w="5664"/>
        <w:tblGridChange w:id="0">
          <w:tblGrid>
            <w:gridCol w:w="704"/>
            <w:gridCol w:w="2126"/>
            <w:gridCol w:w="5664"/>
          </w:tblGrid>
        </w:tblGridChange>
      </w:tblGrid>
      <w:tr>
        <w:trPr>
          <w:cantSplit w:val="0"/>
          <w:trHeight w:val="368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B">
            <w:pPr>
              <w:spacing w:after="160" w:before="0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Histórico de revisões</w:t>
            </w:r>
          </w:p>
        </w:tc>
      </w:tr>
      <w:tr>
        <w:trPr>
          <w:cantSplit w:val="0"/>
          <w:trHeight w:val="41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E">
            <w:pPr>
              <w:spacing w:after="160" w:before="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F">
            <w:pPr>
              <w:spacing w:after="160" w:before="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Entregas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0">
            <w:pPr>
              <w:spacing w:after="160" w:before="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40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1">
            <w:pPr>
              <w:spacing w:after="160" w:before="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2">
            <w:pPr>
              <w:spacing w:after="160" w:before="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/05/2025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3">
            <w:pPr>
              <w:spacing w:after="160" w:before="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Produção</w:t>
            </w:r>
          </w:p>
        </w:tc>
      </w:tr>
      <w:tr>
        <w:trPr>
          <w:cantSplit w:val="0"/>
          <w:trHeight w:val="42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4">
            <w:pPr>
              <w:spacing w:after="160" w:before="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5">
            <w:pPr>
              <w:spacing w:after="160" w:before="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DD/MM/AAAA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6">
            <w:pPr>
              <w:spacing w:after="160" w:before="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Revisão</w:t>
            </w:r>
          </w:p>
        </w:tc>
      </w:tr>
      <w:tr>
        <w:trPr>
          <w:cantSplit w:val="0"/>
          <w:trHeight w:val="40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7">
            <w:pPr>
              <w:spacing w:after="160" w:before="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8">
            <w:pPr>
              <w:spacing w:after="160" w:before="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DD/MM/AAAA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9">
            <w:pPr>
              <w:spacing w:after="160" w:before="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Aprovação</w:t>
            </w:r>
          </w:p>
        </w:tc>
      </w:tr>
    </w:tbl>
    <w:p w:rsidR="00000000" w:rsidDel="00000000" w:rsidP="00000000" w:rsidRDefault="00000000" w:rsidRPr="00000000" w14:paraId="0000002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493.0" w:type="dxa"/>
        <w:jc w:val="left"/>
        <w:tblInd w:w="-108.0" w:type="dxa"/>
        <w:tblLayout w:type="fixed"/>
        <w:tblLook w:val="0400"/>
      </w:tblPr>
      <w:tblGrid>
        <w:gridCol w:w="4247"/>
        <w:gridCol w:w="4246"/>
        <w:tblGridChange w:id="0">
          <w:tblGrid>
            <w:gridCol w:w="4247"/>
            <w:gridCol w:w="4246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1e4f5" w:val="clear"/>
            <w:vAlign w:val="center"/>
          </w:tcPr>
          <w:p w:rsidR="00000000" w:rsidDel="00000000" w:rsidP="00000000" w:rsidRDefault="00000000" w:rsidRPr="00000000" w14:paraId="0000002D">
            <w:pPr>
              <w:spacing w:after="160" w:before="0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Informações do CTF</w:t>
            </w:r>
          </w:p>
        </w:tc>
      </w:tr>
      <w:tr>
        <w:trPr>
          <w:cantSplit w:val="0"/>
          <w:trHeight w:val="41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F">
            <w:pPr>
              <w:spacing w:after="160" w:before="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Nível de Dificuldade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0">
            <w:pPr>
              <w:spacing w:after="160" w:before="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Médio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1">
            <w:pPr>
              <w:spacing w:after="160" w:before="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Tipo de acesso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2">
            <w:pPr>
              <w:spacing w:after="160" w:before="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Gratuito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3">
            <w:pPr>
              <w:spacing w:after="160" w:before="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Conceitos envolvidos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4">
            <w:pPr>
              <w:spacing w:after="160" w:before="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Código Morse, Criptografia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5">
            <w:pPr>
              <w:spacing w:after="160" w:before="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Plataforma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6">
            <w:pPr>
              <w:spacing w:after="160" w:before="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PicoCTF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7">
            <w:pPr>
              <w:spacing w:after="160" w:before="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Área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8">
            <w:pPr>
              <w:spacing w:after="160" w:before="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Red</w:t>
            </w:r>
          </w:p>
        </w:tc>
      </w:tr>
    </w:tbl>
    <w:p w:rsidR="00000000" w:rsidDel="00000000" w:rsidP="00000000" w:rsidRDefault="00000000" w:rsidRPr="00000000" w14:paraId="00000039">
      <w:pPr>
        <w:keepNext w:val="1"/>
        <w:keepLines w:val="1"/>
        <w:spacing w:after="0" w:before="240" w:lineRule="auto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1"/>
        <w:keepLines w:val="1"/>
        <w:spacing w:after="0" w:before="240" w:lineRule="auto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B">
          <w:pPr>
            <w:tabs>
              <w:tab w:val="right" w:leader="none" w:pos="8494"/>
            </w:tabs>
            <w:spacing w:after="100" w:before="0" w:lineRule="auto"/>
            <w:rPr>
              <w:color w:val="000000"/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jdgxs">
            <w:r w:rsidDel="00000000" w:rsidR="00000000" w:rsidRPr="00000000">
              <w:rPr>
                <w:color w:val="000000"/>
                <w:rtl w:val="0"/>
              </w:rPr>
              <w:t xml:space="preserve">Contextualização</w:t>
            </w:r>
          </w:hyperlink>
          <w:hyperlink w:anchor="_1t3h5sf">
            <w:r w:rsidDel="00000000" w:rsidR="00000000" w:rsidRPr="00000000">
              <w:rPr>
                <w:color w:val="000000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leader="none" w:pos="8494"/>
            </w:tabs>
            <w:spacing w:after="100" w:before="0" w:lineRule="auto"/>
            <w:rPr>
              <w:color w:val="000000"/>
              <w:sz w:val="24"/>
              <w:szCs w:val="24"/>
            </w:rPr>
          </w:pPr>
          <w:hyperlink w:anchor="_30j0zll">
            <w:r w:rsidDel="00000000" w:rsidR="00000000" w:rsidRPr="00000000">
              <w:rPr>
                <w:color w:val="000000"/>
                <w:rtl w:val="0"/>
              </w:rPr>
              <w:t xml:space="preserve">Desenvolvimento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leader="none" w:pos="8494"/>
            </w:tabs>
            <w:spacing w:after="100" w:before="0" w:lineRule="auto"/>
            <w:ind w:left="220" w:firstLine="0"/>
            <w:rPr>
              <w:color w:val="000000"/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Decodificando o morse</w:t>
          </w:r>
          <w:hyperlink w:anchor="_2et92p0">
            <w:r w:rsidDel="00000000" w:rsidR="00000000" w:rsidRPr="00000000">
              <w:rPr>
                <w:color w:val="000000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leader="none" w:pos="8494"/>
            </w:tabs>
            <w:spacing w:after="100" w:before="0" w:lineRule="auto"/>
            <w:rPr>
              <w:color w:val="000000"/>
              <w:sz w:val="24"/>
              <w:szCs w:val="24"/>
            </w:rPr>
          </w:pPr>
          <w:hyperlink w:anchor="_tyjcwt">
            <w:r w:rsidDel="00000000" w:rsidR="00000000" w:rsidRPr="00000000">
              <w:rPr>
                <w:color w:val="000000"/>
                <w:rtl w:val="0"/>
              </w:rPr>
              <w:t xml:space="preserve">Conclusão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leader="none" w:pos="8494"/>
            </w:tabs>
            <w:spacing w:after="100" w:before="0" w:lineRule="auto"/>
            <w:rPr>
              <w:color w:val="000000"/>
              <w:sz w:val="24"/>
              <w:szCs w:val="24"/>
            </w:rPr>
          </w:pPr>
          <w:hyperlink w:anchor="_3dy6vkm">
            <w:r w:rsidDel="00000000" w:rsidR="00000000" w:rsidRPr="00000000">
              <w:rPr>
                <w:color w:val="000000"/>
                <w:rtl w:val="0"/>
              </w:rPr>
              <w:t xml:space="preserve">Referências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0">
      <w:pPr>
        <w:widowControl w:val="1"/>
        <w:spacing w:after="160" w:before="0" w:line="259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before="0" w:line="360" w:lineRule="auto"/>
        <w:rPr>
          <w:rFonts w:ascii="Arial" w:cs="Arial" w:eastAsia="Arial" w:hAnsi="Arial"/>
          <w:b w:val="1"/>
          <w:smallCaps w:val="1"/>
          <w:color w:val="000000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before="0" w:line="360" w:lineRule="auto"/>
        <w:rPr>
          <w:rFonts w:ascii="Arial" w:cs="Arial" w:eastAsia="Arial" w:hAnsi="Arial"/>
          <w:b w:val="1"/>
          <w:smallCaps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32"/>
          <w:szCs w:val="32"/>
          <w:rtl w:val="0"/>
        </w:rPr>
        <w:t xml:space="preserve">Contextualização</w:t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CTF morse-code do PicoCTF propõe a decodificação de uma mensagem em código Morse transmitida por áudio, abordando conceitos básicos de criptografia e análise de sinais. Utilizando ferramentas como o Audacity e decodificadores online, o usuário é incentivado a interpretar padrões sonoros e traduzi-los em texto, aplicando conhecimentos práticos em segurança da informação e resolução de problemas.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0" w:line="360" w:lineRule="auto"/>
        <w:rPr>
          <w:b w:val="1"/>
          <w:smallCaps w:val="1"/>
          <w:sz w:val="32"/>
          <w:szCs w:val="32"/>
        </w:rPr>
      </w:pPr>
      <w:bookmarkStart w:colFirst="0" w:colLast="0" w:name="_30j0zll" w:id="1"/>
      <w:bookmarkEnd w:id="1"/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32"/>
          <w:szCs w:val="32"/>
          <w:rtl w:val="0"/>
        </w:rPr>
        <w:t xml:space="preserve">Desenvolvimento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360" w:lineRule="auto"/>
        <w:rPr>
          <w:b w:val="1"/>
          <w:smallCaps w:val="1"/>
          <w:sz w:val="24"/>
          <w:szCs w:val="24"/>
        </w:rPr>
      </w:pPr>
      <w:r w:rsidDel="00000000" w:rsidR="00000000" w:rsidRPr="00000000">
        <w:rPr>
          <w:b w:val="1"/>
          <w:smallCaps w:val="1"/>
          <w:sz w:val="24"/>
          <w:szCs w:val="24"/>
          <w:rtl w:val="0"/>
        </w:rPr>
        <w:t xml:space="preserve">Decodificando o morse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429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No início do CTF, podemos ver que uma das dicas é utilizar o Audacity para decodificar o áudio. Logo, coloquei no software e observei os sons.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4224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2192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Com base na segunda visão das ondas, podemos decodificar o morse, levando em consideração alguns espaços entre as letras.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781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Tratando os espaços com “/”, podemos decodificar isso como a seguinte sequência de caracteres: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9304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Com isso, obtemos a string “WH47 H47H 90D W20U9H7”, que ao inseri-la com a formatação descrita no CTF, podemos testar algumas combinações para checar se está correto. Com isso, foi possível decodificar corretamente ao inserir “_” entre os espaçamentos.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4279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before="0" w:line="360" w:lineRule="auto"/>
        <w:rPr>
          <w:rFonts w:ascii="Arial" w:cs="Arial" w:eastAsia="Arial" w:hAnsi="Arial"/>
          <w:b w:val="1"/>
          <w:smallCaps w:val="1"/>
          <w:sz w:val="24"/>
          <w:szCs w:val="24"/>
        </w:rPr>
      </w:pPr>
      <w:bookmarkStart w:colFirst="0" w:colLast="0" w:name="_stvcyp6rt18r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before="0" w:line="360" w:lineRule="auto"/>
        <w:rPr>
          <w:sz w:val="24"/>
          <w:szCs w:val="24"/>
        </w:rPr>
      </w:pPr>
      <w:bookmarkStart w:colFirst="0" w:colLast="0" w:name="_tyjcwt" w:id="3"/>
      <w:bookmarkEnd w:id="3"/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32"/>
          <w:szCs w:val="32"/>
          <w:rtl w:val="0"/>
        </w:rPr>
        <w:t xml:space="preserve">Conclusão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bookmarkStart w:colFirst="0" w:colLast="0" w:name="_8eexu8sh53dd" w:id="4"/>
      <w:bookmarkEnd w:id="4"/>
      <w:r w:rsidDel="00000000" w:rsidR="00000000" w:rsidRPr="00000000">
        <w:rPr>
          <w:sz w:val="24"/>
          <w:szCs w:val="24"/>
          <w:rtl w:val="0"/>
        </w:rPr>
        <w:t xml:space="preserve">O desafio demonstrou a importância de ferramentas de análise de áudio e tradutores de Morse para decifrar mensagens codificadas, reforçando habilidades essenciais em CTFs de criptografia. A correta identificação dos espaços e a formatação adequada da resposta foram cruciais para a solução. O CTF foi uma experiência prática muito boa no uso de técnicas de decodificação e na aplicação de métodos de resolução de problemas em segurança digital.</w:t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bookmarkStart w:colFirst="0" w:colLast="0" w:name="_d3pq8lhqwk02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before="0" w:line="360" w:lineRule="auto"/>
        <w:rPr>
          <w:rFonts w:ascii="Arial" w:cs="Arial" w:eastAsia="Arial" w:hAnsi="Arial"/>
          <w:b w:val="1"/>
          <w:smallCaps w:val="1"/>
          <w:color w:val="000000"/>
          <w:sz w:val="32"/>
          <w:szCs w:val="32"/>
        </w:rPr>
      </w:pPr>
      <w:bookmarkStart w:colFirst="0" w:colLast="0" w:name="_3dy6vkm" w:id="6"/>
      <w:bookmarkEnd w:id="6"/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32"/>
          <w:szCs w:val="32"/>
          <w:rtl w:val="0"/>
        </w:rPr>
        <w:t xml:space="preserve">Referências</w:t>
      </w:r>
    </w:p>
    <w:p w:rsidR="00000000" w:rsidDel="00000000" w:rsidP="00000000" w:rsidRDefault="00000000" w:rsidRPr="00000000" w14:paraId="0000007A">
      <w:pPr>
        <w:spacing w:after="160" w:before="0" w:lineRule="auto"/>
        <w:rPr>
          <w:rFonts w:ascii="Arial" w:cs="Arial" w:eastAsia="Arial" w:hAnsi="Arial"/>
          <w:sz w:val="24"/>
          <w:szCs w:val="24"/>
        </w:rPr>
      </w:pP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https://www.audacityteam.org/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160" w:before="0" w:lineRule="auto"/>
        <w:rPr>
          <w:sz w:val="24"/>
          <w:szCs w:val="24"/>
        </w:rPr>
      </w:pP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https://morsecode.world/international/translator.html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160" w:before="0" w:lineRule="auto"/>
        <w:rPr>
          <w:sz w:val="24"/>
          <w:szCs w:val="24"/>
        </w:rPr>
      </w:pP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https://dnschecker.org/morse-code-translator.php</w:t>
        </w:r>
      </w:hyperlink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headerReference r:id="rId18" w:type="even"/>
      <w:footerReference r:id="rId19" w:type="default"/>
      <w:footerReference r:id="rId20" w:type="first"/>
      <w:footerReference r:id="rId21" w:type="even"/>
      <w:pgSz w:h="16838" w:w="11906" w:orient="portrait"/>
      <w:pgMar w:bottom="1417" w:top="1417" w:left="1701" w:right="1701" w:header="708" w:footer="26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lay">
    <w:embedRegular w:fontKey="{00000000-0000-0000-0000-000000000000}" r:id="rId1" w:subsetted="0"/>
    <w:embedBold w:fontKey="{00000000-0000-0000-0000-000000000000}" r:id="rId2" w:subsetted="0"/>
  </w:font>
  <w:font w:name="Apto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2">
    <w:pPr>
      <w:tabs>
        <w:tab w:val="center" w:leader="none" w:pos="4252"/>
        <w:tab w:val="right" w:leader="none" w:pos="8504"/>
      </w:tabs>
      <w:spacing w:after="0" w:before="0" w:line="240" w:lineRule="auto"/>
      <w:jc w:val="center"/>
      <w:rPr>
        <w:color w:val="000000"/>
      </w:rPr>
    </w:pPr>
    <w:r w:rsidDel="00000000" w:rsidR="00000000" w:rsidRPr="00000000">
      <w:rPr>
        <w:color w:val="000000"/>
        <w:rtl w:val="0"/>
      </w:rPr>
      <w:t xml:space="preserve">AAAA | @Guardian Mauá | Confidencial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E">
    <w:pPr>
      <w:keepNext w:val="1"/>
      <w:keepLines w:val="1"/>
      <w:tabs>
        <w:tab w:val="center" w:leader="none" w:pos="4252"/>
        <w:tab w:val="right" w:leader="none" w:pos="8504"/>
      </w:tabs>
      <w:spacing w:after="0" w:before="240" w:lineRule="auto"/>
      <w:rPr>
        <w:rFonts w:ascii="Arial" w:cs="Arial" w:eastAsia="Arial" w:hAnsi="Arial"/>
        <w:b w:val="1"/>
        <w:sz w:val="32"/>
        <w:szCs w:val="3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90" cy="542925"/>
          <wp:effectExtent b="0" l="0" r="0" t="0"/>
          <wp:wrapNone/>
          <wp:docPr id="3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943590" cy="5429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5358130</wp:posOffset>
          </wp:positionH>
          <wp:positionV relativeFrom="paragraph">
            <wp:posOffset>-354329</wp:posOffset>
          </wp:positionV>
          <wp:extent cx="875030" cy="351790"/>
          <wp:effectExtent b="0" l="0" r="0" t="0"/>
          <wp:wrapNone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7F">
    <w:pPr>
      <w:tabs>
        <w:tab w:val="center" w:leader="none" w:pos="4252"/>
        <w:tab w:val="right" w:leader="none" w:pos="8504"/>
      </w:tabs>
      <w:spacing w:after="0" w:before="0" w:line="240" w:lineRule="auto"/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before="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3.xml"/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21" Type="http://schemas.openxmlformats.org/officeDocument/2006/relationships/footer" Target="footer1.xml"/><Relationship Id="rId13" Type="http://schemas.openxmlformats.org/officeDocument/2006/relationships/hyperlink" Target="https://www.audacityteam.org/" TargetMode="Externa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dnschecker.org/morse-code-translator.php" TargetMode="External"/><Relationship Id="rId14" Type="http://schemas.openxmlformats.org/officeDocument/2006/relationships/hyperlink" Target="https://morsecode.world/international/translator.html" TargetMode="External"/><Relationship Id="rId17" Type="http://schemas.openxmlformats.org/officeDocument/2006/relationships/header" Target="header3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2.png"/><Relationship Id="rId18" Type="http://schemas.openxmlformats.org/officeDocument/2006/relationships/header" Target="header1.xml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