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u w:val="single"/>
          <w:rtl w:val="0"/>
        </w:rPr>
        <w:t xml:space="preserve">Sales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This report will show a list of games and their sales figures with other related information.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Game Name: The name of the game.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Unit Sales: The number of purchases the game has.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Profit Margin: Total profit percentage of sale price.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Sales Volume: The total amount in sales for the game.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Total Profit: The total amount of profit a game yields.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Sales: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Game 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$200.00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$20.00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Game 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15%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$100.00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$15.00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Game 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$300.00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$15.00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