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Wishlist(Selected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report shows the wish list statistics for a particular game or selection of games. Publishers and Developers may use this report to view their own titles. The store employees may use this report to gather information on a particular selection of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Name: The name of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Price: The price of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 on Wish List: The amount of times the game appears on any given Wishlist.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Time on Wish List: The average number of days that the game has been on a Wish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Sale Price: The price of the game during the last sale.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Days Since Last Sale: The amount of days since the last sale that included a certain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Wish List Statistics # 1 (Multiple Games):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$5.99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$3.99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$40.00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$24.99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Wish List Statistics #2 (Single Game):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$40.00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$34.99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Days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