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49477" w14:textId="591309E8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B06B6C">
        <w:rPr>
          <w:b/>
          <w:sz w:val="52"/>
          <w:szCs w:val="52"/>
        </w:rPr>
        <w:t>6</w:t>
      </w:r>
      <w:r w:rsidRPr="00D00058">
        <w:rPr>
          <w:b/>
          <w:sz w:val="52"/>
          <w:szCs w:val="52"/>
        </w:rPr>
        <w:t>.</w:t>
      </w:r>
      <w:r w:rsidR="00ED378D">
        <w:rPr>
          <w:b/>
          <w:sz w:val="52"/>
          <w:szCs w:val="52"/>
        </w:rPr>
        <w:t>1</w:t>
      </w:r>
      <w:r w:rsidR="00BB40FF">
        <w:rPr>
          <w:b/>
          <w:sz w:val="52"/>
          <w:szCs w:val="52"/>
        </w:rPr>
        <w:t>.</w:t>
      </w:r>
      <w:r w:rsidR="009E15D4">
        <w:rPr>
          <w:b/>
          <w:sz w:val="52"/>
          <w:szCs w:val="52"/>
        </w:rPr>
        <w:t>0</w:t>
      </w:r>
      <w:r w:rsidRPr="00D00058">
        <w:rPr>
          <w:b/>
          <w:sz w:val="52"/>
          <w:szCs w:val="52"/>
        </w:rPr>
        <w:t xml:space="preserve"> Feature Breakdown</w:t>
      </w:r>
    </w:p>
    <w:p w14:paraId="7A205924" w14:textId="379FF541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08B7F5" w14:textId="77777777" w:rsidR="00E22076" w:rsidRDefault="00E22076">
          <w:pPr>
            <w:pStyle w:val="TOCHeading"/>
          </w:pPr>
          <w:r>
            <w:t>Table of Contents</w:t>
          </w:r>
        </w:p>
        <w:p w14:paraId="166360E9" w14:textId="706B1A9E" w:rsidR="00BA7CDF" w:rsidRDefault="00E22076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70661" w:history="1">
            <w:r w:rsidR="00BA7CDF" w:rsidRPr="00836988">
              <w:rPr>
                <w:rStyle w:val="Hyperlink"/>
                <w:rFonts w:eastAsia="Times New Roman"/>
                <w:noProof/>
              </w:rPr>
              <w:t>Advanced Reporting Filters</w:t>
            </w:r>
            <w:r w:rsidR="00BA7CDF">
              <w:rPr>
                <w:noProof/>
                <w:webHidden/>
              </w:rPr>
              <w:tab/>
            </w:r>
            <w:r w:rsidR="00BA7CDF">
              <w:rPr>
                <w:noProof/>
                <w:webHidden/>
              </w:rPr>
              <w:fldChar w:fldCharType="begin"/>
            </w:r>
            <w:r w:rsidR="00BA7CDF">
              <w:rPr>
                <w:noProof/>
                <w:webHidden/>
              </w:rPr>
              <w:instrText xml:space="preserve"> PAGEREF _Toc61370661 \h </w:instrText>
            </w:r>
            <w:r w:rsidR="00BA7CDF">
              <w:rPr>
                <w:noProof/>
                <w:webHidden/>
              </w:rPr>
            </w:r>
            <w:r w:rsidR="00BA7CDF">
              <w:rPr>
                <w:noProof/>
                <w:webHidden/>
              </w:rPr>
              <w:fldChar w:fldCharType="separate"/>
            </w:r>
            <w:r w:rsidR="00BA7CDF">
              <w:rPr>
                <w:noProof/>
                <w:webHidden/>
              </w:rPr>
              <w:t>2</w:t>
            </w:r>
            <w:r w:rsidR="00BA7CDF">
              <w:rPr>
                <w:noProof/>
                <w:webHidden/>
              </w:rPr>
              <w:fldChar w:fldCharType="end"/>
            </w:r>
          </w:hyperlink>
        </w:p>
        <w:p w14:paraId="7D89854F" w14:textId="7D4FDC15" w:rsidR="00BA7CDF" w:rsidRDefault="007D47F1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1370662" w:history="1">
            <w:r w:rsidR="00BA7CDF" w:rsidRPr="00836988">
              <w:rPr>
                <w:rStyle w:val="Hyperlink"/>
                <w:rFonts w:eastAsia="Times New Roman"/>
                <w:noProof/>
              </w:rPr>
              <w:t>GraphQL Read-Only API Access</w:t>
            </w:r>
            <w:r w:rsidR="00BA7CDF">
              <w:rPr>
                <w:noProof/>
                <w:webHidden/>
              </w:rPr>
              <w:tab/>
            </w:r>
            <w:r w:rsidR="00BA7CDF">
              <w:rPr>
                <w:noProof/>
                <w:webHidden/>
              </w:rPr>
              <w:fldChar w:fldCharType="begin"/>
            </w:r>
            <w:r w:rsidR="00BA7CDF">
              <w:rPr>
                <w:noProof/>
                <w:webHidden/>
              </w:rPr>
              <w:instrText xml:space="preserve"> PAGEREF _Toc61370662 \h </w:instrText>
            </w:r>
            <w:r w:rsidR="00BA7CDF">
              <w:rPr>
                <w:noProof/>
                <w:webHidden/>
              </w:rPr>
            </w:r>
            <w:r w:rsidR="00BA7CDF">
              <w:rPr>
                <w:noProof/>
                <w:webHidden/>
              </w:rPr>
              <w:fldChar w:fldCharType="separate"/>
            </w:r>
            <w:r w:rsidR="00BA7CDF">
              <w:rPr>
                <w:noProof/>
                <w:webHidden/>
              </w:rPr>
              <w:t>6</w:t>
            </w:r>
            <w:r w:rsidR="00BA7CDF">
              <w:rPr>
                <w:noProof/>
                <w:webHidden/>
              </w:rPr>
              <w:fldChar w:fldCharType="end"/>
            </w:r>
          </w:hyperlink>
        </w:p>
        <w:p w14:paraId="104B39C6" w14:textId="1FCC3085" w:rsidR="008C01F3" w:rsidRDefault="00E2207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292432E" w14:textId="39F1E782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60A2A9C4" w14:textId="41C99D87" w:rsidR="00E22076" w:rsidRDefault="00997094" w:rsidP="00E22076">
      <w:pPr>
        <w:pStyle w:val="Heading1"/>
        <w:divId w:val="1233541561"/>
        <w:rPr>
          <w:rFonts w:eastAsia="Times New Roman"/>
        </w:rPr>
      </w:pPr>
      <w:bookmarkStart w:id="0" w:name="_Toc61370661"/>
      <w:r>
        <w:rPr>
          <w:rFonts w:eastAsia="Times New Roman"/>
        </w:rPr>
        <w:lastRenderedPageBreak/>
        <w:t>Advanced Reporting Filters</w:t>
      </w:r>
      <w:bookmarkEnd w:id="0"/>
    </w:p>
    <w:p w14:paraId="5B57A9BB" w14:textId="0A235DF4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What is it?</w:t>
      </w:r>
    </w:p>
    <w:p w14:paraId="62AE1789" w14:textId="4221B34C" w:rsidR="001E3901" w:rsidRDefault="00B06B6C" w:rsidP="0003247A">
      <w:pPr>
        <w:divId w:val="1233541561"/>
      </w:pPr>
      <w:r>
        <w:t>VECTR now support</w:t>
      </w:r>
      <w:r w:rsidR="00997094">
        <w:t xml:space="preserve">s reporting filters </w:t>
      </w:r>
      <w:r w:rsidR="00011019">
        <w:t>by custom tags at the</w:t>
      </w:r>
      <w:r w:rsidR="00997094">
        <w:t xml:space="preserve"> Assessment, Campaign, and Test Case</w:t>
      </w:r>
      <w:r w:rsidR="00011019">
        <w:t xml:space="preserve"> level</w:t>
      </w:r>
      <w:r w:rsidR="00997094">
        <w:t>.</w:t>
      </w:r>
    </w:p>
    <w:p w14:paraId="4C56003E" w14:textId="0FF04B84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78CE662C" w14:textId="21E84114" w:rsidR="00A91126" w:rsidRDefault="00997094" w:rsidP="0003247A">
      <w:pPr>
        <w:divId w:val="1233541561"/>
      </w:pPr>
      <w:r>
        <w:t xml:space="preserve">For Assessments and Campaigns, select the corresponding tagging icon next to the selection dropdown.  This will populate the dropdown with </w:t>
      </w:r>
      <w:r w:rsidR="00011019">
        <w:t xml:space="preserve">included and excluded tag criteria for selection. </w:t>
      </w:r>
    </w:p>
    <w:p w14:paraId="2FB6AA42" w14:textId="17D68FD8" w:rsidR="00A91126" w:rsidRDefault="00A91126" w:rsidP="0003247A">
      <w:pPr>
        <w:divId w:val="1233541561"/>
      </w:pPr>
    </w:p>
    <w:p w14:paraId="093C8D49" w14:textId="5B2C6C51" w:rsidR="00A91126" w:rsidRDefault="00997094" w:rsidP="0003247A">
      <w:pPr>
        <w:divId w:val="1233541561"/>
      </w:pPr>
      <w:r>
        <w:rPr>
          <w:noProof/>
        </w:rPr>
        <w:drawing>
          <wp:inline distT="0" distB="0" distL="0" distR="0" wp14:anchorId="63E0F8DD" wp14:editId="19C78E2B">
            <wp:extent cx="4185703" cy="753427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385" cy="7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501E" w14:textId="77777777" w:rsidR="00997094" w:rsidRDefault="00997094" w:rsidP="0003247A">
      <w:pPr>
        <w:divId w:val="1233541561"/>
      </w:pPr>
    </w:p>
    <w:p w14:paraId="29DD2E41" w14:textId="42DADF64" w:rsidR="00A45C90" w:rsidRDefault="00997094" w:rsidP="0003247A">
      <w:pPr>
        <w:divId w:val="1233541561"/>
      </w:pPr>
      <w:r>
        <w:t xml:space="preserve">For example, </w:t>
      </w:r>
      <w:proofErr w:type="gramStart"/>
      <w:r>
        <w:t>let’s</w:t>
      </w:r>
      <w:proofErr w:type="gramEnd"/>
      <w:r>
        <w:t xml:space="preserve"> assume you had tags for each year for your Assessments:</w:t>
      </w:r>
      <w:r>
        <w:br/>
      </w:r>
      <w:r>
        <w:rPr>
          <w:noProof/>
        </w:rPr>
        <w:drawing>
          <wp:inline distT="0" distB="0" distL="0" distR="0" wp14:anchorId="50EC9479" wp14:editId="207925EC">
            <wp:extent cx="5943600" cy="1106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28F2" w14:textId="77777777" w:rsidR="00A45C90" w:rsidRDefault="00A45C90" w:rsidP="0003247A">
      <w:pPr>
        <w:divId w:val="1233541561"/>
      </w:pPr>
    </w:p>
    <w:p w14:paraId="6AD7CDD0" w14:textId="0BCC116F" w:rsidR="00A45C90" w:rsidRDefault="00997094" w:rsidP="0003247A">
      <w:pPr>
        <w:divId w:val="1233541561"/>
      </w:pPr>
      <w:r>
        <w:t>If you wanted to see all Assessments tagged with 2018:</w:t>
      </w:r>
    </w:p>
    <w:p w14:paraId="2EC59023" w14:textId="11B0D78E" w:rsidR="00997094" w:rsidRDefault="00997094" w:rsidP="0003247A">
      <w:pPr>
        <w:divId w:val="1233541561"/>
      </w:pPr>
      <w:r>
        <w:rPr>
          <w:noProof/>
        </w:rPr>
        <w:drawing>
          <wp:inline distT="0" distB="0" distL="0" distR="0" wp14:anchorId="484A17EF" wp14:editId="6365C9FC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F0D" w14:textId="2F8F50B9" w:rsidR="00E400C2" w:rsidRDefault="00997094" w:rsidP="0003247A">
      <w:pPr>
        <w:divId w:val="1233541561"/>
      </w:pPr>
      <w:r>
        <w:lastRenderedPageBreak/>
        <w:t xml:space="preserve">This </w:t>
      </w:r>
      <w:r w:rsidR="00011019">
        <w:t xml:space="preserve">will </w:t>
      </w:r>
      <w:r>
        <w:t xml:space="preserve">show only the relevant items in the dropdown for </w:t>
      </w:r>
      <w:r w:rsidR="00011019">
        <w:t>“</w:t>
      </w:r>
      <w:r>
        <w:t>2018</w:t>
      </w:r>
      <w:r w:rsidR="00011019">
        <w:t>”</w:t>
      </w:r>
      <w:r>
        <w:t xml:space="preserve">, pre-selected, along with </w:t>
      </w:r>
      <w:r w:rsidR="00011019">
        <w:t>updated</w:t>
      </w:r>
      <w:r>
        <w:t xml:space="preserve"> calculations throughout all the reporting screens </w:t>
      </w:r>
      <w:r w:rsidR="00011019">
        <w:t>for the applied Assessment level tag filters:</w:t>
      </w:r>
    </w:p>
    <w:p w14:paraId="7DAD34BA" w14:textId="17A5C78A" w:rsidR="00997094" w:rsidRDefault="00997094" w:rsidP="0003247A">
      <w:pPr>
        <w:divId w:val="1233541561"/>
      </w:pPr>
      <w:r>
        <w:rPr>
          <w:noProof/>
        </w:rPr>
        <w:drawing>
          <wp:inline distT="0" distB="0" distL="0" distR="0" wp14:anchorId="5E69D1BF" wp14:editId="262AD147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49" w14:textId="5865925A" w:rsidR="00ED378D" w:rsidRDefault="00ED378D" w:rsidP="0003247A">
      <w:pPr>
        <w:divId w:val="1233541561"/>
      </w:pPr>
    </w:p>
    <w:p w14:paraId="4BAC6CBF" w14:textId="5C000906" w:rsidR="00ED378D" w:rsidRDefault="00CA49B6" w:rsidP="0003247A">
      <w:pPr>
        <w:divId w:val="1233541561"/>
      </w:pPr>
      <w:r>
        <w:t>It is</w:t>
      </w:r>
      <w:r w:rsidR="00ED378D">
        <w:t xml:space="preserve"> also possible to select everything NOT tagged with </w:t>
      </w:r>
      <w:r w:rsidR="00011019">
        <w:t>“</w:t>
      </w:r>
      <w:r w:rsidR="00ED378D">
        <w:t>2018</w:t>
      </w:r>
      <w:r w:rsidR="00011019">
        <w:t>”</w:t>
      </w:r>
      <w:r w:rsidR="00ED378D">
        <w:t>:</w:t>
      </w:r>
    </w:p>
    <w:p w14:paraId="0E14CBB9" w14:textId="28EB6EBF" w:rsidR="00ED378D" w:rsidRDefault="00ED378D" w:rsidP="0003247A">
      <w:pPr>
        <w:divId w:val="1233541561"/>
      </w:pPr>
      <w:r>
        <w:rPr>
          <w:noProof/>
        </w:rPr>
        <w:drawing>
          <wp:inline distT="0" distB="0" distL="0" distR="0" wp14:anchorId="73C327B9" wp14:editId="0E533380">
            <wp:extent cx="5943600" cy="2964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6688" w14:textId="179EB008" w:rsidR="00ED378D" w:rsidRDefault="00ED378D" w:rsidP="0003247A">
      <w:pPr>
        <w:divId w:val="1233541561"/>
      </w:pPr>
    </w:p>
    <w:p w14:paraId="66956C02" w14:textId="77777777" w:rsidR="00427034" w:rsidRDefault="00427034">
      <w:r>
        <w:br w:type="page"/>
      </w:r>
    </w:p>
    <w:p w14:paraId="3DD3D4F5" w14:textId="0E5ED170" w:rsidR="00ED378D" w:rsidRDefault="00011019" w:rsidP="0003247A">
      <w:pPr>
        <w:divId w:val="1233541561"/>
      </w:pPr>
      <w:r>
        <w:lastRenderedPageBreak/>
        <w:t>This filter will show only</w:t>
      </w:r>
      <w:r w:rsidR="00ED378D">
        <w:t xml:space="preserve"> the non-2018 Assessments in the dropdown pre-selected, along with </w:t>
      </w:r>
      <w:r>
        <w:t>updated calculations for the selected data sets</w:t>
      </w:r>
      <w:r w:rsidR="00ED378D">
        <w:t>:</w:t>
      </w:r>
    </w:p>
    <w:p w14:paraId="4CAD34E6" w14:textId="6436108A" w:rsidR="00ED378D" w:rsidRDefault="00ED378D" w:rsidP="0003247A">
      <w:pPr>
        <w:divId w:val="1233541561"/>
      </w:pPr>
      <w:r>
        <w:rPr>
          <w:noProof/>
        </w:rPr>
        <w:drawing>
          <wp:inline distT="0" distB="0" distL="0" distR="0" wp14:anchorId="2E0912D1" wp14:editId="7430D706">
            <wp:extent cx="5036535" cy="26786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780" cy="26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6A9" w14:textId="04FE142E" w:rsidR="00ED378D" w:rsidRDefault="00ED378D" w:rsidP="0003247A">
      <w:pPr>
        <w:divId w:val="1233541561"/>
      </w:pPr>
    </w:p>
    <w:p w14:paraId="2258E614" w14:textId="44386087" w:rsidR="00ED378D" w:rsidRDefault="00ED378D" w:rsidP="0003247A">
      <w:pPr>
        <w:divId w:val="1233541561"/>
      </w:pPr>
      <w:r>
        <w:t xml:space="preserve">To see all applied filters, you can click in the top right corner to </w:t>
      </w:r>
      <w:r w:rsidR="00216FC1">
        <w:t>expand and collapse</w:t>
      </w:r>
      <w:r>
        <w:t xml:space="preserve"> the </w:t>
      </w:r>
      <w:r w:rsidR="00216FC1">
        <w:t xml:space="preserve">advanced filters </w:t>
      </w:r>
      <w:r>
        <w:t>panel:</w:t>
      </w:r>
    </w:p>
    <w:p w14:paraId="79DC6714" w14:textId="1C0370F3" w:rsidR="00011019" w:rsidRDefault="00011019" w:rsidP="0003247A">
      <w:pPr>
        <w:divId w:val="1233541561"/>
      </w:pPr>
      <w:r>
        <w:rPr>
          <w:noProof/>
        </w:rPr>
        <w:drawing>
          <wp:inline distT="0" distB="0" distL="0" distR="0" wp14:anchorId="4B10DF36" wp14:editId="64D8F53D">
            <wp:extent cx="5943600" cy="2995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A4F" w14:textId="41DBE24D" w:rsidR="00ED378D" w:rsidRDefault="00ED378D" w:rsidP="0003247A">
      <w:pPr>
        <w:divId w:val="1233541561"/>
      </w:pPr>
    </w:p>
    <w:p w14:paraId="40884079" w14:textId="45498A9F" w:rsidR="00ED378D" w:rsidRDefault="00ED378D" w:rsidP="0003247A">
      <w:pPr>
        <w:divId w:val="1233541561"/>
      </w:pPr>
    </w:p>
    <w:p w14:paraId="75C2F337" w14:textId="77777777" w:rsidR="003223BE" w:rsidRDefault="003223BE">
      <w:r>
        <w:br w:type="page"/>
      </w:r>
    </w:p>
    <w:p w14:paraId="3157BF45" w14:textId="72A31754" w:rsidR="00ED378D" w:rsidRDefault="00ED378D" w:rsidP="0003247A">
      <w:pPr>
        <w:divId w:val="1233541561"/>
      </w:pPr>
      <w:r>
        <w:lastRenderedPageBreak/>
        <w:t xml:space="preserve">The Advanced Filters button </w:t>
      </w:r>
      <w:r w:rsidR="00216FC1">
        <w:t>allows advanced filtering of results based on</w:t>
      </w:r>
      <w:r>
        <w:t xml:space="preserve"> Test Case level Tagging, Status, and Outcome</w:t>
      </w:r>
      <w:r w:rsidR="00893578">
        <w:t>.  In this example only test cases with tag values of “PRIORITY” or “QUEUED FOR ANALYSIS” will be returned:</w:t>
      </w:r>
    </w:p>
    <w:p w14:paraId="77772A07" w14:textId="05F9C859" w:rsidR="00216FC1" w:rsidRDefault="00216FC1" w:rsidP="0003247A">
      <w:pPr>
        <w:divId w:val="1233541561"/>
      </w:pPr>
      <w:r>
        <w:rPr>
          <w:noProof/>
        </w:rPr>
        <w:drawing>
          <wp:inline distT="0" distB="0" distL="0" distR="0" wp14:anchorId="5A87A3CB" wp14:editId="53896FB1">
            <wp:extent cx="5943600" cy="3796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3C5" w14:textId="35DD85B2" w:rsidR="00ED378D" w:rsidRDefault="00ED378D" w:rsidP="0003247A">
      <w:pPr>
        <w:divId w:val="1233541561"/>
      </w:pPr>
    </w:p>
    <w:p w14:paraId="16AF1941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03E706C8" w14:textId="4FE43D98" w:rsidR="00E22076" w:rsidRDefault="00ED378D" w:rsidP="00BB65DD">
      <w:pPr>
        <w:divId w:val="1233541561"/>
      </w:pPr>
      <w:r>
        <w:t>This will allow users to allow more granular control on reporting</w:t>
      </w:r>
      <w:r w:rsidR="00327818">
        <w:t xml:space="preserve"> based on an organization’s tagging scheme</w:t>
      </w:r>
      <w:r>
        <w:t>.</w:t>
      </w:r>
    </w:p>
    <w:p w14:paraId="770C20C1" w14:textId="45CBDC6F" w:rsidR="00ED378D" w:rsidRDefault="00EE5692" w:rsidP="00ED378D">
      <w:pPr>
        <w:pStyle w:val="Heading1"/>
        <w:rPr>
          <w:rFonts w:eastAsia="Times New Roman"/>
        </w:rPr>
      </w:pPr>
      <w:r>
        <w:br w:type="page"/>
      </w:r>
      <w:bookmarkStart w:id="1" w:name="_Toc61370662"/>
      <w:r w:rsidR="00ED378D">
        <w:rPr>
          <w:rFonts w:eastAsia="Times New Roman"/>
        </w:rPr>
        <w:lastRenderedPageBreak/>
        <w:t>GraphQL Read-Only API Access</w:t>
      </w:r>
      <w:bookmarkEnd w:id="1"/>
    </w:p>
    <w:p w14:paraId="27519529" w14:textId="77777777" w:rsidR="00ED378D" w:rsidRDefault="00ED378D" w:rsidP="00ED378D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7FD401E9" w14:textId="2A2E0ED2" w:rsidR="00ED378D" w:rsidRDefault="00ED378D" w:rsidP="00ED378D">
      <w:r>
        <w:t>VECTR now supports GraphQL read-only API access.</w:t>
      </w:r>
    </w:p>
    <w:p w14:paraId="035A3472" w14:textId="77777777" w:rsidR="00ED378D" w:rsidRDefault="00ED378D" w:rsidP="00ED378D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369AA300" w14:textId="0805246E" w:rsidR="00ED378D" w:rsidRDefault="00ED378D" w:rsidP="00ED378D">
      <w:r>
        <w:t xml:space="preserve">There is documentation available on the </w:t>
      </w:r>
      <w:r w:rsidR="00051BB2">
        <w:t>docs.vectr.io website, including Overview and Schema Reference:</w:t>
      </w:r>
      <w:r w:rsidR="00051BB2">
        <w:br/>
      </w:r>
      <w:hyperlink r:id="rId15" w:history="1">
        <w:r w:rsidR="00051BB2" w:rsidRPr="00051BB2">
          <w:rPr>
            <w:rStyle w:val="Hyperlink"/>
          </w:rPr>
          <w:t>https://docs.vectr.io/GraphQL-API/</w:t>
        </w:r>
      </w:hyperlink>
    </w:p>
    <w:p w14:paraId="413BCD6D" w14:textId="77A0FCB1" w:rsidR="00AB07E9" w:rsidRDefault="00AB07E9"/>
    <w:p w14:paraId="1F14502B" w14:textId="77777777" w:rsidR="00051BB2" w:rsidRDefault="00051BB2" w:rsidP="00051BB2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760B0038" w14:textId="6A496B1B" w:rsidR="00051BB2" w:rsidRDefault="00051BB2">
      <w:r>
        <w:t xml:space="preserve">This will allow users to query for data from outside the VECTR application. </w:t>
      </w:r>
    </w:p>
    <w:p w14:paraId="1D9EDA14" w14:textId="06A2B119" w:rsidR="00C67F45" w:rsidRDefault="00C67F45">
      <w:r>
        <w:rPr>
          <w:noProof/>
        </w:rPr>
        <w:drawing>
          <wp:inline distT="0" distB="0" distL="0" distR="0" wp14:anchorId="2A70C015" wp14:editId="73391F06">
            <wp:extent cx="5943600" cy="4093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AD1" w14:textId="77777777" w:rsidR="00C67F45" w:rsidRPr="00EE5692" w:rsidRDefault="00C67F45"/>
    <w:sectPr w:rsidR="00C67F45" w:rsidRPr="00EE5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A8BC5" w14:textId="77777777" w:rsidR="007D47F1" w:rsidRDefault="007D47F1" w:rsidP="00832BC4">
      <w:r>
        <w:separator/>
      </w:r>
    </w:p>
  </w:endnote>
  <w:endnote w:type="continuationSeparator" w:id="0">
    <w:p w14:paraId="5994BC78" w14:textId="77777777" w:rsidR="007D47F1" w:rsidRDefault="007D47F1" w:rsidP="0083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029FE5" w14:textId="77777777" w:rsidR="007D47F1" w:rsidRDefault="007D47F1" w:rsidP="00832BC4">
      <w:r>
        <w:separator/>
      </w:r>
    </w:p>
  </w:footnote>
  <w:footnote w:type="continuationSeparator" w:id="0">
    <w:p w14:paraId="035E9BA2" w14:textId="77777777" w:rsidR="007D47F1" w:rsidRDefault="007D47F1" w:rsidP="00832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B7EBF"/>
    <w:multiLevelType w:val="hybridMultilevel"/>
    <w:tmpl w:val="4E40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FE"/>
    <w:rsid w:val="000108D5"/>
    <w:rsid w:val="00011019"/>
    <w:rsid w:val="000144F7"/>
    <w:rsid w:val="0003247A"/>
    <w:rsid w:val="00051BB2"/>
    <w:rsid w:val="00070E77"/>
    <w:rsid w:val="000A39D9"/>
    <w:rsid w:val="000A5B4B"/>
    <w:rsid w:val="00122845"/>
    <w:rsid w:val="00123228"/>
    <w:rsid w:val="00125E83"/>
    <w:rsid w:val="00125F48"/>
    <w:rsid w:val="00136656"/>
    <w:rsid w:val="001715B0"/>
    <w:rsid w:val="00183535"/>
    <w:rsid w:val="001A0DA2"/>
    <w:rsid w:val="001C48A0"/>
    <w:rsid w:val="001E3901"/>
    <w:rsid w:val="00216FC1"/>
    <w:rsid w:val="00225C0D"/>
    <w:rsid w:val="00234CED"/>
    <w:rsid w:val="00247362"/>
    <w:rsid w:val="00295685"/>
    <w:rsid w:val="00307DFE"/>
    <w:rsid w:val="003223BE"/>
    <w:rsid w:val="00327818"/>
    <w:rsid w:val="003353B2"/>
    <w:rsid w:val="0034119B"/>
    <w:rsid w:val="003652A5"/>
    <w:rsid w:val="003744A9"/>
    <w:rsid w:val="0042446E"/>
    <w:rsid w:val="00427034"/>
    <w:rsid w:val="00456DD7"/>
    <w:rsid w:val="00464BD4"/>
    <w:rsid w:val="004839DF"/>
    <w:rsid w:val="0048477A"/>
    <w:rsid w:val="004A0046"/>
    <w:rsid w:val="00511EA3"/>
    <w:rsid w:val="005370C0"/>
    <w:rsid w:val="005507EB"/>
    <w:rsid w:val="00596835"/>
    <w:rsid w:val="005A071E"/>
    <w:rsid w:val="005C4126"/>
    <w:rsid w:val="005D164F"/>
    <w:rsid w:val="005F2BD1"/>
    <w:rsid w:val="00662B24"/>
    <w:rsid w:val="0067600B"/>
    <w:rsid w:val="00684E8B"/>
    <w:rsid w:val="006C209F"/>
    <w:rsid w:val="00763BD9"/>
    <w:rsid w:val="0076610A"/>
    <w:rsid w:val="00773084"/>
    <w:rsid w:val="00786C20"/>
    <w:rsid w:val="007A06E3"/>
    <w:rsid w:val="007D1893"/>
    <w:rsid w:val="007D47F1"/>
    <w:rsid w:val="007D56D2"/>
    <w:rsid w:val="00832BC4"/>
    <w:rsid w:val="00893578"/>
    <w:rsid w:val="008B397D"/>
    <w:rsid w:val="008C00B6"/>
    <w:rsid w:val="008C01F3"/>
    <w:rsid w:val="008D1454"/>
    <w:rsid w:val="008D6C97"/>
    <w:rsid w:val="008E088E"/>
    <w:rsid w:val="008E3EF0"/>
    <w:rsid w:val="0090065B"/>
    <w:rsid w:val="00997094"/>
    <w:rsid w:val="009B7A7A"/>
    <w:rsid w:val="009E15D4"/>
    <w:rsid w:val="009E4E65"/>
    <w:rsid w:val="009F3978"/>
    <w:rsid w:val="00A169CC"/>
    <w:rsid w:val="00A412C5"/>
    <w:rsid w:val="00A45C90"/>
    <w:rsid w:val="00A631B2"/>
    <w:rsid w:val="00A7106A"/>
    <w:rsid w:val="00A91126"/>
    <w:rsid w:val="00AB07E9"/>
    <w:rsid w:val="00AF6C67"/>
    <w:rsid w:val="00B06B6C"/>
    <w:rsid w:val="00B23561"/>
    <w:rsid w:val="00B416A5"/>
    <w:rsid w:val="00B456E6"/>
    <w:rsid w:val="00BA7CDF"/>
    <w:rsid w:val="00BB40FF"/>
    <w:rsid w:val="00BB65DD"/>
    <w:rsid w:val="00BD4C8D"/>
    <w:rsid w:val="00BD6896"/>
    <w:rsid w:val="00BE69F4"/>
    <w:rsid w:val="00C132F6"/>
    <w:rsid w:val="00C1484E"/>
    <w:rsid w:val="00C66873"/>
    <w:rsid w:val="00C67F45"/>
    <w:rsid w:val="00C82603"/>
    <w:rsid w:val="00C83C02"/>
    <w:rsid w:val="00CA0F73"/>
    <w:rsid w:val="00CA49B6"/>
    <w:rsid w:val="00CC6D9B"/>
    <w:rsid w:val="00D00058"/>
    <w:rsid w:val="00DF5866"/>
    <w:rsid w:val="00E22076"/>
    <w:rsid w:val="00E400C2"/>
    <w:rsid w:val="00E56028"/>
    <w:rsid w:val="00EC570D"/>
    <w:rsid w:val="00EC6ABD"/>
    <w:rsid w:val="00ED378D"/>
    <w:rsid w:val="00EE5692"/>
    <w:rsid w:val="00EF0AB1"/>
    <w:rsid w:val="00F04B99"/>
    <w:rsid w:val="00F3564E"/>
    <w:rsid w:val="00F35DE5"/>
    <w:rsid w:val="00F410E1"/>
    <w:rsid w:val="00F4124B"/>
    <w:rsid w:val="00F4514C"/>
    <w:rsid w:val="00F9758E"/>
    <w:rsid w:val="00FA2B84"/>
    <w:rsid w:val="00FC00ED"/>
    <w:rsid w:val="00FC63D7"/>
    <w:rsid w:val="00FD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B7F7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96835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7D1893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7D1893"/>
    <w:rPr>
      <w:rFonts w:ascii="Calibri" w:eastAsiaTheme="minorEastAsia" w:hAnsi="Calibri"/>
      <w:b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34C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2A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84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0C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0C2"/>
    <w:rPr>
      <w:rFonts w:ascii="Segoe UI" w:eastAsiaTheme="minorEastAsia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96835"/>
    <w:rPr>
      <w:rFonts w:ascii="Calibri" w:eastAsiaTheme="minorEastAsia" w:hAnsi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32B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2BC4"/>
    <w:rPr>
      <w:rFonts w:ascii="Calibri" w:eastAsiaTheme="minorEastAsia" w:hAns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32B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2BC4"/>
    <w:rPr>
      <w:rFonts w:ascii="Calibri" w:eastAsiaTheme="minorEastAsia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ocs.vectr.io/GraphQL-API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2021-01-13T00:04:00Z</dcterms:created>
  <dcterms:modified xsi:type="dcterms:W3CDTF">2021-01-13T00:04:00Z</dcterms:modified>
</cp:coreProperties>
</file>