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3085" w:rsidRDefault="00E747F0">
      <w:r>
        <w:t>Starting from the modified GLV:</w:t>
      </w:r>
    </w:p>
    <w:p w:rsidR="00E747F0" w:rsidRPr="00E747F0" w:rsidRDefault="00F549A0">
      <w:pPr>
        <w:rPr>
          <w:rFonts w:eastAsiaTheme="minorEastAsia"/>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dt</m:t>
              </m:r>
            </m:den>
          </m:f>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j=1</m:t>
              </m:r>
            </m:sub>
            <m:sup/>
            <m:e>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j=1</m:t>
                  </m:r>
                </m:sub>
                <m:sup/>
                <m:e>
                  <m:nary>
                    <m:naryPr>
                      <m:chr m:val="∑"/>
                      <m:limLoc m:val="undOvr"/>
                      <m:supHide m:val="1"/>
                      <m:ctrlPr>
                        <w:rPr>
                          <w:rFonts w:ascii="Cambria Math" w:hAnsi="Cambria Math"/>
                          <w:i/>
                        </w:rPr>
                      </m:ctrlPr>
                    </m:naryPr>
                    <m:sub>
                      <m:r>
                        <w:rPr>
                          <w:rFonts w:ascii="Cambria Math" w:hAnsi="Cambria Math"/>
                        </w:rPr>
                        <m:t>k=1,  not i, j</m:t>
                      </m:r>
                    </m:sub>
                    <m:sup/>
                    <m:e>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nary>
        </m:oMath>
      </m:oMathPara>
    </w:p>
    <w:p w:rsidR="00E747F0" w:rsidRDefault="00E747F0">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j</m:t>
            </m:r>
          </m:sub>
        </m:sSub>
      </m:oMath>
      <w:r>
        <w:rPr>
          <w:rFonts w:eastAsiaTheme="minorEastAsia"/>
        </w:rPr>
        <w:t xml:space="preserve"> describes how each species and its concentration affect the growth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and </w:t>
      </w:r>
      <m:oMath>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oMath>
      <w:r>
        <w:rPr>
          <w:rFonts w:eastAsiaTheme="minorEastAsia"/>
        </w:rPr>
        <w:t xml:space="preserve"> describes how each species and its concentration modifies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eastAsiaTheme="minorEastAsia"/>
        </w:rPr>
        <w:t>, the unit density</w:t>
      </w:r>
      <w:r w:rsidR="006C10E6">
        <w:rPr>
          <w:rFonts w:eastAsiaTheme="minorEastAsia"/>
        </w:rPr>
        <w:t xml:space="preserve"> (of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6C10E6">
        <w:rPr>
          <w:rFonts w:eastAsiaTheme="minorEastAsia"/>
        </w:rPr>
        <w:t>)</w:t>
      </w:r>
      <w:r>
        <w:rPr>
          <w:rFonts w:eastAsiaTheme="minorEastAsia"/>
        </w:rPr>
        <w:t xml:space="preserve"> pairwise </w:t>
      </w:r>
      <w:r w:rsidR="006C10E6">
        <w:rPr>
          <w:rFonts w:eastAsiaTheme="minorEastAsia"/>
        </w:rPr>
        <w:t>(</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C10E6">
        <w:rPr>
          <w:rFonts w:eastAsiaTheme="minorEastAsia"/>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6C10E6">
        <w:rPr>
          <w:rFonts w:eastAsiaTheme="minorEastAsia"/>
        </w:rPr>
        <w:t xml:space="preserve">) </w:t>
      </w:r>
      <w:r>
        <w:rPr>
          <w:rFonts w:eastAsiaTheme="minorEastAsia"/>
        </w:rPr>
        <w:t>interaction matrix.</w:t>
      </w:r>
      <w:r w:rsidR="006C10E6">
        <w:rPr>
          <w:rFonts w:eastAsiaTheme="minorEastAsia"/>
        </w:rPr>
        <w:t xml:space="preserve"> </w:t>
      </w:r>
    </w:p>
    <w:p w:rsidR="007679C8" w:rsidRPr="001A34E4" w:rsidRDefault="006C10E6">
      <w:pPr>
        <w:rPr>
          <w:rFonts w:eastAsiaTheme="minorEastAsia"/>
          <w:strike/>
        </w:rPr>
      </w:pPr>
      <w:r w:rsidRPr="001A34E4">
        <w:rPr>
          <w:rFonts w:eastAsiaTheme="minorEastAsia"/>
          <w:strike/>
        </w:rPr>
        <w:t xml:space="preserve">This equation relates </w:t>
      </w:r>
      <w:r w:rsidR="00CB78E7" w:rsidRPr="001A34E4">
        <w:rPr>
          <w:rFonts w:eastAsiaTheme="minorEastAsia"/>
          <w:strike/>
        </w:rPr>
        <w:t>the density changing rate and</w:t>
      </w:r>
      <w:r w:rsidR="007679C8" w:rsidRPr="001A34E4">
        <w:rPr>
          <w:rFonts w:eastAsiaTheme="minorEastAsia"/>
          <w:strike/>
        </w:rPr>
        <w:t xml:space="preserve"> density of individual species:</w:t>
      </w:r>
    </w:p>
    <w:p w:rsidR="007679C8" w:rsidRPr="001A34E4" w:rsidRDefault="00F549A0">
      <w:pPr>
        <w:rPr>
          <w:rFonts w:eastAsiaTheme="minorEastAsia"/>
          <w:strike/>
        </w:rPr>
      </w:pPr>
      <m:oMathPara>
        <m:oMath>
          <m:f>
            <m:fPr>
              <m:ctrlPr>
                <w:rPr>
                  <w:rFonts w:ascii="Cambria Math" w:hAnsi="Cambria Math"/>
                  <w:i/>
                  <w:strike/>
                </w:rPr>
              </m:ctrlPr>
            </m:fPr>
            <m:num>
              <m:r>
                <w:rPr>
                  <w:rFonts w:ascii="Cambria Math" w:hAnsi="Cambria Math"/>
                  <w:strike/>
                </w:rPr>
                <m:t>d</m:t>
              </m:r>
              <m:sSub>
                <m:sSubPr>
                  <m:ctrlPr>
                    <w:rPr>
                      <w:rFonts w:ascii="Cambria Math" w:hAnsi="Cambria Math"/>
                      <w:i/>
                      <w:strike/>
                    </w:rPr>
                  </m:ctrlPr>
                </m:sSubPr>
                <m:e>
                  <m:r>
                    <w:rPr>
                      <w:rFonts w:ascii="Cambria Math" w:hAnsi="Cambria Math"/>
                      <w:strike/>
                    </w:rPr>
                    <m:t>x</m:t>
                  </m:r>
                </m:e>
                <m:sub>
                  <m:r>
                    <w:rPr>
                      <w:rFonts w:ascii="Cambria Math" w:hAnsi="Cambria Math"/>
                      <w:strike/>
                    </w:rPr>
                    <m:t>i</m:t>
                  </m:r>
                </m:sub>
              </m:sSub>
            </m:num>
            <m:den>
              <m:r>
                <w:rPr>
                  <w:rFonts w:ascii="Cambria Math" w:hAnsi="Cambria Math"/>
                  <w:strike/>
                </w:rPr>
                <m:t>dt</m:t>
              </m:r>
            </m:den>
          </m:f>
          <m:r>
            <w:rPr>
              <w:rFonts w:ascii="Cambria Math" w:hAnsi="Cambria Math"/>
              <w:strike/>
            </w:rPr>
            <m:t>=f(x)</m:t>
          </m:r>
        </m:oMath>
      </m:oMathPara>
    </w:p>
    <w:p w:rsidR="006C10E6" w:rsidRPr="001A34E4" w:rsidRDefault="007679C8">
      <w:pPr>
        <w:rPr>
          <w:rFonts w:eastAsiaTheme="minorEastAsia"/>
          <w:strike/>
        </w:rPr>
      </w:pPr>
      <w:r w:rsidRPr="001A34E4">
        <w:rPr>
          <w:rFonts w:eastAsiaTheme="minorEastAsia"/>
          <w:strike/>
        </w:rPr>
        <w:t>If</w:t>
      </w:r>
      <w:r w:rsidR="00CB78E7" w:rsidRPr="001A34E4">
        <w:rPr>
          <w:rFonts w:eastAsiaTheme="minorEastAsia"/>
          <w:strike/>
        </w:rPr>
        <w:t xml:space="preserve"> </w:t>
      </w:r>
      <w:r w:rsidRPr="001A34E4">
        <w:rPr>
          <w:rFonts w:eastAsiaTheme="minorEastAsia"/>
          <w:strike/>
        </w:rPr>
        <w:t xml:space="preserve">we take </w:t>
      </w:r>
      <w:r w:rsidR="00CB78E7" w:rsidRPr="001A34E4">
        <w:rPr>
          <w:rFonts w:eastAsiaTheme="minorEastAsia"/>
          <w:strike/>
        </w:rPr>
        <w:t>summation</w:t>
      </w:r>
      <w:r w:rsidR="005F7D85" w:rsidRPr="001A34E4">
        <w:rPr>
          <w:rFonts w:eastAsiaTheme="minorEastAsia"/>
          <w:strike/>
        </w:rPr>
        <w:t xml:space="preserve"> on</w:t>
      </w:r>
      <w:r w:rsidRPr="001A34E4">
        <w:rPr>
          <w:rFonts w:eastAsiaTheme="minorEastAsia"/>
          <w:strike/>
        </w:rPr>
        <w:t xml:space="preserve"> both side</w:t>
      </w:r>
      <w:r w:rsidR="005F7D85" w:rsidRPr="001A34E4">
        <w:rPr>
          <w:rFonts w:eastAsiaTheme="minorEastAsia"/>
          <w:strike/>
        </w:rPr>
        <w:t>s</w:t>
      </w:r>
      <w:r w:rsidRPr="001A34E4">
        <w:rPr>
          <w:rFonts w:eastAsiaTheme="minorEastAsia"/>
          <w:strike/>
        </w:rPr>
        <w:t xml:space="preserve">, on the left hand side, the summation of individual density changing rate would be the </w:t>
      </w:r>
      <w:r w:rsidR="00D4424A" w:rsidRPr="001A34E4">
        <w:rPr>
          <w:rFonts w:eastAsiaTheme="minorEastAsia"/>
          <w:strike/>
        </w:rPr>
        <w:t xml:space="preserve">whole </w:t>
      </w:r>
      <w:r w:rsidRPr="001A34E4">
        <w:rPr>
          <w:rFonts w:eastAsiaTheme="minorEastAsia"/>
          <w:strike/>
        </w:rPr>
        <w:t>microbiome density change rate. On</w:t>
      </w:r>
      <w:r w:rsidR="00CB78E7" w:rsidRPr="001A34E4">
        <w:rPr>
          <w:rFonts w:eastAsiaTheme="minorEastAsia"/>
          <w:strike/>
        </w:rPr>
        <w:t xml:space="preserve"> the right hand side, </w:t>
      </w:r>
      <w:r w:rsidR="0045199F" w:rsidRPr="001A34E4">
        <w:rPr>
          <w:rFonts w:eastAsiaTheme="minorEastAsia"/>
          <w:strike/>
        </w:rPr>
        <w:t>there would be a quantity that has to do with</w:t>
      </w:r>
      <w:r w:rsidR="00CB78E7" w:rsidRPr="001A34E4">
        <w:rPr>
          <w:rFonts w:eastAsiaTheme="minorEastAsia"/>
          <w:strike/>
        </w:rPr>
        <w:t xml:space="preserve"> total density of the microbiome, which is the product of average density across species and the number of species in the microbiome. </w:t>
      </w:r>
    </w:p>
    <w:p w:rsidR="0045199F" w:rsidRPr="001A34E4" w:rsidRDefault="00F549A0">
      <w:pPr>
        <w:rPr>
          <w:rFonts w:eastAsiaTheme="minorEastAsia"/>
          <w:strike/>
        </w:rPr>
      </w:pPr>
      <m:oMathPara>
        <m:oMath>
          <m:f>
            <m:fPr>
              <m:ctrlPr>
                <w:rPr>
                  <w:rFonts w:ascii="Cambria Math" w:hAnsi="Cambria Math"/>
                  <w:i/>
                  <w:strike/>
                </w:rPr>
              </m:ctrlPr>
            </m:fPr>
            <m:num>
              <m:r>
                <w:rPr>
                  <w:rFonts w:ascii="Cambria Math" w:hAnsi="Cambria Math"/>
                  <w:strike/>
                </w:rPr>
                <m:t>dM</m:t>
              </m:r>
            </m:num>
            <m:den>
              <m:r>
                <w:rPr>
                  <w:rFonts w:ascii="Cambria Math" w:hAnsi="Cambria Math"/>
                  <w:strike/>
                </w:rPr>
                <m:t>dt</m:t>
              </m:r>
            </m:den>
          </m:f>
          <m:r>
            <w:rPr>
              <w:rFonts w:ascii="Cambria Math" w:hAnsi="Cambria Math"/>
              <w:strike/>
            </w:rPr>
            <m:t>=f(</m:t>
          </m:r>
          <m:f>
            <m:fPr>
              <m:ctrlPr>
                <w:rPr>
                  <w:rFonts w:ascii="Cambria Math" w:hAnsi="Cambria Math"/>
                  <w:i/>
                  <w:strike/>
                </w:rPr>
              </m:ctrlPr>
            </m:fPr>
            <m:num>
              <m:r>
                <w:rPr>
                  <w:rFonts w:ascii="Cambria Math" w:hAnsi="Cambria Math"/>
                  <w:strike/>
                </w:rPr>
                <m:t>M</m:t>
              </m:r>
            </m:num>
            <m:den>
              <m:r>
                <w:rPr>
                  <w:rFonts w:ascii="Cambria Math" w:hAnsi="Cambria Math"/>
                  <w:strike/>
                </w:rPr>
                <m:t>N</m:t>
              </m:r>
            </m:den>
          </m:f>
          <m:r>
            <w:rPr>
              <w:rFonts w:ascii="Cambria Math" w:hAnsi="Cambria Math"/>
              <w:strike/>
            </w:rPr>
            <m:t>×N)</m:t>
          </m:r>
        </m:oMath>
      </m:oMathPara>
    </w:p>
    <w:p w:rsidR="005F7D85" w:rsidRPr="001A34E4" w:rsidRDefault="00944BEF">
      <w:pPr>
        <w:rPr>
          <w:rFonts w:eastAsiaTheme="minorEastAsia"/>
          <w:strike/>
        </w:rPr>
      </w:pPr>
      <w:r w:rsidRPr="001A34E4">
        <w:rPr>
          <w:rFonts w:eastAsiaTheme="minorEastAsia"/>
          <w:strike/>
        </w:rPr>
        <w:t xml:space="preserve">Before </w:t>
      </w:r>
      <w:r w:rsidR="005F7D85" w:rsidRPr="001A34E4">
        <w:rPr>
          <w:rFonts w:eastAsiaTheme="minorEastAsia"/>
          <w:strike/>
        </w:rPr>
        <w:t xml:space="preserve">the whole communities reaches a steady state, </w:t>
      </w:r>
      <w:r w:rsidRPr="001A34E4">
        <w:rPr>
          <w:rFonts w:eastAsiaTheme="minorEastAsia"/>
          <w:strike/>
        </w:rPr>
        <w:t xml:space="preserve">the faster the whole community grows, the sooner </w:t>
      </w:r>
      <m:oMath>
        <m:f>
          <m:fPr>
            <m:ctrlPr>
              <w:rPr>
                <w:rFonts w:ascii="Cambria Math" w:hAnsi="Cambria Math"/>
                <w:i/>
                <w:strike/>
              </w:rPr>
            </m:ctrlPr>
          </m:fPr>
          <m:num>
            <m:r>
              <w:rPr>
                <w:rFonts w:ascii="Cambria Math" w:hAnsi="Cambria Math"/>
                <w:strike/>
              </w:rPr>
              <m:t>dM</m:t>
            </m:r>
          </m:num>
          <m:den>
            <m:r>
              <w:rPr>
                <w:rFonts w:ascii="Cambria Math" w:hAnsi="Cambria Math"/>
                <w:strike/>
              </w:rPr>
              <m:t>dt</m:t>
            </m:r>
          </m:den>
        </m:f>
      </m:oMath>
      <w:r w:rsidR="005F7D85" w:rsidRPr="001A34E4">
        <w:rPr>
          <w:rFonts w:eastAsiaTheme="minorEastAsia"/>
          <w:strike/>
        </w:rPr>
        <w:t xml:space="preserve"> </w:t>
      </w:r>
      <w:r w:rsidRPr="001A34E4">
        <w:rPr>
          <w:rFonts w:eastAsiaTheme="minorEastAsia"/>
          <w:strike/>
        </w:rPr>
        <w:t>becomes 0.</w:t>
      </w:r>
      <w:r w:rsidR="005F7D85" w:rsidRPr="001A34E4">
        <w:rPr>
          <w:rFonts w:eastAsiaTheme="minorEastAsia"/>
          <w:strike/>
        </w:rPr>
        <w:t xml:space="preserve"> </w:t>
      </w:r>
    </w:p>
    <w:p w:rsidR="005F7D85" w:rsidRDefault="005F7D85" w:rsidP="005F7D85">
      <w:pPr>
        <w:rPr>
          <w:rFonts w:eastAsiaTheme="minorEastAsia"/>
        </w:rPr>
      </w:pPr>
      <w:r>
        <w:rPr>
          <w:rFonts w:eastAsiaTheme="minorEastAsia"/>
        </w:rPr>
        <w:t>From our p</w:t>
      </w:r>
      <w:r w:rsidR="00B71F6F">
        <w:rPr>
          <w:rFonts w:eastAsiaTheme="minorEastAsia"/>
        </w:rPr>
        <w:t>reliminary studies, we noticed</w:t>
      </w:r>
      <w:r>
        <w:rPr>
          <w:rFonts w:eastAsiaTheme="minorEastAsia"/>
        </w:rPr>
        <w:t xml:space="preserve"> the presence of higher order interaction </w:t>
      </w:r>
      <w:r w:rsidR="00637D5D">
        <w:rPr>
          <w:rFonts w:eastAsiaTheme="minorEastAsia"/>
        </w:rPr>
        <w:t xml:space="preserve">(HOI) </w:t>
      </w:r>
      <w:r>
        <w:rPr>
          <w:rFonts w:eastAsiaTheme="minorEastAsia"/>
        </w:rPr>
        <w:t>help</w:t>
      </w:r>
      <w:r w:rsidR="00637D5D">
        <w:rPr>
          <w:rFonts w:eastAsiaTheme="minorEastAsia"/>
        </w:rPr>
        <w:t>s</w:t>
      </w:r>
      <w:r>
        <w:rPr>
          <w:rFonts w:eastAsiaTheme="minorEastAsia"/>
        </w:rPr>
        <w:t xml:space="preserve"> to stabilize the community</w:t>
      </w:r>
      <w:r w:rsidR="00B71F6F">
        <w:rPr>
          <w:rFonts w:eastAsiaTheme="minorEastAsia"/>
        </w:rPr>
        <w:t xml:space="preserve"> (Fig. 1)</w:t>
      </w:r>
      <w:r>
        <w:rPr>
          <w:rFonts w:eastAsiaTheme="minorEastAsia"/>
        </w:rPr>
        <w:t xml:space="preserve">. The effect becomes more apparent when more species participated in the community. </w:t>
      </w:r>
      <w:r w:rsidR="00637D5D">
        <w:rPr>
          <w:rFonts w:eastAsiaTheme="minorEastAsia"/>
        </w:rPr>
        <w:t>This forms our first hypothesis.</w:t>
      </w:r>
    </w:p>
    <w:p w:rsidR="00B71F6F" w:rsidRDefault="00B71F6F" w:rsidP="005F7D85">
      <w:pPr>
        <w:rPr>
          <w:rFonts w:eastAsiaTheme="minorEastAsia"/>
        </w:rPr>
      </w:pPr>
      <w:r>
        <w:rPr>
          <w:noProof/>
          <w:lang w:val="en-SG" w:eastAsia="zh-CN"/>
        </w:rPr>
        <w:lastRenderedPageBreak/>
        <w:drawing>
          <wp:inline distT="0" distB="0" distL="0" distR="0" wp14:anchorId="27661B6B" wp14:editId="4AFEF2DA">
            <wp:extent cx="5010593" cy="368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15640" cy="3686710"/>
                    </a:xfrm>
                    <a:prstGeom prst="rect">
                      <a:avLst/>
                    </a:prstGeom>
                  </pic:spPr>
                </pic:pic>
              </a:graphicData>
            </a:graphic>
          </wp:inline>
        </w:drawing>
      </w:r>
    </w:p>
    <w:p w:rsidR="00B71F6F" w:rsidRDefault="00B71F6F" w:rsidP="005F7D85">
      <w:pPr>
        <w:rPr>
          <w:rFonts w:eastAsiaTheme="minorEastAsia"/>
        </w:rPr>
      </w:pPr>
      <w:r>
        <w:rPr>
          <w:rFonts w:eastAsiaTheme="minorEastAsia"/>
        </w:rPr>
        <w:t xml:space="preserve">Fig. 1 HOI helps to stabilize a community, particularly for larger community </w:t>
      </w:r>
    </w:p>
    <w:p w:rsidR="00637D5D" w:rsidRDefault="00B71F6F" w:rsidP="005F7D85">
      <w:pPr>
        <w:rPr>
          <w:rFonts w:eastAsiaTheme="minorEastAsia"/>
        </w:rPr>
      </w:pPr>
      <w:r>
        <w:rPr>
          <w:rFonts w:eastAsiaTheme="minorEastAsia"/>
        </w:rPr>
        <w:t>To test the hypothesis, one thousand simulations of a community of size N are run using GLV model and HOI model, given the same initial condition.</w:t>
      </w:r>
      <w:r w:rsidR="00B767E5">
        <w:rPr>
          <w:rFonts w:eastAsiaTheme="minorEastAsia"/>
        </w:rPr>
        <w:t xml:space="preserve"> The community steady state time for each simulation is</w:t>
      </w:r>
      <w:r w:rsidR="0016621C">
        <w:rPr>
          <w:rFonts w:eastAsiaTheme="minorEastAsia"/>
        </w:rPr>
        <w:t xml:space="preserve"> defined</w:t>
      </w:r>
      <w:r w:rsidR="00B767E5">
        <w:rPr>
          <w:rFonts w:eastAsiaTheme="minorEastAsia"/>
        </w:rPr>
        <w:t xml:space="preserve"> as the time when all species have reached steady state</w:t>
      </w:r>
      <w:r w:rsidR="0016621C">
        <w:rPr>
          <w:rFonts w:eastAsiaTheme="minorEastAsia"/>
        </w:rPr>
        <w:t xml:space="preserve"> (i.e. the time when the last species in the community plateaus)</w:t>
      </w:r>
      <w:r w:rsidR="00B767E5">
        <w:rPr>
          <w:rFonts w:eastAsiaTheme="minorEastAsia"/>
        </w:rPr>
        <w:t xml:space="preserve">. </w:t>
      </w:r>
      <w:r w:rsidR="0016621C">
        <w:rPr>
          <w:rFonts w:eastAsiaTheme="minorEastAsia"/>
        </w:rPr>
        <w:t xml:space="preserve">When some species are not able to reach steady state within our investigation time frame (500), the community steady state time is set to NA. </w:t>
      </w:r>
      <w:r w:rsidR="00B767E5">
        <w:rPr>
          <w:rFonts w:eastAsiaTheme="minorEastAsia"/>
        </w:rPr>
        <w:t>We then subtract the community steady state time for each GLV model and HOI model pair and study if t</w:t>
      </w:r>
      <w:r w:rsidR="0016621C">
        <w:rPr>
          <w:rFonts w:eastAsiaTheme="minorEastAsia"/>
        </w:rPr>
        <w:t>he difference is significant.</w:t>
      </w:r>
    </w:p>
    <w:p w:rsidR="0016621C" w:rsidRDefault="0016621C" w:rsidP="005F7D85">
      <w:pPr>
        <w:rPr>
          <w:rFonts w:eastAsiaTheme="minorEastAsia"/>
        </w:rPr>
      </w:pPr>
      <w:proofErr w:type="spellStart"/>
      <w:r w:rsidRPr="0016621C">
        <w:rPr>
          <w:rFonts w:eastAsiaTheme="minorEastAsia"/>
        </w:rPr>
        <w:t>DensityMediated_varyingCoefficientLinear</w:t>
      </w:r>
      <w:r>
        <w:rPr>
          <w:rFonts w:eastAsiaTheme="minorEastAsia"/>
        </w:rPr>
        <w:t>.R</w:t>
      </w:r>
      <w:proofErr w:type="spellEnd"/>
      <w:r>
        <w:rPr>
          <w:rFonts w:eastAsiaTheme="minorEastAsia"/>
        </w:rPr>
        <w:t xml:space="preserve"> is used to generate </w:t>
      </w:r>
      <w:proofErr w:type="spellStart"/>
      <w:r>
        <w:rPr>
          <w:rFonts w:eastAsiaTheme="minorEastAsia"/>
        </w:rPr>
        <w:t>intial</w:t>
      </w:r>
      <w:proofErr w:type="spellEnd"/>
      <w:r>
        <w:rPr>
          <w:rFonts w:eastAsiaTheme="minorEastAsia"/>
        </w:rPr>
        <w:t xml:space="preserve"> condition, interaction score matrix and to integrate the model (HOI and GLV). Its input is the community size N. Its output are species-wise density over integration time (500).</w:t>
      </w:r>
    </w:p>
    <w:p w:rsidR="0016621C" w:rsidRDefault="0016621C" w:rsidP="005F7D85">
      <w:pPr>
        <w:rPr>
          <w:rFonts w:eastAsiaTheme="minorEastAsia"/>
        </w:rPr>
      </w:pPr>
      <w:proofErr w:type="spellStart"/>
      <w:r>
        <w:rPr>
          <w:rFonts w:eastAsiaTheme="minorEastAsia"/>
        </w:rPr>
        <w:t>FindSS.R</w:t>
      </w:r>
      <w:proofErr w:type="spellEnd"/>
      <w:r>
        <w:rPr>
          <w:rFonts w:eastAsiaTheme="minorEastAsia"/>
        </w:rPr>
        <w:t xml:space="preserve"> find time when a species reaches SS. It input is a species density over time (1D vector). Its output it the time when</w:t>
      </w:r>
      <w:r w:rsidR="000358D8">
        <w:rPr>
          <w:rFonts w:eastAsiaTheme="minorEastAsia"/>
        </w:rPr>
        <w:t xml:space="preserve"> SS is reached. If no SS is found, NA is returned.</w:t>
      </w:r>
    </w:p>
    <w:p w:rsidR="000358D8" w:rsidRDefault="00CF413D" w:rsidP="005F7D85">
      <w:pPr>
        <w:rPr>
          <w:rFonts w:eastAsiaTheme="minorEastAsia"/>
        </w:rPr>
      </w:pPr>
      <w:proofErr w:type="spellStart"/>
      <w:r>
        <w:rPr>
          <w:rFonts w:eastAsiaTheme="minorEastAsia"/>
        </w:rPr>
        <w:t>SpeciesSSTimeMultipleSimulation.R</w:t>
      </w:r>
      <w:proofErr w:type="spellEnd"/>
      <w:r>
        <w:rPr>
          <w:rFonts w:eastAsiaTheme="minorEastAsia"/>
        </w:rPr>
        <w:t xml:space="preserve"> calls functions in </w:t>
      </w:r>
      <w:proofErr w:type="spellStart"/>
      <w:r w:rsidRPr="0016621C">
        <w:rPr>
          <w:rFonts w:eastAsiaTheme="minorEastAsia"/>
        </w:rPr>
        <w:t>DensityMediated_varyingCoefficientLinear</w:t>
      </w:r>
      <w:r>
        <w:rPr>
          <w:rFonts w:eastAsiaTheme="minorEastAsia"/>
        </w:rPr>
        <w:t>.R</w:t>
      </w:r>
      <w:proofErr w:type="spellEnd"/>
      <w:r>
        <w:rPr>
          <w:rFonts w:eastAsiaTheme="minorEastAsia"/>
        </w:rPr>
        <w:t xml:space="preserve"> and </w:t>
      </w:r>
      <w:proofErr w:type="spellStart"/>
      <w:r>
        <w:rPr>
          <w:rFonts w:eastAsiaTheme="minorEastAsia"/>
        </w:rPr>
        <w:t>FindSS.R</w:t>
      </w:r>
      <w:proofErr w:type="spellEnd"/>
      <w:r>
        <w:rPr>
          <w:rFonts w:eastAsiaTheme="minorEastAsia"/>
        </w:rPr>
        <w:t xml:space="preserve"> and run over 1000 simulation (</w:t>
      </w:r>
      <w:proofErr w:type="spellStart"/>
      <w:r>
        <w:rPr>
          <w:rFonts w:eastAsiaTheme="minorEastAsia"/>
        </w:rPr>
        <w:t>nrow</w:t>
      </w:r>
      <w:proofErr w:type="spellEnd"/>
      <w:r>
        <w:rPr>
          <w:rFonts w:eastAsiaTheme="minorEastAsia"/>
        </w:rPr>
        <w:t xml:space="preserve"> = 1000) for N = 10, 20, 30, 40, 50. It returns a matrix where each row is a simulation and each column is time for a species to reach SS. 5 matrices (for each N) for each model are g</w:t>
      </w:r>
      <w:r w:rsidR="00F549A0">
        <w:rPr>
          <w:rFonts w:eastAsiaTheme="minorEastAsia"/>
        </w:rPr>
        <w:t>enerated and stored as csv file (10 files in total).</w:t>
      </w:r>
    </w:p>
    <w:p w:rsidR="00CF413D" w:rsidRDefault="00CF413D" w:rsidP="005F7D85">
      <w:pPr>
        <w:rPr>
          <w:rFonts w:eastAsiaTheme="minorEastAsia"/>
        </w:rPr>
      </w:pPr>
      <w:proofErr w:type="spellStart"/>
      <w:r>
        <w:rPr>
          <w:rFonts w:eastAsiaTheme="minorEastAsia"/>
        </w:rPr>
        <w:t>HOIStabilizesCommunity.R</w:t>
      </w:r>
      <w:proofErr w:type="spellEnd"/>
      <w:r>
        <w:rPr>
          <w:rFonts w:eastAsiaTheme="minorEastAsia"/>
        </w:rPr>
        <w:t xml:space="preserve"> draws csv</w:t>
      </w:r>
      <w:r w:rsidR="00F549A0">
        <w:rPr>
          <w:rFonts w:eastAsiaTheme="minorEastAsia"/>
        </w:rPr>
        <w:t xml:space="preserve"> files from</w:t>
      </w:r>
      <w:r>
        <w:rPr>
          <w:rFonts w:eastAsiaTheme="minorEastAsia"/>
        </w:rPr>
        <w:t xml:space="preserve"> working directory and </w:t>
      </w:r>
      <w:r w:rsidR="00F549A0">
        <w:rPr>
          <w:rFonts w:eastAsiaTheme="minorEastAsia"/>
        </w:rPr>
        <w:t>find for each simulation the largest time (i.e. find max over each row) and store as the community steady state time. This is repeated over both GLV and HOI model on a specific N and the difference is calculated and plotted as below.</w:t>
      </w:r>
      <w:bookmarkStart w:id="0" w:name="_GoBack"/>
      <w:bookmarkEnd w:id="0"/>
      <w:r w:rsidR="00F549A0">
        <w:rPr>
          <w:rFonts w:eastAsiaTheme="minorEastAsia"/>
        </w:rPr>
        <w:t xml:space="preserve"> </w:t>
      </w:r>
    </w:p>
    <w:p w:rsidR="0016621C" w:rsidRDefault="0016621C" w:rsidP="005F7D85">
      <w:pPr>
        <w:rPr>
          <w:rFonts w:eastAsiaTheme="minorEastAsia"/>
        </w:rPr>
      </w:pPr>
      <w:r>
        <w:rPr>
          <w:noProof/>
          <w:lang w:val="en-SG" w:eastAsia="zh-CN"/>
        </w:rPr>
        <w:lastRenderedPageBreak/>
        <w:drawing>
          <wp:inline distT="0" distB="0" distL="0" distR="0" wp14:anchorId="67149087" wp14:editId="3382A7DE">
            <wp:extent cx="5943600" cy="3895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95090"/>
                    </a:xfrm>
                    <a:prstGeom prst="rect">
                      <a:avLst/>
                    </a:prstGeom>
                  </pic:spPr>
                </pic:pic>
              </a:graphicData>
            </a:graphic>
          </wp:inline>
        </w:drawing>
      </w:r>
    </w:p>
    <w:p w:rsidR="005F7D85" w:rsidRPr="0045199F" w:rsidRDefault="005F7D85">
      <w:pPr>
        <w:rPr>
          <w:rFonts w:eastAsiaTheme="minorEastAsia"/>
        </w:rPr>
      </w:pPr>
    </w:p>
    <w:p w:rsidR="0045199F" w:rsidRPr="006C10E6" w:rsidRDefault="0045199F">
      <w:pPr>
        <w:rPr>
          <w:rFonts w:eastAsiaTheme="minorEastAsia"/>
        </w:rPr>
      </w:pPr>
    </w:p>
    <w:sectPr w:rsidR="0045199F" w:rsidRPr="006C1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等线">
    <w:panose1 w:val="00000000000000000000"/>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 w:name="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7F0"/>
    <w:rsid w:val="000358D8"/>
    <w:rsid w:val="0016621C"/>
    <w:rsid w:val="001A34E4"/>
    <w:rsid w:val="003C4335"/>
    <w:rsid w:val="0045199F"/>
    <w:rsid w:val="005F7D85"/>
    <w:rsid w:val="00602F5C"/>
    <w:rsid w:val="00637D5D"/>
    <w:rsid w:val="006C10E6"/>
    <w:rsid w:val="007679C8"/>
    <w:rsid w:val="0083755F"/>
    <w:rsid w:val="00944BEF"/>
    <w:rsid w:val="00B71F6F"/>
    <w:rsid w:val="00B767E5"/>
    <w:rsid w:val="00CB78E7"/>
    <w:rsid w:val="00CF413D"/>
    <w:rsid w:val="00D4424A"/>
    <w:rsid w:val="00E747F0"/>
    <w:rsid w:val="00F15655"/>
    <w:rsid w:val="00F549A0"/>
    <w:rsid w:val="00FA1A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F6A6C6-2609-4AE9-BB84-1DD1B4043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343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3</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Yuan</dc:creator>
  <cp:keywords/>
  <dc:description/>
  <cp:lastModifiedBy>Yin Yuan</cp:lastModifiedBy>
  <cp:revision>12</cp:revision>
  <dcterms:created xsi:type="dcterms:W3CDTF">2018-09-27T22:56:00Z</dcterms:created>
  <dcterms:modified xsi:type="dcterms:W3CDTF">2018-09-30T20:45:00Z</dcterms:modified>
</cp:coreProperties>
</file>