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rPr>
          <w:rFonts w:ascii="Arial" w:hAnsi="Arial"/>
          <w:color w:val="000000"/>
          <w:sz w:val="28"/>
        </w:rPr>
        <w:t>Supplementary Table 1. CODEX antibody panel and acquisition settings</w:t>
      </w:r>
    </w:p>
    <w:p>
      <w:r>
        <w:t>The panel comprised 53 antibodies plus DAPI. Substance P was not used. Antibodies were conjugated to the listed oligonucleotide barcodes and visualized with the indicated fluorescent reporters.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648"/>
        <w:gridCol w:w="1080"/>
        <w:gridCol w:w="1008"/>
        <w:gridCol w:w="1944"/>
        <w:gridCol w:w="2160"/>
        <w:gridCol w:w="2448"/>
        <w:gridCol w:w="1224"/>
        <w:gridCol w:w="223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DF2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Marker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DF2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Oligo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DF2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Reporter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DF2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Cycle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DF2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Clone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DF2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Catalog no.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DF2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Manufacturer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DF2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Exposure (ms)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E7EDF2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/>
                <w:sz w:val="18"/>
              </w:rPr>
              <w:t>Dilution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Vimentin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AF488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RV202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550513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BD Biosciences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BCL2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AF488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124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NBP2-50116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CD15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AF488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HI98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14-0159-82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Invitrogen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1:200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CD194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AF488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Polyclonal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PA5-99885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Invitrogen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(1:25 C00) 1:100 CO4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CD19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28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AF488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FMC63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NBP2-52716-0.2mg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1:50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EpCAM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41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AF488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Ber-EP4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BE0386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InVivoMab/ BioXCell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300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1:50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CD8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43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AF488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C8/144B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90257SF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Cell Signaling Technology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αSMA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44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AF488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1A4/asm-1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NBP2-33006-0.1mg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1:200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Collagen IV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46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AF488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1043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NBP1-97716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FcγRIα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AF488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UMAB74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LS-C796743-100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LS Bio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CD11c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67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AF488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EP1347Y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ab216655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Abcam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CD127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66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AF488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BLR177J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NBP3-14749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CXCR4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68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AF488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Polyclonal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NB100-56437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1:50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PADI4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29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AF488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OTI4H5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CF504813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Origene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300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1:200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CD68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72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AF488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KP1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916104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BioLegend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Podoplanin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32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AF488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NC-08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337002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BioLegend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1:50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MX1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33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AF488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OTI2G12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NBP2-72838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1:200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CD134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ATTO550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UMAB276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LS-C799259-100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LS Bio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300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1:200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CD56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ATTO550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MRQ-42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156R-200UG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Cell Marque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300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1:50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CD66b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ATTO550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6/40c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392902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BioLegend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CD274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ATTO550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E1L3N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85164SF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Cell Signaling Technology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CD3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ATTO550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D7A6E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24581SF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Cell Signaling Technology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FcεRIα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24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ATTO550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9E1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ab54411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Abcam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300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1:200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Vista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30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ATTO550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D1L2G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82119SF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Cell Signaling Technology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OSM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36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ATTO550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17001.31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NB120-10842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CD11b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ATTO550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Polyclonal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NB110-89474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FAP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49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ATTO550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FAP/4853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NBP3-14220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1:50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CD138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55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ATTO550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# 359103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MAB2780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R&amp;D Systems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CD45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56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ATTO550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HI30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NBP1-79127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α5β1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57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ATTO550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M200 (Volociximab)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ab275977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Abcam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CK7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63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ATTO550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KRT7/760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NBP2-47939-0.1mg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LAG-3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71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ATTO550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D2G4O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25848SF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Cell Signaling Technology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300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1:50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CD117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74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ATTO550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2B8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NB100-77477-0.1mg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CD4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62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ATTO550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EPR6855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ab181724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Abcam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CD31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C31.3 + C31.7 + C31.10)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NBP2-47785-0.1mg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1:200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T-bet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4B10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NBP1-43298-0.1mg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300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1:200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HLA-DR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TAL 1B5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NB600-989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1:200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CD163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ED2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NBP2-39099-100ug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1:200 C00, 1:50 C02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CD20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81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L26 + IGEL/773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NBP2-44747-0.1ml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1:200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CD1a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69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O10+C1A/711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NBP2-34698-0.1mg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Ki67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42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B56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ab279657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Abcam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P53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45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PAb 240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NB200-103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TCRγδ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53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E2E9T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61129SF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Cell Signaling Technology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300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1:50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HLA-ABC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70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EPR22172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ab239788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Abcam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CD16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52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11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D1N9L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72204SF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Cell Signaling Technology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CD140a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59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Polyclonal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AF-307-NA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1:200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CD25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60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13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Polyclonal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NBP2-38730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1:200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FOXP3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61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14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236A/E7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14-4777-82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Invitrogen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1:200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CD14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76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1H5D8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NBP2-37295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90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CD34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77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16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QBEnd/10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NBP2-32932-0.1mg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1:100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CD279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79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EH12.2H7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MCA6133F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Bio-Rad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1:200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Chromogranin A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75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18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CGA/414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NBP2-33198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4F6F7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1:200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TIGIT</w:t>
            </w:r>
          </w:p>
        </w:tc>
        <w:tc>
          <w:tcPr>
            <w:tcW w:type="dxa" w:w="6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17</w:t>
            </w:r>
          </w:p>
        </w:tc>
        <w:tc>
          <w:tcPr>
            <w:tcW w:type="dxa" w:w="108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Cy5</w:t>
            </w:r>
          </w:p>
        </w:tc>
        <w:tc>
          <w:tcPr>
            <w:tcW w:type="dxa" w:w="100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19</w:t>
            </w:r>
          </w:p>
        </w:tc>
        <w:tc>
          <w:tcPr>
            <w:tcW w:type="dxa" w:w="194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TIGIT/3017</w:t>
            </w:r>
          </w:p>
        </w:tc>
        <w:tc>
          <w:tcPr>
            <w:tcW w:type="dxa" w:w="2160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NBP2-79927</w:t>
            </w:r>
          </w:p>
        </w:tc>
        <w:tc>
          <w:tcPr>
            <w:tcW w:type="dxa" w:w="244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Novus Biologicals</w:t>
            </w:r>
          </w:p>
        </w:tc>
        <w:tc>
          <w:tcPr>
            <w:tcW w:type="dxa" w:w="1224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150</w:t>
            </w:r>
          </w:p>
        </w:tc>
        <w:tc>
          <w:tcPr>
            <w:tcW w:type="dxa" w:w="22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  <w:shd w:fill="FFFFFF"/>
          </w:tcPr>
          <w:p>
            <w:pPr>
              <w:keepNext w:val="0"/>
              <w:spacing w:after="0" w:line="240" w:lineRule="auto"/>
            </w:pPr>
            <w:r>
              <w:rPr>
                <w:rFonts w:ascii="Arial" w:hAnsi="Arial"/>
                <w:b w:val="0"/>
                <w:sz w:val="18"/>
              </w:rPr>
              <w:t>1:50</w:t>
            </w:r>
          </w:p>
        </w:tc>
      </w:tr>
    </w:tbl>
    <w:p>
      <w:pPr>
        <w:spacing w:before="120"/>
      </w:pPr>
      <w:r>
        <w:t>Oligo, oligonucleotide barcode identifier; ms, milliseconds. DAPI (BD Pharmingen, 564907) was used at 1:300. Run-specific dilution codes for CD194 and CD163 are retained from the assay worksheet. The α5β1 reagent was clone M200 (Volociximab), rabbit IgG chimeric (Abcam, ab275977).</w:t>
      </w:r>
      <w:r>
        <w:t xml:space="preserve"> —, not specified: the CD274 acquisition cycle could not be resolved from the source worksheet; CD4 was confirmed in cycle 4.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