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Analyse de Marché - Intelligence Artificielle</w:t>
      </w:r>
    </w:p>
    <w:p>
      <w:r>
        <w:t>Rapport généré par substans.ai</w:t>
        <w:br/>
        <w:t>Date: 2025-09-04</w:t>
      </w:r>
    </w:p>
    <w:p>
      <w:pPr>
        <w:pStyle w:val="Heading1"/>
      </w:pPr>
      <w:r>
        <w:t>Résumé Exécutif</w:t>
      </w:r>
    </w:p>
    <w:p>
      <w:r>
        <w:t>Résumé non disponible.</w:t>
      </w:r>
    </w:p>
    <w:p>
      <w:pPr>
        <w:pStyle w:val="Heading1"/>
      </w:pPr>
      <w:r>
        <w:t>Vue d'ensemble du Marché</w:t>
      </w:r>
    </w:p>
    <w:p>
      <w:r>
        <w:t>Vue d'ensemble non disponible.</w:t>
      </w:r>
    </w:p>
    <w:p>
      <w:pPr>
        <w:pStyle w:val="Heading1"/>
      </w:pPr>
      <w:r>
        <w:t>Tendances Clés</w:t>
      </w:r>
    </w:p>
    <w:p/>
    <w:p>
      <w:pPr>
        <w:pStyle w:val="Heading1"/>
      </w:pPr>
      <w:r>
        <w:t>Paysage Concurrentiel</w:t>
      </w:r>
    </w:p>
    <w:p/>
    <w:p>
      <w:pPr>
        <w:pStyle w:val="Heading1"/>
      </w:pPr>
      <w:r>
        <w:t>Analyse SWOT</w:t>
      </w:r>
    </w:p>
    <w:p>
      <w:r>
        <w:t xml:space="preserve">Forces: </w:t>
        <w:br/>
        <w:t xml:space="preserve">Faiblesses: </w:t>
        <w:br/>
        <w:t xml:space="preserve">Opportunités: </w:t>
        <w:br/>
        <w:t xml:space="preserve">Menaces: </w:t>
      </w:r>
    </w:p>
    <w:p>
      <w:pPr>
        <w:pStyle w:val="Heading1"/>
      </w:pPr>
      <w:r>
        <w:t>Recommandations Stratégiques</w:t>
      </w:r>
    </w:p>
    <w:p/>
    <w:p>
      <w:pPr>
        <w:pStyle w:val="Heading1"/>
      </w:pPr>
      <w:r>
        <w:t>Annexe</w:t>
      </w:r>
    </w:p>
    <w:p>
      <w:r>
        <w:t>Pas d'annexes.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