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70.0" w:type="dxa"/>
        <w:tblLayout w:type="fixed"/>
        <w:tblLook w:val="0400"/>
      </w:tblPr>
      <w:tblGrid>
        <w:gridCol w:w="933"/>
        <w:gridCol w:w="3321"/>
        <w:gridCol w:w="1836"/>
        <w:gridCol w:w="857"/>
        <w:gridCol w:w="1055"/>
        <w:gridCol w:w="1213"/>
        <w:gridCol w:w="10"/>
        <w:tblGridChange w:id="0">
          <w:tblGrid>
            <w:gridCol w:w="933"/>
            <w:gridCol w:w="3321"/>
            <w:gridCol w:w="1836"/>
            <w:gridCol w:w="857"/>
            <w:gridCol w:w="1055"/>
            <w:gridCol w:w="1213"/>
            <w:gridCol w:w="10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 oraz nazwa i akronim projektu: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RacePortal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Polsko-Japońska Akademia Technik Komputerowych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Zleceniobiorca: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76325" cy="107632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Zespół projektowy: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Frontend: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 Natalia Otrombke, Oliwier Kasprowicz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Backend: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 Michał Gutowski, Miłosz Parkitny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firstLine="0"/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Fullstack + Marketing: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Wojciech Wronisz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Wojciech Wronisz 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dokumentu: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Specyfikacja Wymagań Systemowych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Michał Gutowski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Marek Bednarczyk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dokumentu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Wstępna wersja SWS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całość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Michał Gutowski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27.10.2025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{wersja}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{np. poprawka wstępnego opisu}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{np. punkty 3.3 i 4}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{nazwisko, imię}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{data zmiany}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Wprowadzenie – o dokumencie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Cel dokumentu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Celem niniejszego dokumentu jest formalne zdefiniowanie i opisanie wymagań systemowych dla projektu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RacePortal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– centralnego katalogu wydarzeń motorsportowych w Polsce. Dokument stanowi podstawę do realizacji projektu, implementacji, testów oraz późniejszej ewaluacji produktu.</w:t>
        <w:br w:type="textWrapping"/>
        <w:t xml:space="preserve">Specyfikacja powstała w oparciu o analizę potrzeb użytkowników, założeń biznesowych i technologicznych określonych w Dokumencie Założeń Wstępnych (DZW) oraz konsultacje zespołu projektowego z opiekunem projektu.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Zakres dokumentu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Dokument obejmuje opis kontekstu systemu, identyfikację udziałowców, charakterystykę użytkowników, oraz szczegółowe wymagania funkcjonalne i pozafunkcjonalne.</w:t>
        <w:br w:type="textWrapping"/>
        <w:t xml:space="preserve">Zakres obejmuje również definicję środowiska docelowego, wymagania jakościowe i interfejsy z otoczeniem systemu. Dokument nie zawiera szczegółowych aspektów projektowych, implementacyjnych ani instrukcji użytkowania systemu.}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Dokumenty powiązane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02_DZW-GrA (Kasprowicz, Gutowski, Otrombke, Parkitny, Wronisz)_v1.1 – Dokument Założeń Wstępnych projektu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RacePortal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Odbiorcy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Dokument jest przeznaczony dla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Zespołu projektowego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– w celu realizacji, implementacji i testowania systemu zgodnie z wymaganiami;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Opiekuna projektu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– do weryfikacji kompletności i poprawności wymagań;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Zleceniodawcy (PJATK)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– jako formalna dokumentacja projektu inżynierskiego;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Recenzenta i komisji egzaminacyjnej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– jako część dokumentacji projektowej.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Prawa autorskie do dokumentu należą do zespołu projektowego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RacePortal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z zachowaniem zasad określonych przez Polsko-Japońską Akademię Technik Komputerowych.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Słownik pojęć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CRUD (Create, Read, Update, Delete) – zestaw podstawowych operacji na danych w aplikacjach bazodanowych.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Projekt w kontekście</w:t>
      </w:r>
    </w:p>
    <w:p w:rsidR="00000000" w:rsidDel="00000000" w:rsidP="00000000" w:rsidRDefault="00000000" w:rsidRPr="00000000" w14:paraId="00000058">
      <w:pPr>
        <w:ind w:firstLine="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RacePortal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to centralna platforma gromadząca informacje o wydarzeniach motorsportowych w Polsce (drifty, time attacki, Track day’e, KJS’y  itp.). Pozwala użytkownikom przeglądać, filtrować i wyszukiwać eventy według lokalizacji, kategorii i daty. Kierowca może, dodawać swoje auta do garażu oraz zgłaszać się na wydarzenia. Organizatorzy mogą dodawać, edytować wydarzenia i zarządzać zgłoszeniami kierowców. Administrator moderuję całą treścią i użytkownikami strony.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Kontekst biznesowy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949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Udziałowcy</w:t>
      </w:r>
    </w:p>
    <w:tbl>
      <w:tblPr>
        <w:tblStyle w:val="Table2"/>
        <w:tblW w:w="9214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7513"/>
        <w:tblGridChange w:id="0">
          <w:tblGrid>
            <w:gridCol w:w="1701"/>
            <w:gridCol w:w="7513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UDZIAŁOWCA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UOB01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Osoba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korzystająca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z portalu do wyszukiwania eventów motorsportowych.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 udziałowca: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Ożywiony, bezpośredni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Punkt widzenia: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Użyteczność,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intuicyjność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interfejsu, dostępność informacji.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Ograniczenia: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możliwości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edycji wydarzenia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31.0" w:type="dxa"/>
              <w:jc w:val="left"/>
              <w:tblLayout w:type="fixed"/>
              <w:tblLook w:val="0400"/>
            </w:tblPr>
            <w:tblGrid>
              <w:gridCol w:w="731"/>
              <w:tblGridChange w:id="0">
                <w:tblGrid>
                  <w:gridCol w:w="7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F01–F05</w:t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UDZIAŁOWCA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UOB02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Osoba administrująca portalem.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 udziałowca: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Ożywiony, bezpośredni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Punkt widzenia: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Łatwość obsługi panelu, bezpieczeństwo danych.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Ograniczenia: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ograniczeń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31.0" w:type="dxa"/>
              <w:jc w:val="left"/>
              <w:tblLayout w:type="fixed"/>
              <w:tblLook w:val="0400"/>
            </w:tblPr>
            <w:tblGrid>
              <w:gridCol w:w="731"/>
              <w:tblGridChange w:id="0">
                <w:tblGrid>
                  <w:gridCol w:w="7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F06–F09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UDZIAŁOWCA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UOB03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Osoba zarządzająca swoimi wydarzeniami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 udziałowca: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Ożywiony, bezpośredni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Punkt widzenia: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Panel zarządzania wydarzeniami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Ograniczenia: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bezpośredniej możliwości edycji wydarzenia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31.0" w:type="dxa"/>
              <w:jc w:val="left"/>
              <w:tblLayout w:type="fixed"/>
              <w:tblLook w:val="0400"/>
            </w:tblPr>
            <w:tblGrid>
              <w:gridCol w:w="731"/>
              <w:tblGridChange w:id="0">
                <w:tblGrid>
                  <w:gridCol w:w="7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F01–F03</w:t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UDZIAŁOWCA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UNP01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mapowy (Google Maps)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Zewnętrzny serwis prezentujący lokalizacje wydarzeń.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 udziałowca: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Nieożywiony, pośredni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Punkt widzenia: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Integracja z API map.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Ograniczenia: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Dostęp tylko do posiadania lokalizacji wydarzenia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82.0" w:type="dxa"/>
              <w:jc w:val="left"/>
              <w:tblLayout w:type="fixed"/>
              <w:tblLook w:val="0400"/>
            </w:tblPr>
            <w:tblGrid>
              <w:gridCol w:w="482"/>
              <w:tblGridChange w:id="0">
                <w:tblGrid>
                  <w:gridCol w:w="4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NF01</w:t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Klienci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Klienci wewnętrzni: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1077" w:hanging="360"/>
        <w:rPr/>
      </w:pPr>
      <w:r w:rsidDel="00000000" w:rsidR="00000000" w:rsidRPr="00000000">
        <w:rPr>
          <w:rtl w:val="0"/>
        </w:rPr>
        <w:t xml:space="preserve">Zespół projektowy (PJATK) – tworzy i utrzymuje system, odpowiada za poprawność działania.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Klienci zewnętrzni: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1077" w:hanging="360"/>
        <w:rPr/>
      </w:pPr>
      <w:r w:rsidDel="00000000" w:rsidR="00000000" w:rsidRPr="00000000">
        <w:rPr>
          <w:rtl w:val="0"/>
        </w:rPr>
        <w:t xml:space="preserve">Zawodnicy – szukają wydarzeń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1077" w:hanging="360"/>
        <w:rPr/>
      </w:pPr>
      <w:r w:rsidDel="00000000" w:rsidR="00000000" w:rsidRPr="00000000">
        <w:rPr>
          <w:rtl w:val="0"/>
        </w:rPr>
        <w:t xml:space="preserve">Organizatorzy – źródło wydarzeń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Charakterystyka użytkowników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71.0" w:type="dxa"/>
        <w:jc w:val="left"/>
        <w:tblBorders>
          <w:insideH w:color="000000" w:space="0" w:sz="4" w:val="single"/>
        </w:tblBorders>
        <w:tblLayout w:type="fixed"/>
        <w:tblLook w:val="0400"/>
      </w:tblPr>
      <w:tblGrid>
        <w:gridCol w:w="1387"/>
        <w:gridCol w:w="3404"/>
        <w:gridCol w:w="4280"/>
        <w:tblGridChange w:id="0">
          <w:tblGrid>
            <w:gridCol w:w="1387"/>
            <w:gridCol w:w="3404"/>
            <w:gridCol w:w="4280"/>
          </w:tblGrid>
        </w:tblGridChange>
      </w:tblGrid>
      <w:tr>
        <w:trPr>
          <w:cantSplit w:val="0"/>
          <w:tblHeader w:val="1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BD">
            <w:pPr>
              <w:ind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Kategoria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Opis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Uprawnienia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C0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Użytkownik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Odwiedzający stronę, nie posiada konta.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Może przeglądać wydarzenia, filtrować po kategorii, województwie i dacie.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C3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Członek zespołu lub uprawniony użytkownik.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Może zarządzać wydarzeniami i organizatorami.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C6">
            <w:pPr>
              <w:ind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Organizator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Zarządca organizacji/obiektu/prywatna osoba.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Może przeglądać wydarzenia i zarządzać swoimi.</w:t>
            </w:r>
          </w:p>
        </w:tc>
      </w:tr>
    </w:tbl>
    <w:p w:rsidR="00000000" w:rsidDel="00000000" w:rsidP="00000000" w:rsidRDefault="00000000" w:rsidRPr="00000000" w14:paraId="000000C9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Wymagania</w:t>
      </w:r>
    </w:p>
    <w:p w:rsidR="00000000" w:rsidDel="00000000" w:rsidP="00000000" w:rsidRDefault="00000000" w:rsidRPr="00000000" w14:paraId="000000CA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Wymagania ogólne i dziedzinowe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91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9"/>
        <w:gridCol w:w="1939"/>
        <w:gridCol w:w="1394"/>
        <w:gridCol w:w="3699"/>
        <w:tblGridChange w:id="0">
          <w:tblGrid>
            <w:gridCol w:w="1959"/>
            <w:gridCol w:w="1939"/>
            <w:gridCol w:w="1394"/>
            <w:gridCol w:w="3699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W01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Centralny katalog wydarzeń motorsportowych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musi gromadzić dane o wydarzeniach (oficjalnych i amatorskich) w jednym miejscu.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W02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Ułatwiony dostęp do informacji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 ma móc przeglądać wydarzenia bez konieczności logowania.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W03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Wyszukiwanie i filtrowanie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powinien umożliwiać filtrowanie wydarzeń po kategorii, województwie i dacie.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W04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Prezentacja danych w przystępny sposób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Interfejs użytkownika musi być intuicyjny i czytelny, zoptymalizowany dla urządzeń mobilnych.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W05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Aktualność danych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Wszystkie wydarzenia w systemie muszą być aktualne i weryfikowane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W06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Integracja z mapą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powinien wykorzystywać API map (Google Maps) do wizualizacji lokalizacji wydarzeń.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W07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Zarządzanie wydarzeniem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Organizator posiada operacje CRUD nad swoimi wydarzeniami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Wymagania funkcjonalne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numPr>
          <w:ilvl w:val="2"/>
          <w:numId w:val="2"/>
        </w:numPr>
        <w:ind w:left="720" w:hanging="720"/>
        <w:rPr/>
      </w:pPr>
      <w:r w:rsidDel="00000000" w:rsidR="00000000" w:rsidRPr="00000000">
        <w:rPr>
          <w:rtl w:val="0"/>
        </w:rPr>
        <w:t xml:space="preserve">Nazwa funkcji / usługi}</w:t>
      </w:r>
    </w:p>
    <w:tbl>
      <w:tblPr>
        <w:tblStyle w:val="Table13"/>
        <w:tblW w:w="8991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0"/>
        <w:gridCol w:w="1934"/>
        <w:gridCol w:w="1398"/>
        <w:gridCol w:w="3699"/>
        <w:tblGridChange w:id="0">
          <w:tblGrid>
            <w:gridCol w:w="1960"/>
            <w:gridCol w:w="1934"/>
            <w:gridCol w:w="1398"/>
            <w:gridCol w:w="3699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Przeglądanie listy wydarzeń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Jako użytkownik po wejściu na stronę wyświetlają się wszystkie dostępne wydarzenia motorsportowe zapisane w bazie danych. Lista zawiera podstawowe informacje: nazwę, datę, kategorię, lokalizację i organizatora.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 po wejściu na stronę główną widzi aktualną listę wydarzeń. Dane są sortowane według daty.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Dostęp do internetu, poprawne połączenie się z bazą danych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Lista wydarzeń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wydarzeń – wyświetlenie komunikatu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Filtrowanie listy wydarzeń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Jako użytkownik mamy możliwość filtrowania dostępnych wydarzeń pod nasze preferencje. Zmienne filtrowane to będą: kategorii zawodów, lokalizacji(toru) i województwa. 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Filtrowanie przez wprowadzenie zmiennych wyświetli interesujące wydarzenia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Zmienne do filtrowania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Kliknięcie przycisku „zastosuj”, odpowiedznio skonstruowane zapytania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Wynik filtrowania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wydarzeń – wyświetlenie komunikatu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F01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F03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Wyświetl szczegóły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Jako użytkownik mamy wejścia w szczegóły wybranego wydarzenia po kliknięciu. Pokaże się okno z informacjami takimi jak miejsce, opis, odnośniki do zewnętrznych źródeł i ewentualna grafika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Ukazanie szczegółów wydarzenia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Wybrane wydarzenie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Kliknięcie przycisku „szczegóły” na istniejącym wydarzeniu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Okno z informacjami wybranego wydarzenia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informacji – wyświetlenie komunikatu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F01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91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0"/>
        <w:gridCol w:w="1935"/>
        <w:gridCol w:w="1398"/>
        <w:gridCol w:w="3698"/>
        <w:tblGridChange w:id="0">
          <w:tblGrid>
            <w:gridCol w:w="1960"/>
            <w:gridCol w:w="1935"/>
            <w:gridCol w:w="1398"/>
            <w:gridCol w:w="3698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F03-01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Lokalizacja wydarzenia (GoogleMaps)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 szczegółach wydarzenia na dole będzie dostępna lokalizacja wyświetlająca za pośrednictwem API od Google Maps 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Widoczna lokalizacja wydarzenia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Wybrane wydarzenie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Znajdowanie się na okienku szczegóły danego wydarzenia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Okno z informacjami wybranego wydarzenia (Lokalizacja na dole)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informacji – wyświetlenie komunikatu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F01, F03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Panel wydarzeń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Jako Organizator mamy dostęp do panela swoich utworzonych wydarzeń, z przyciskami umożliwiającymi utworzenie nowego, edytowanie i usuwanie istniejącego.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Lista wydarzeń organizatora z widocznymi funkcjami zarządzania nią.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Zalogowany organizator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Wyświetlający się panel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utworzonych wydarzeń – wyświetlający się komunikat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F04-01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Dodaj wydarzenie.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 panelu wydarzeń klikamy „Dodaj”, ustawiamy tytuł, opis lokalizacje, województwo i opcjonalnie grafikę wydarzenia po czym akceptujemy. 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Dodane wydarzenie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Wprowadzone informacje wydarzenia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Zalogowany organizator, kliknięcie przycisku dodaj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Dodanie wydarzenia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Błąd w operacji ADD – wyświetlenie odpowiedniego komunikatu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F04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F04-02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Usuń wydarzenie.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 panelu wydarzeń klikamy przycisk „Usuń”, który znajduję się przy wydarzeniu. Następnie jest potwierdzające pytanie akcji jakiej chcemy wykonać 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Usunięcie wydarzenia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Wybrane wydarzenie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Zalogowany organizator, kliknięcie przycisku usuń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Usunięte wydarzenie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Błąd usunięcia – wyświetlenie odpowiedniego komunikatu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F04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F04-03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Edytuj wydarzenie.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 panelu wydarzeń klikamy przycisk „Edytuj”, który znajduję się przy wydarzeniu. Następnie pojawią się okno ze szczegółami wydarzenia, które możemy na bieżąco zmieniać. Dodatkowo mamy przycisk wróć i zatwierdź zmiany. 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Edytowane wydarzenie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Wybrane wydarzenie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Zalogowany organizator, kliknięcie przycisku edytuj, następnie zatwierdź zmiany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Zmienione informacje wydarzenia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Błąd edycji – wyświetlenie odpowiedniego komunikatu i cofnięcie zmian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F04</w:t>
            </w:r>
          </w:p>
        </w:tc>
      </w:tr>
    </w:tbl>
    <w:p w:rsidR="00000000" w:rsidDel="00000000" w:rsidP="00000000" w:rsidRDefault="00000000" w:rsidRPr="00000000" w14:paraId="00000305">
      <w:pPr>
        <w:pStyle w:val="Heading3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numPr>
          <w:ilvl w:val="2"/>
          <w:numId w:val="2"/>
        </w:numPr>
        <w:ind w:left="720" w:hanging="720"/>
        <w:rPr/>
      </w:pPr>
      <w:r w:rsidDel="00000000" w:rsidR="00000000" w:rsidRPr="00000000">
        <w:rPr>
          <w:rtl w:val="0"/>
        </w:rPr>
        <w:t xml:space="preserve">Interfejs z otoczeniem</w:t>
      </w:r>
    </w:p>
    <w:tbl>
      <w:tblPr>
        <w:tblStyle w:val="Table15"/>
        <w:tblW w:w="8991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1"/>
        <w:gridCol w:w="1933"/>
        <w:gridCol w:w="1398"/>
        <w:gridCol w:w="3699"/>
        <w:tblGridChange w:id="0">
          <w:tblGrid>
            <w:gridCol w:w="1961"/>
            <w:gridCol w:w="1933"/>
            <w:gridCol w:w="1398"/>
            <w:gridCol w:w="3699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I01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Połączenie z bazą danych PostgreSQL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Wszystkie dane o wydarzeniach, lokalizacjach, kategoriach i organizatorach są przechowywane w modelu relacyjnym.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Zapytania CRUD działają poprawnie, dane zachowują integralność i spójność przy każdej operacji.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Obiekty modelu domenowego (Event, Category, Location, Organizer).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Działający serwer bazy danych, poprawnie skonfigurowany connection string.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Dane poprawnie zapisane lub odczytane z bazy.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połączenia z bazą – system wyświetla komunikat „Błąd połączenia z bazą danych”.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W01, W07, F01, F03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I02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Integracja z systemem mapowym Google Maps API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wykorzystuje zewnętrzne API mapowe do wizualizacji lokalizacji wydarzeń na mapie. Po wybraniu wydarzenia użytkownik widzi jego położenie geograficzne oraz podstawowe informacje (nazwa, adres, region).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Mapa poprawnie renderuje lokalizacje wszystkich wydarzeń. Komunikacja z API odbywa się przez HTTPS, a dane geograficzne są aktualne.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wejściowe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Współrzędne GPS (latitude, longitude) z bazy danych lokalizacji.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Dostęp do internetu oraz aktywne API key (w przypadku Google Maps).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Wyświetlenie mapy z poprawnymi znacznikami wydarzeń.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Sytuacje wyjątkowe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połączenia z API lub błędny klucz API – wyświetlany komunikat „Mapa chwilowo niedostępna”.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Szczegóły implementacji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 uzupełniane w trakcie sprintu – opis sposobu realizacji}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W06, F03-01</w:t>
            </w:r>
          </w:p>
        </w:tc>
      </w:tr>
    </w:tbl>
    <w:p w:rsidR="00000000" w:rsidDel="00000000" w:rsidP="00000000" w:rsidRDefault="00000000" w:rsidRPr="00000000" w14:paraId="000003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Wymagania pozafunkcjonalne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91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9"/>
        <w:gridCol w:w="1940"/>
        <w:gridCol w:w="1394"/>
        <w:gridCol w:w="3698"/>
        <w:tblGridChange w:id="0">
          <w:tblGrid>
            <w:gridCol w:w="1959"/>
            <w:gridCol w:w="1940"/>
            <w:gridCol w:w="1394"/>
            <w:gridCol w:w="3698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NF01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Wydajność i dostępność systemu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powinien obsługiwać minimum 100 równoczesnych użytkowników bez zauważalnych opóźnień w działaniu interfejsu. Strona główna oraz lista wydarzeń powinny ładować się w czasie krótszym niż 3 sekundy.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 testach wydajności czas odpowiedzi serwera (API) nie przekracza 1 sekundy dla zapytań filtrowania wydarzeń.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Administrator, Użytkownik, Organizator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NF02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Użyteczność i ergonomia interfejsu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Interfejs użytkownika musi być intuicyjny, prosty w nawigacji i dostosowany do urządzeń mobilnych. Wszystkie główne funkcje (wyszukiwanie, filtrowanie, przeglądanie szczegółów) powinny być dostępne w maksymalnie 2 kliknięciach.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 testach integracyjnych dane zachowują spójność po każdej operacji i restarcie serwera.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NF03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Ochrona danych osobowych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Dane kontaktowe organizatorów muszą być przechowywane i prezentowane zgodnie z wymogami RODO. Publicznie widoczne dane mogą obejmować jedynie te, na które organizator wyraził zgodę.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Dane osobowe organizatorów są widoczne jedynie w zakresie zatwierdzonym przez administratora.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Organizator, Administrator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NF04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Skalowalność systemu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Architektura systemu powinna umożliwiać łatwe dodanie nowych modułów (np. logowanie użytkowników, powiadomienia, API dla zewnętrznych partnerów) bez konieczności przebudowy głównego systemu.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Nowe moduły można wdrożyć bez refaktoryzacji istniejącego kodu API i bazy danych.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Administrator(Zespół projektowy)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NF05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Spójność i estetyka graficzna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Interfejs użytkownika powinien być utrzymany w nowoczesnej i minimalistycznej stylistyce z wykorzystaniem kolorystyki inspirowanej motorsportem (czerń, czerwień, biel).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Elementy graficzne (przyciski, nagłówki, ikony) są spójne w całym systemie.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Administrator, 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NF06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Dostępność systemu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powinien być dostępny 24/7 z przerwami jedynie na planowane aktualizacje. Wersja MVP powinna utrzymywać uptime minimum 99%.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 testach środowiskowych uptime monitorowany przez narzędzie (np. UptimeRobot) wynosi ≥ 99% w skali miesiąca.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Administrator, 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pStyle w:val="Heading2"/>
        <w:numPr>
          <w:ilvl w:val="1"/>
          <w:numId w:val="2"/>
        </w:numPr>
        <w:ind w:left="1002" w:hanging="576"/>
        <w:rPr/>
      </w:pPr>
      <w:r w:rsidDel="00000000" w:rsidR="00000000" w:rsidRPr="00000000">
        <w:rPr>
          <w:rtl w:val="0"/>
        </w:rPr>
        <w:t xml:space="preserve">Wymagania na środowisko docelowe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{W jakim środowisku będzie pracować system – o ile jest istotne, np. system operacyjny, rodzaje i wersje przeglądarek internetowych, itp. Może się zdarzyć, że na tym etapie użytkownicy i inni udziałowcy nie wyspecyfikują środowiska docelowego.}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991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9"/>
        <w:gridCol w:w="1940"/>
        <w:gridCol w:w="1394"/>
        <w:gridCol w:w="3698"/>
        <w:tblGridChange w:id="0">
          <w:tblGrid>
            <w:gridCol w:w="1959"/>
            <w:gridCol w:w="1940"/>
            <w:gridCol w:w="1394"/>
            <w:gridCol w:w="3698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SD01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Kompatybilność z przeglądarkami internetowymi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Aplikacja frontendowa (React) musi działać poprawnie w najnowszych wersjach popularnych przeglądarek internetowych wspierających HTML5 i JavaScript ES6.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jest w pełni funkcjonalny i poprawnie renderuje interfejs w przeglądarkach: Google Chrome (ostatnie 3 wersje), Mozilla Firefox, Microsoft Edge oraz Safari (macOS/iOS).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Zespół frontendowy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KARTA WYMAGANIA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Identyfikator: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SD02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Priorytet: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Kompatybilność z urządzeniami użytkowników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RacePortal powinien być w pełni responsywny i dostosowany do działania na różnych typach urządzeń: komputerach stacjonarnych, laptopach, tabletach oraz smartfonach. Interfejs ma automatycznie skalować się do rozdzielczości ekranu urządzenia.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Kryteria akceptacji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Wszystkie funkcje (wyszukiwanie, filtrowanie, przeglądanie szczegółów) są dostępne i czytelne na ekranach o rozdzielczości min. 360×640 px.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Udziałowiec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Użytkownik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Wymagania powiązane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0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Załączniki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Diagram przypadków użycia -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https://drive.google.com/file/d/16Yp2O_THxO9WIsPGIebI6Qg5xTGFk-B1/view?usp=drive_link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DZW -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https://drive.google.com/file/d/1eX91uPwGX6_oA265LkQOUHHeHPYWJNTe/view?usp=drive_link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1418" w:top="1134" w:left="1134" w:right="1134" w:header="39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357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9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center" w:leader="none" w:pos="7938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03_SWS-GrA(Kasprowicz, Gutowski, Parkitny, Otombke, Wronisz)_v1.0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ostatniego wydruku: 27 paź 2025 13:20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357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357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57"/>
      <w:jc w:val="left"/>
      <w:rPr>
        <w:rFonts w:ascii="Courier New" w:cs="Courier New" w:eastAsia="Courier New" w:hAnsi="Courier New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1002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>
        <w:spacing w:line="276" w:lineRule="auto"/>
        <w:ind w:firstLine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40" w:lineRule="auto"/>
      <w:ind w:left="432" w:hanging="43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before="120" w:lineRule="auto"/>
      <w:ind w:left="578" w:hanging="578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  <w:ind w:left="720" w:hanging="720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agwek7">
    <w:name w:val="heading 7"/>
    <w:basedOn w:val="Normalny"/>
    <w:next w:val="Normalny"/>
    <w:qFormat w:val="1"/>
    <w:pPr>
      <w:numPr>
        <w:ilvl w:val="6"/>
        <w:numId w:val="5"/>
      </w:numPr>
      <w:spacing w:after="60" w:before="240"/>
      <w:outlineLvl w:val="6"/>
    </w:pPr>
    <w:rPr>
      <w:szCs w:val="24"/>
    </w:rPr>
  </w:style>
  <w:style w:type="paragraph" w:styleId="Nagwek8">
    <w:name w:val="heading 8"/>
    <w:basedOn w:val="Normalny"/>
    <w:next w:val="Normalny"/>
    <w:qFormat w:val="1"/>
    <w:pPr>
      <w:numPr>
        <w:ilvl w:val="7"/>
        <w:numId w:val="5"/>
      </w:numPr>
      <w:spacing w:after="60" w:before="240"/>
      <w:outlineLvl w:val="7"/>
    </w:pPr>
    <w:rPr>
      <w:i w:val="1"/>
      <w:iCs w:val="1"/>
      <w:szCs w:val="24"/>
    </w:rPr>
  </w:style>
  <w:style w:type="paragraph" w:styleId="Nagwek9">
    <w:name w:val="heading 9"/>
    <w:basedOn w:val="Normalny"/>
    <w:next w:val="Normalny"/>
    <w:qFormat w:val="1"/>
    <w:pPr>
      <w:numPr>
        <w:ilvl w:val="8"/>
        <w:numId w:val="5"/>
      </w:num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pPr>
      <w:tabs>
        <w:tab w:val="center" w:pos="4536"/>
        <w:tab w:val="right" w:pos="9072"/>
      </w:tabs>
    </w:pPr>
    <w:rPr>
      <w:rFonts w:ascii="Arial" w:cs="Arial" w:hAnsi="Arial"/>
      <w:sz w:val="16"/>
    </w:rPr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basedOn w:val="Normalny"/>
    <w:rPr>
      <w:rFonts w:ascii="Arial" w:hAnsi="Arial"/>
      <w:b w:val="1"/>
      <w:bCs w:val="1"/>
      <w:sz w:val="22"/>
    </w:rPr>
  </w:style>
  <w:style w:type="character" w:styleId="tekstwtabeliZnak" w:customStyle="1">
    <w:name w:val="tekst_w_tabeli Znak"/>
    <w:link w:val="tekstwtabeli"/>
    <w:rsid w:val="001010C5"/>
    <w:rPr>
      <w:rFonts w:ascii="Arial" w:hAnsi="Arial"/>
      <w:bCs w:val="1"/>
    </w:rPr>
  </w:style>
  <w:style w:type="paragraph" w:styleId="komentarz" w:customStyle="1">
    <w:name w:val="komentarz"/>
    <w:basedOn w:val="Normalny"/>
    <w:autoRedefine w:val="1"/>
    <w:rsid w:val="002A463E"/>
    <w:pPr>
      <w:spacing w:line="240" w:lineRule="auto"/>
      <w:ind w:firstLine="0"/>
    </w:pPr>
    <w:rPr>
      <w:rFonts w:ascii="Arial" w:hAnsi="Arial"/>
      <w:bCs w:val="1"/>
      <w:i w:val="1"/>
      <w:sz w:val="16"/>
    </w:rPr>
  </w:style>
  <w:style w:type="paragraph" w:styleId="wpiswtabeli" w:customStyle="1">
    <w:name w:val="wpis_w_tabeli"/>
    <w:autoRedefine w:val="1"/>
    <w:rsid w:val="005D58FD"/>
    <w:rPr>
      <w:rFonts w:ascii="Arial" w:cs="Arial" w:hAnsi="Arial"/>
      <w:b w:val="1"/>
      <w:bCs w:val="1"/>
      <w:sz w:val="16"/>
    </w:rPr>
  </w:style>
  <w:style w:type="paragraph" w:styleId="wpiswtabelicentr" w:customStyle="1">
    <w:name w:val="wpis_w_tabeli_centr"/>
    <w:basedOn w:val="wpiswtabeli"/>
    <w:pPr>
      <w:jc w:val="center"/>
    </w:pPr>
  </w:style>
  <w:style w:type="paragraph" w:styleId="tekstwtabeli" w:customStyle="1">
    <w:name w:val="tekst_w_tabeli"/>
    <w:basedOn w:val="Normalny"/>
    <w:link w:val="tekstwtabeliZnak"/>
    <w:autoRedefine w:val="1"/>
    <w:rsid w:val="001010C5"/>
    <w:rPr>
      <w:rFonts w:ascii="Arial" w:hAnsi="Arial"/>
      <w:bCs w:val="1"/>
    </w:rPr>
  </w:style>
  <w:style w:type="paragraph" w:styleId="tekstwtabelicentr" w:customStyle="1">
    <w:name w:val="tekst_w_tabeli_centr"/>
    <w:basedOn w:val="tekstwtabeli"/>
    <w:pPr>
      <w:jc w:val="center"/>
    </w:pPr>
  </w:style>
  <w:style w:type="paragraph" w:styleId="tekstwtabeliTNR" w:customStyle="1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styleId="Tekstpodstawowykursywa" w:customStyle="1">
    <w:name w:val="Tekst podstawowy kursywa"/>
    <w:basedOn w:val="Normalny"/>
    <w:rsid w:val="005D58FD"/>
    <w:pPr>
      <w:spacing w:after="120" w:before="240"/>
    </w:pPr>
    <w:rPr>
      <w:b w:val="1"/>
      <w:bCs w:val="1"/>
      <w:i w:val="1"/>
      <w:iCs w:val="1"/>
      <w:lang w:val="en-US"/>
    </w:rPr>
  </w:style>
  <w:style w:type="paragraph" w:styleId="komentarzZnak" w:customStyle="1">
    <w:name w:val="komentarz Znak"/>
    <w:basedOn w:val="tekstwtabeli"/>
    <w:link w:val="komentarzZnakZnak"/>
    <w:autoRedefine w:val="1"/>
    <w:rsid w:val="001010C5"/>
    <w:rPr>
      <w:i w:val="1"/>
      <w:sz w:val="16"/>
    </w:rPr>
  </w:style>
  <w:style w:type="paragraph" w:styleId="Tekstpodstawowy3">
    <w:name w:val="Body Text 3"/>
    <w:basedOn w:val="Normalny"/>
    <w:rPr>
      <w:i w:val="1"/>
      <w:iCs w:val="1"/>
    </w:rPr>
  </w:style>
  <w:style w:type="paragraph" w:styleId="Tekstpodstawowywcity">
    <w:name w:val="Body Text Indent"/>
    <w:basedOn w:val="Normalny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 w:val="0"/>
    </w:rPr>
  </w:style>
  <w:style w:type="character" w:styleId="komentarzZnakZnak" w:customStyle="1">
    <w:name w:val="komentarz Znak Znak"/>
    <w:link w:val="komentarzZnak"/>
    <w:rsid w:val="001010C5"/>
    <w:rPr>
      <w:rFonts w:ascii="Arial" w:hAnsi="Arial"/>
      <w:bCs w:val="1"/>
      <w:i w:val="1"/>
      <w:sz w:val="16"/>
    </w:rPr>
  </w:style>
  <w:style w:type="paragraph" w:styleId="Mapadokumentu">
    <w:name w:val="Document Map"/>
    <w:basedOn w:val="Normalny"/>
    <w:link w:val="MapadokumentuZnak"/>
    <w:uiPriority w:val="99"/>
    <w:semiHidden w:val="1"/>
    <w:unhideWhenUsed w:val="1"/>
    <w:rsid w:val="001010C5"/>
    <w:rPr>
      <w:rFonts w:ascii="Tahoma" w:cs="Tahoma" w:hAnsi="Tahoma"/>
      <w:sz w:val="16"/>
      <w:szCs w:val="16"/>
    </w:rPr>
  </w:style>
  <w:style w:type="character" w:styleId="MapadokumentuZnak" w:customStyle="1">
    <w:name w:val="Mapa dokumentu Znak"/>
    <w:link w:val="Mapadokumentu"/>
    <w:uiPriority w:val="99"/>
    <w:semiHidden w:val="1"/>
    <w:rsid w:val="001010C5"/>
    <w:rPr>
      <w:rFonts w:ascii="Tahoma" w:cs="Tahoma" w:hAnsi="Tahoma"/>
      <w:sz w:val="16"/>
      <w:szCs w:val="16"/>
    </w:rPr>
  </w:style>
  <w:style w:type="character" w:styleId="WW8Num3z0" w:customStyle="1">
    <w:name w:val="WW8Num3z0"/>
    <w:rsid w:val="00B97709"/>
    <w:rPr>
      <w:rFonts w:ascii="Wingdings" w:hAnsi="Wingdings"/>
    </w:rPr>
  </w:style>
  <w:style w:type="character" w:styleId="Odwoaniedokomentarza">
    <w:name w:val="annotation reference"/>
    <w:uiPriority w:val="99"/>
    <w:semiHidden w:val="1"/>
    <w:unhideWhenUsed w:val="1"/>
    <w:rsid w:val="001B18C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 w:val="1"/>
    <w:unhideWhenUsed w:val="1"/>
    <w:rsid w:val="001B18CC"/>
  </w:style>
  <w:style w:type="character" w:styleId="TekstkomentarzaZnak" w:customStyle="1">
    <w:name w:val="Tekst komentarza Znak"/>
    <w:link w:val="Tekstkomentarza"/>
    <w:uiPriority w:val="99"/>
    <w:semiHidden w:val="1"/>
    <w:rsid w:val="001B18CC"/>
    <w:rPr>
      <w:lang w:eastAsia="pl-PL"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1B18CC"/>
    <w:rPr>
      <w:b w:val="1"/>
      <w:bCs w:val="1"/>
    </w:rPr>
  </w:style>
  <w:style w:type="character" w:styleId="TematkomentarzaZnak" w:customStyle="1">
    <w:name w:val="Temat komentarza Znak"/>
    <w:link w:val="Tematkomentarza"/>
    <w:uiPriority w:val="99"/>
    <w:semiHidden w:val="1"/>
    <w:rsid w:val="001B18CC"/>
    <w:rPr>
      <w:b w:val="1"/>
      <w:bCs w:val="1"/>
      <w:lang w:eastAsia="pl-PL" w:val="pl-PL"/>
    </w:rPr>
  </w:style>
  <w:style w:type="paragraph" w:styleId="Tekstdymka">
    <w:name w:val="Balloon Text"/>
    <w:basedOn w:val="Normalny"/>
    <w:link w:val="TekstdymkaZnak"/>
    <w:uiPriority w:val="99"/>
    <w:semiHidden w:val="1"/>
    <w:unhideWhenUsed w:val="1"/>
    <w:rsid w:val="001B18CC"/>
    <w:rPr>
      <w:rFonts w:ascii="Tahoma" w:cs="Tahoma" w:hAnsi="Tahoma"/>
      <w:sz w:val="16"/>
      <w:szCs w:val="16"/>
    </w:rPr>
  </w:style>
  <w:style w:type="character" w:styleId="TekstdymkaZnak" w:customStyle="1">
    <w:name w:val="Tekst dymka Znak"/>
    <w:link w:val="Tekstdymka"/>
    <w:uiPriority w:val="99"/>
    <w:semiHidden w:val="1"/>
    <w:rsid w:val="001B18CC"/>
    <w:rPr>
      <w:rFonts w:ascii="Tahoma" w:cs="Tahoma" w:hAnsi="Tahoma"/>
      <w:sz w:val="16"/>
      <w:szCs w:val="16"/>
      <w:lang w:eastAsia="pl-PL" w:val="pl-PL"/>
    </w:rPr>
  </w:style>
  <w:style w:type="paragraph" w:styleId="podpowiedzi" w:customStyle="1">
    <w:name w:val="podpowiedzi"/>
    <w:basedOn w:val="Normalny"/>
    <w:next w:val="Normalny"/>
    <w:qFormat w:val="1"/>
    <w:rsid w:val="008A30F7"/>
    <w:pPr>
      <w:spacing w:line="240" w:lineRule="auto"/>
      <w:ind w:firstLine="0"/>
    </w:pPr>
    <w:rPr>
      <w:rFonts w:ascii="Arial" w:hAnsi="Arial"/>
      <w:i w:val="1"/>
      <w:sz w:val="16"/>
    </w:rPr>
  </w:style>
  <w:style w:type="character" w:styleId="WW8Num8z0" w:customStyle="1">
    <w:name w:val="WW8Num8z0"/>
    <w:rsid w:val="009C4FF7"/>
    <w:rPr>
      <w:rFonts w:ascii="Wingdings" w:hAnsi="Wingdings"/>
    </w:rPr>
  </w:style>
  <w:style w:type="character" w:styleId="Pogrubienie">
    <w:name w:val="Strong"/>
    <w:uiPriority w:val="22"/>
    <w:qFormat w:val="1"/>
    <w:rsid w:val="00DE7D70"/>
    <w:rPr>
      <w:b w:val="1"/>
      <w:bCs w:val="1"/>
    </w:rPr>
  </w:style>
  <w:style w:type="character" w:styleId="apple-converted-space" w:customStyle="1">
    <w:name w:val="apple-converted-space"/>
    <w:rsid w:val="00DE7D70"/>
  </w:style>
  <w:style w:type="character" w:styleId="Uwydatnienie">
    <w:name w:val="Emphasis"/>
    <w:uiPriority w:val="20"/>
    <w:qFormat w:val="1"/>
    <w:rsid w:val="00DE7D70"/>
    <w:rPr>
      <w:i w:val="1"/>
      <w:iCs w:val="1"/>
    </w:rPr>
  </w:style>
  <w:style w:type="character" w:styleId="StopkaZnak" w:customStyle="1">
    <w:name w:val="Stopka Znak"/>
    <w:link w:val="Stopka"/>
    <w:rsid w:val="0032512D"/>
    <w:rPr>
      <w:sz w:val="24"/>
    </w:rPr>
  </w:style>
  <w:style w:type="paragraph" w:styleId="Podpowiedzi0" w:customStyle="1">
    <w:name w:val="Podpowiedzi"/>
    <w:basedOn w:val="Normalny"/>
    <w:next w:val="Normalny"/>
    <w:qFormat w:val="1"/>
    <w:rsid w:val="00065B0C"/>
    <w:pPr>
      <w:suppressAutoHyphens w:val="1"/>
      <w:spacing w:line="240" w:lineRule="auto"/>
      <w:ind w:firstLine="0"/>
      <w:jc w:val="both"/>
    </w:pPr>
    <w:rPr>
      <w:rFonts w:ascii="Arial" w:cs="Arial" w:hAnsi="Arial"/>
      <w:i w:val="1"/>
      <w:sz w:val="16"/>
      <w:szCs w:val="16"/>
      <w:lang w:eastAsia="ar-SA"/>
    </w:rPr>
  </w:style>
  <w:style w:type="paragraph" w:styleId="NormalnyWeb">
    <w:name w:val="Normal (Web)"/>
    <w:basedOn w:val="Normalny"/>
    <w:uiPriority w:val="99"/>
    <w:unhideWhenUsed w:val="1"/>
    <w:rsid w:val="001D4FCC"/>
    <w:pPr>
      <w:spacing w:after="100" w:afterAutospacing="1" w:before="100" w:beforeAutospacing="1" w:line="240" w:lineRule="auto"/>
      <w:ind w:firstLine="0"/>
    </w:pPr>
    <w:rPr>
      <w:szCs w:val="24"/>
      <w:lang w:eastAsia="ja-JP"/>
    </w:rPr>
  </w:style>
  <w:style w:type="paragraph" w:styleId="Tekstprzypisukocowego">
    <w:name w:val="endnote text"/>
    <w:basedOn w:val="Normalny"/>
    <w:link w:val="TekstprzypisukocowegoZnak"/>
    <w:uiPriority w:val="99"/>
    <w:semiHidden w:val="1"/>
    <w:unhideWhenUsed w:val="1"/>
    <w:rsid w:val="00943F2D"/>
    <w:rPr>
      <w:sz w:val="20"/>
    </w:rPr>
  </w:style>
  <w:style w:type="character" w:styleId="TekstprzypisukocowegoZnak" w:customStyle="1">
    <w:name w:val="Tekst przypisu końcowego Znak"/>
    <w:basedOn w:val="Domylnaczcionkaakapitu"/>
    <w:link w:val="Tekstprzypisukocowego"/>
    <w:uiPriority w:val="99"/>
    <w:semiHidden w:val="1"/>
    <w:rsid w:val="00943F2D"/>
  </w:style>
  <w:style w:type="character" w:styleId="Odwoanieprzypisukocowego">
    <w:name w:val="endnote reference"/>
    <w:basedOn w:val="Domylnaczcionkaakapitu"/>
    <w:uiPriority w:val="99"/>
    <w:semiHidden w:val="1"/>
    <w:unhideWhenUsed w:val="1"/>
    <w:rsid w:val="00943F2D"/>
    <w:rPr>
      <w:vertAlign w:val="superscript"/>
    </w:rPr>
  </w:style>
  <w:style w:type="character" w:styleId="Hipercze">
    <w:name w:val="Hyperlink"/>
    <w:basedOn w:val="Domylnaczcionkaakapitu"/>
    <w:uiPriority w:val="99"/>
    <w:unhideWhenUsed w:val="1"/>
    <w:rsid w:val="004F316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4F316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drive.google.com/file/d/1eX91uPwGX6_oA265LkQOUHHeHPYWJNTe/view?usp=drive_link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6Yp2O_THxO9WIsPGIebI6Qg5xTGFk-B1/view?usp=drive_link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sy1y/YNMeDyP2QFxLcxBJFi/vw==">CgMxLjA4AHIhMVJpaS1nc1FHMkZhbTBpT3d3OXN0ek5YbWM2UDBxMVM1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2025-10-27T12:19:00Z</dcterms:created>
  <dc:creator>Henryk Lasota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0x010100C4BF4082AC8E13408E1B8C0CE263582B</vt:lpwstr>
  </property>
</Properties>
</file>