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12.xml" ContentType="application/vnd.openxmlformats-officedocument.wordprocessingml.header+xml"/>
  <Override PartName="/word/settings.xml" ContentType="application/vnd.openxmlformats-officedocument.wordprocessingml.settings+xml"/>
  <Override PartName="/word/header9.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2.xml" ContentType="application/vnd.openxmlformats-officedocument.wordprocessingml.footer+xml"/>
  <Override PartName="/word/header10.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5.xml" ContentType="application/vnd.openxmlformats-officedocument.wordprocessingml.header+xml"/>
  <Override PartName="/word/header6.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9.xml" ContentType="application/vnd.openxmlformats-officedocument.wordprocessingml.footer+xml"/>
  <Override PartName="/word/footer9.xml" ContentType="application/vnd.openxmlformats-officedocument.wordprocessingml.footer+xml"/>
  <Override PartName="/word/footer1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13.xml" ContentType="application/vnd.openxmlformats-officedocument.wordprocessingml.header+xml"/>
  <Override PartName="/word/footer18.xml" ContentType="application/vnd.openxmlformats-officedocument.wordprocessingml.footer+xml"/>
  <Override PartName="/word/header1.xml" ContentType="application/vnd.openxmlformats-officedocument.wordprocessingml.header+xml"/>
  <Override PartName="/word/header16.xml" ContentType="application/vnd.openxmlformats-officedocument.wordprocessingml.header+xml"/>
  <Override PartName="/word/header14.xml" ContentType="application/vnd.openxmlformats-officedocument.wordprocessingml.header+xml"/>
  <Override PartName="/word/footer20.xml" ContentType="application/vnd.openxmlformats-officedocument.wordprocessingml.footer+xml"/>
  <Override PartName="/word/header15.xml" ContentType="application/vnd.openxmlformats-officedocument.wordprocessingml.header+xml"/>
  <Override PartName="/word/media/image1.jpeg" ContentType="image/jpeg"/>
  <Override PartName="/word/media/image2.jpeg" ContentType="image/jpeg"/>
  <Override PartName="/word/media/image3.png" ContentType="image/png"/>
  <Override PartName="/word/theme/theme1.xml" ContentType="application/vnd.openxmlformats-officedocument.theme+xml"/>
  <Override PartName="/word/footer5.xml" ContentType="application/vnd.openxmlformats-officedocument.wordprocessingml.footer+xml"/>
  <Override PartName="/word/footer13.xml" ContentType="application/vnd.openxmlformats-officedocument.wordprocessingml.footer+xml"/>
  <Override PartName="/word/_rels/document.xml.rels" ContentType="application/vnd.openxmlformats-package.relationships+xml"/>
  <Override PartName="/word/footer8.xml" ContentType="application/vnd.openxmlformats-officedocument.wordprocessingml.footer+xml"/>
  <Override PartName="/word/footer16.xml" ContentType="application/vnd.openxmlformats-officedocument.wordprocessingml.footer+xml"/>
  <Override PartName="/word/footer12.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footer6.xml" ContentType="application/vnd.openxmlformats-officedocument.wordprocessingml.footer+xml"/>
  <Override PartName="/word/footer14.xml" ContentType="application/vnd.openxmlformats-officedocument.wordprocessingml.footer+xml"/>
  <Override PartName="/word/styles.xml" ContentType="application/vnd.openxmlformats-officedocument.wordprocessingml.styles+xml"/>
  <Override PartName="/word/header1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11.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139" w:right="-143" w:firstLine="2"/>
        <w:rPr>
          <w:rFonts w:ascii="黑体" w:hAnsi="黑体" w:eastAsia="黑体"/>
          <w:bCs/>
          <w:color w:val="000000"/>
          <w:sz w:val="32"/>
          <w:szCs w:val="32"/>
        </w:rPr>
      </w:pPr>
      <w:r>
        <w:rPr>
          <w:rFonts w:eastAsia="黑体" w:ascii="黑体" w:hAnsi="黑体"/>
          <w:bCs/>
          <w:color w:val="000000"/>
          <w:sz w:val="32"/>
          <w:szCs w:val="32"/>
        </w:rPr>
        <w:t xml:space="preserve"> </w:t>
      </w:r>
    </w:p>
    <w:p>
      <w:pPr>
        <w:pStyle w:val="Normal"/>
        <w:ind w:left="139" w:right="-143" w:firstLine="2"/>
        <w:jc w:val="center"/>
        <w:rPr>
          <w:sz w:val="28"/>
          <w:szCs w:val="28"/>
        </w:rPr>
      </w:pPr>
      <w:r>
        <w:rPr/>
        <w:drawing>
          <wp:inline distT="0" distB="0" distL="0" distR="0">
            <wp:extent cx="2428875" cy="115570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tretch>
                      <a:fillRect/>
                    </a:stretch>
                  </pic:blipFill>
                  <pic:spPr bwMode="auto">
                    <a:xfrm>
                      <a:off x="0" y="0"/>
                      <a:ext cx="2428875" cy="1155700"/>
                    </a:xfrm>
                    <a:prstGeom prst="rect">
                      <a:avLst/>
                    </a:prstGeom>
                  </pic:spPr>
                </pic:pic>
              </a:graphicData>
            </a:graphic>
          </wp:inline>
        </w:drawing>
      </w:r>
    </w:p>
    <w:p>
      <w:pPr>
        <w:pStyle w:val="Normal"/>
        <w:ind w:left="139" w:right="-143" w:firstLine="2"/>
        <w:jc w:val="center"/>
        <w:rPr>
          <w:rFonts w:ascii="黑体" w:hAnsi="黑体" w:eastAsia="黑体"/>
          <w:sz w:val="70"/>
          <w:szCs w:val="70"/>
        </w:rPr>
      </w:pPr>
      <w:r>
        <w:rPr>
          <w:rFonts w:ascii="黑体" w:hAnsi="黑体" w:eastAsia="黑体"/>
          <w:sz w:val="70"/>
          <w:szCs w:val="70"/>
        </w:rPr>
        <w:t>本科毕业论文</w:t>
      </w:r>
    </w:p>
    <w:p>
      <w:pPr>
        <w:pStyle w:val="Normal"/>
        <w:ind w:left="139" w:right="-143" w:firstLine="2"/>
        <w:jc w:val="center"/>
        <w:rPr>
          <w:sz w:val="28"/>
          <w:szCs w:val="28"/>
        </w:rPr>
      </w:pPr>
      <w:r>
        <w:rPr/>
        <w:drawing>
          <wp:inline distT="0" distB="0" distL="0" distR="0">
            <wp:extent cx="1323975" cy="133858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tretch>
                      <a:fillRect/>
                    </a:stretch>
                  </pic:blipFill>
                  <pic:spPr bwMode="auto">
                    <a:xfrm>
                      <a:off x="0" y="0"/>
                      <a:ext cx="1323975" cy="1338580"/>
                    </a:xfrm>
                    <a:prstGeom prst="rect">
                      <a:avLst/>
                    </a:prstGeom>
                  </pic:spPr>
                </pic:pic>
              </a:graphicData>
            </a:graphic>
          </wp:inline>
        </w:drawing>
      </w:r>
    </w:p>
    <w:p>
      <w:pPr>
        <w:pStyle w:val="Normal"/>
        <w:ind w:left="139" w:right="-143" w:firstLine="2"/>
        <w:rPr>
          <w:sz w:val="28"/>
          <w:szCs w:val="28"/>
        </w:rPr>
      </w:pPr>
      <w:r>
        <w:rPr>
          <w:sz w:val="28"/>
          <w:szCs w:val="28"/>
        </w:rPr>
      </w:r>
    </w:p>
    <w:p>
      <w:pPr>
        <w:pStyle w:val="Normal"/>
        <w:ind w:left="139" w:right="-143" w:firstLine="2"/>
        <w:rPr>
          <w:sz w:val="28"/>
          <w:szCs w:val="28"/>
        </w:rPr>
      </w:pPr>
      <w:r>
        <w:rPr>
          <w:sz w:val="28"/>
          <w:szCs w:val="28"/>
        </w:rPr>
      </w:r>
    </w:p>
    <w:p>
      <w:pPr>
        <w:pStyle w:val="Normal"/>
        <w:ind w:left="139" w:right="-143" w:firstLine="2"/>
        <w:rPr>
          <w:sz w:val="28"/>
          <w:szCs w:val="28"/>
        </w:rPr>
      </w:pPr>
      <w:r>
        <w:rPr>
          <w:sz w:val="28"/>
          <w:szCs w:val="28"/>
        </w:rPr>
      </w:r>
    </w:p>
    <w:p>
      <w:pPr>
        <w:pStyle w:val="Normal"/>
        <w:ind w:left="139" w:right="-143" w:firstLine="2"/>
        <w:jc w:val="left"/>
        <w:rPr>
          <w:rFonts w:ascii="黑体" w:hAnsi="黑体" w:eastAsia="黑体"/>
          <w:b/>
          <w:bCs/>
          <w:sz w:val="36"/>
          <w:szCs w:val="36"/>
        </w:rPr>
      </w:pPr>
      <w:r>
        <w:rPr>
          <w:rFonts w:ascii="黑体" w:hAnsi="黑体" w:eastAsia="黑体"/>
          <w:sz w:val="30"/>
          <w:szCs w:val="30"/>
        </w:rPr>
        <w:t>论文题目：</w:t>
      </w:r>
      <w:ins w:id="0" w:author="Unknown Author" w:date="2023-05-15T11:44:29Z">
        <w:r>
          <w:rPr>
            <w:rFonts w:ascii="黑体" w:hAnsi="黑体" w:eastAsia="黑体"/>
            <w:sz w:val="30"/>
            <w:szCs w:val="30"/>
          </w:rPr>
          <w:t>自治系统社交网络的动态分析</w:t>
        </w:r>
      </w:ins>
    </w:p>
    <w:p>
      <w:pPr>
        <w:pStyle w:val="Normal"/>
        <w:ind w:left="139" w:right="-143" w:firstLine="2"/>
        <w:rPr>
          <w:sz w:val="30"/>
          <w:szCs w:val="30"/>
        </w:rPr>
      </w:pPr>
      <w:r>
        <w:rPr>
          <w:sz w:val="30"/>
          <w:szCs w:val="30"/>
        </w:rPr>
      </w:r>
    </w:p>
    <w:p>
      <w:pPr>
        <w:pStyle w:val="Normal"/>
        <w:ind w:left="139" w:right="-143" w:firstLine="2"/>
        <w:rPr>
          <w:rFonts w:ascii="黑体" w:hAnsi="黑体" w:eastAsia="黑体"/>
          <w:sz w:val="30"/>
          <w:szCs w:val="30"/>
        </w:rPr>
      </w:pPr>
      <w:r>
        <w:rPr>
          <w:rFonts w:ascii="黑体" w:hAnsi="黑体" w:eastAsia="黑体"/>
          <w:sz w:val="30"/>
          <w:szCs w:val="30"/>
        </w:rPr>
        <w:t>姓    名：</w:t>
      </w:r>
      <w:r>
        <w:rPr>
          <w:rFonts w:ascii="黑体" w:hAnsi="黑体" w:cs="Times New Roman" w:eastAsia="黑体"/>
          <w:color w:val="C9211E"/>
          <w:sz w:val="30"/>
          <w:szCs w:val="30"/>
          <w:rPrChange w:id="0" w:author="Unknown Author" w:date="2023-05-15T11:34:45Z">
            <w:rPr>
              <w:sz w:val="30"/>
              <w:szCs w:val="30"/>
            </w:rPr>
          </w:rPrChange>
        </w:rPr>
        <w:t xml:space="preserve"> </w:t>
      </w:r>
      <w:ins w:id="2" w:author="Unknown Author" w:date="2023-05-15T11:34:21Z">
        <w:r>
          <w:rPr>
            <w:rFonts w:ascii="黑体" w:hAnsi="黑体" w:eastAsia="黑体"/>
            <w:color w:val="C9211E"/>
            <w:sz w:val="30"/>
            <w:szCs w:val="30"/>
          </w:rPr>
          <w:t>吴舒同</w:t>
        </w:r>
      </w:ins>
      <w:r>
        <w:rPr>
          <w:rFonts w:ascii="黑体" w:hAnsi="黑体" w:eastAsia="黑体"/>
          <w:color w:val="C9211E"/>
          <w:sz w:val="30"/>
          <w:szCs w:val="30"/>
          <w:rPrChange w:id="0" w:author="Unknown Author" w:date="2023-05-15T11:34:45Z"/>
        </w:rPr>
        <w:t xml:space="preserve"> </w:t>
      </w:r>
      <w:r>
        <w:rPr>
          <w:rFonts w:ascii="黑体" w:hAnsi="黑体" w:eastAsia="黑体"/>
          <w:sz w:val="30"/>
          <w:szCs w:val="30"/>
        </w:rPr>
        <w:t xml:space="preserve">                    学    号：</w:t>
      </w:r>
      <w:ins w:id="4" w:author="Unknown Author" w:date="2023-05-15T11:44:37Z">
        <w:r>
          <w:rPr>
            <w:rFonts w:eastAsia="黑体" w:ascii="黑体" w:hAnsi="黑体"/>
            <w:sz w:val="30"/>
            <w:szCs w:val="30"/>
          </w:rPr>
          <w:t>19307130284</w:t>
        </w:r>
      </w:ins>
    </w:p>
    <w:p>
      <w:pPr>
        <w:pStyle w:val="Normal"/>
        <w:ind w:left="139" w:right="-143" w:firstLine="2"/>
        <w:rPr>
          <w:rFonts w:ascii="黑体" w:hAnsi="黑体" w:eastAsia="黑体"/>
          <w:sz w:val="30"/>
          <w:szCs w:val="30"/>
        </w:rPr>
      </w:pPr>
      <w:r>
        <w:rPr>
          <w:rFonts w:ascii="黑体" w:hAnsi="黑体" w:eastAsia="黑体"/>
          <w:sz w:val="30"/>
          <w:szCs w:val="30"/>
        </w:rPr>
        <w:t>院    系：</w:t>
      </w:r>
      <w:ins w:id="5" w:author="Unknown Author" w:date="2023-05-15T11:46:54Z">
        <w:r>
          <w:rPr>
            <w:rFonts w:ascii="黑体" w:hAnsi="黑体" w:eastAsia="黑体"/>
            <w:sz w:val="30"/>
            <w:szCs w:val="30"/>
          </w:rPr>
          <w:t>计算机科学技术学院</w:t>
        </w:r>
      </w:ins>
    </w:p>
    <w:p>
      <w:pPr>
        <w:pStyle w:val="Normal"/>
        <w:ind w:left="139" w:right="-143" w:firstLine="2"/>
        <w:rPr>
          <w:rFonts w:ascii="黑体" w:hAnsi="黑体" w:eastAsia="黑体"/>
          <w:sz w:val="30"/>
          <w:szCs w:val="30"/>
        </w:rPr>
      </w:pPr>
      <w:r>
        <w:rPr>
          <w:rFonts w:ascii="黑体" w:hAnsi="黑体" w:eastAsia="黑体"/>
          <w:sz w:val="30"/>
          <w:szCs w:val="30"/>
        </w:rPr>
        <w:t>专    业：</w:t>
      </w:r>
      <w:ins w:id="6" w:author="Unknown Author" w:date="2023-05-15T11:47:12Z">
        <w:r>
          <w:rPr>
            <w:rFonts w:ascii="黑体" w:hAnsi="黑体" w:eastAsia="黑体"/>
            <w:sz w:val="30"/>
            <w:szCs w:val="30"/>
          </w:rPr>
          <w:t>计算机科学与技术</w:t>
        </w:r>
      </w:ins>
    </w:p>
    <w:p>
      <w:pPr>
        <w:pStyle w:val="Normal"/>
        <w:ind w:left="139" w:right="-143" w:firstLine="2"/>
        <w:rPr>
          <w:rFonts w:ascii="黑体" w:hAnsi="黑体" w:eastAsia="黑体"/>
          <w:sz w:val="30"/>
          <w:szCs w:val="30"/>
        </w:rPr>
      </w:pPr>
      <w:r>
        <w:rPr>
          <w:rFonts w:ascii="黑体" w:hAnsi="黑体" w:eastAsia="黑体"/>
          <w:sz w:val="30"/>
          <w:szCs w:val="30"/>
        </w:rPr>
        <w:t xml:space="preserve">指导教师：    </w:t>
      </w:r>
      <w:ins w:id="7" w:author="Unknown Author" w:date="2023-05-15T11:47:16Z">
        <w:r>
          <w:rPr>
            <w:rFonts w:ascii="黑体" w:hAnsi="黑体" w:eastAsia="黑体"/>
            <w:sz w:val="30"/>
            <w:szCs w:val="30"/>
          </w:rPr>
          <w:t>王新</w:t>
        </w:r>
      </w:ins>
      <w:r>
        <w:rPr>
          <w:rFonts w:ascii="黑体" w:hAnsi="黑体" w:eastAsia="黑体"/>
          <w:sz w:val="30"/>
          <w:szCs w:val="30"/>
        </w:rPr>
        <w:t xml:space="preserve">                  职    称： </w:t>
      </w:r>
      <w:ins w:id="8" w:author="Unknown Author" w:date="2023-05-15T11:47:19Z">
        <w:r>
          <w:rPr>
            <w:rFonts w:ascii="黑体" w:hAnsi="黑体" w:eastAsia="黑体"/>
            <w:sz w:val="30"/>
            <w:szCs w:val="30"/>
          </w:rPr>
          <w:t>教授</w:t>
        </w:r>
      </w:ins>
    </w:p>
    <w:p>
      <w:pPr>
        <w:pStyle w:val="Normal"/>
        <w:ind w:left="139" w:right="-143" w:firstLine="2"/>
        <w:rPr>
          <w:rFonts w:ascii="黑体" w:hAnsi="黑体" w:eastAsia="黑体"/>
          <w:sz w:val="30"/>
          <w:szCs w:val="30"/>
        </w:rPr>
      </w:pPr>
      <w:r>
        <w:rPr>
          <w:rFonts w:ascii="黑体" w:hAnsi="黑体" w:eastAsia="黑体"/>
          <w:sz w:val="30"/>
          <w:szCs w:val="30"/>
        </w:rPr>
        <w:t>单    位：</w:t>
      </w:r>
      <w:ins w:id="9" w:author="Unknown Author" w:date="2023-05-15T11:47:24Z">
        <w:r>
          <w:rPr>
            <w:rFonts w:ascii="黑体" w:hAnsi="黑体" w:eastAsia="黑体"/>
            <w:sz w:val="30"/>
            <w:szCs w:val="30"/>
          </w:rPr>
          <w:t>复旦大学计算机科学技术学院</w:t>
        </w:r>
      </w:ins>
    </w:p>
    <w:p>
      <w:pPr>
        <w:pStyle w:val="Normal"/>
        <w:ind w:left="139" w:right="-143" w:firstLine="2"/>
        <w:rPr>
          <w:rFonts w:ascii="黑体" w:hAnsi="黑体" w:eastAsia="黑体"/>
          <w:sz w:val="30"/>
          <w:szCs w:val="30"/>
        </w:rPr>
      </w:pPr>
      <w:r>
        <w:rPr>
          <w:rFonts w:ascii="黑体" w:hAnsi="黑体" w:eastAsia="黑体"/>
          <w:sz w:val="30"/>
          <w:szCs w:val="30"/>
        </w:rPr>
        <w:t xml:space="preserve">完成日期：        </w:t>
      </w:r>
      <w:r>
        <w:rPr>
          <w:rFonts w:eastAsia="黑体" w:ascii="黑体" w:hAnsi="黑体"/>
          <w:sz w:val="30"/>
          <w:szCs w:val="30"/>
        </w:rPr>
        <w:t>20</w:t>
      </w:r>
      <w:ins w:id="10" w:author="Unknown Author" w:date="2023-05-15T11:47:37Z">
        <w:r>
          <w:rPr>
            <w:rFonts w:eastAsia="黑体" w:ascii="黑体" w:hAnsi="黑体"/>
            <w:sz w:val="30"/>
            <w:szCs w:val="30"/>
          </w:rPr>
          <w:t>23</w:t>
        </w:r>
      </w:ins>
      <w:del w:id="11" w:author="Unknown Author" w:date="2023-05-15T11:47:37Z">
        <w:r>
          <w:rPr>
            <w:rFonts w:eastAsia="黑体" w:ascii="黑体" w:hAnsi="黑体"/>
            <w:sz w:val="30"/>
            <w:szCs w:val="30"/>
          </w:rPr>
          <w:delText xml:space="preserve"> </w:delText>
        </w:r>
      </w:del>
      <w:r>
        <w:rPr>
          <w:rFonts w:eastAsia="黑体" w:ascii="黑体" w:hAnsi="黑体"/>
          <w:sz w:val="30"/>
          <w:szCs w:val="30"/>
        </w:rPr>
        <w:t xml:space="preserve"> </w:t>
      </w:r>
      <w:r>
        <w:rPr>
          <w:rFonts w:ascii="黑体" w:hAnsi="黑体" w:eastAsia="黑体"/>
          <w:sz w:val="30"/>
          <w:szCs w:val="30"/>
        </w:rPr>
        <w:t xml:space="preserve">年  </w:t>
      </w:r>
      <w:ins w:id="12" w:author="Unknown Author" w:date="2023-05-15T11:47:40Z">
        <w:r>
          <w:rPr>
            <w:rFonts w:eastAsia="黑体" w:ascii="黑体" w:hAnsi="黑体"/>
            <w:sz w:val="30"/>
            <w:szCs w:val="30"/>
          </w:rPr>
          <w:t>5</w:t>
        </w:r>
      </w:ins>
      <w:r>
        <w:rPr>
          <w:rFonts w:eastAsia="黑体" w:ascii="黑体" w:hAnsi="黑体"/>
          <w:sz w:val="30"/>
          <w:szCs w:val="30"/>
        </w:rPr>
        <w:t xml:space="preserve">  </w:t>
      </w:r>
      <w:r>
        <w:rPr>
          <w:rFonts w:ascii="黑体" w:hAnsi="黑体" w:eastAsia="黑体"/>
          <w:sz w:val="30"/>
          <w:szCs w:val="30"/>
        </w:rPr>
        <w:t xml:space="preserve">月  </w:t>
      </w:r>
      <w:ins w:id="13" w:author="Unknown Author" w:date="2023-05-15T11:47:46Z">
        <w:r>
          <w:rPr>
            <w:rFonts w:eastAsia="黑体" w:ascii="黑体" w:hAnsi="黑体"/>
            <w:sz w:val="30"/>
            <w:szCs w:val="30"/>
          </w:rPr>
          <w:t>16</w:t>
        </w:r>
      </w:ins>
      <w:r>
        <w:rPr>
          <w:rFonts w:eastAsia="黑体" w:ascii="黑体" w:hAnsi="黑体"/>
          <w:sz w:val="30"/>
          <w:szCs w:val="30"/>
        </w:rPr>
        <w:t xml:space="preserve">  </w:t>
      </w:r>
      <w:r>
        <w:rPr>
          <w:rFonts w:ascii="黑体" w:hAnsi="黑体" w:eastAsia="黑体"/>
          <w:sz w:val="30"/>
          <w:szCs w:val="30"/>
        </w:rPr>
        <w:t>日</w:t>
      </w:r>
    </w:p>
    <w:p>
      <w:pPr>
        <w:pStyle w:val="Normal"/>
        <w:rPr/>
      </w:pPr>
      <w:r>
        <w:rPr/>
      </w:r>
    </w:p>
    <w:p>
      <w:pPr>
        <w:pStyle w:val="Normal"/>
        <w:widowControl/>
        <w:jc w:val="left"/>
        <w:rPr/>
      </w:pPr>
      <w:r>
        <w:rPr/>
      </w:r>
    </w:p>
    <w:tbl>
      <w:tblPr>
        <w:tblpPr w:bottomFromText="0" w:horzAnchor="margin" w:leftFromText="180" w:rightFromText="180" w:tblpX="0" w:tblpY="101" w:topFromText="0" w:vertAnchor="text"/>
        <w:tblW w:w="822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8226"/>
      </w:tblGrid>
      <w:tr>
        <w:trPr>
          <w:trHeight w:val="13740" w:hRule="atLeast"/>
        </w:trPr>
        <w:tc>
          <w:tcPr>
            <w:tcW w:w="82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480"/>
              <w:jc w:val="center"/>
              <w:rPr>
                <w:rFonts w:ascii="黑体" w:hAnsi="黑体" w:eastAsia="黑体"/>
                <w:b/>
                <w:szCs w:val="21"/>
              </w:rPr>
            </w:pPr>
            <w:r>
              <w:rPr>
                <w:rFonts w:ascii="黑体" w:hAnsi="黑体" w:eastAsia="黑体"/>
                <w:b/>
                <w:sz w:val="30"/>
                <w:szCs w:val="30"/>
              </w:rPr>
              <w:t>论文撰写人承诺书</w:t>
            </w:r>
          </w:p>
          <w:p>
            <w:pPr>
              <w:pStyle w:val="Normal"/>
              <w:widowControl w:val="false"/>
              <w:spacing w:lineRule="auto" w:line="480"/>
              <w:ind w:left="313" w:right="325" w:firstLine="560"/>
              <w:rPr>
                <w:rFonts w:ascii="宋体" w:hAnsi="宋体" w:eastAsia="宋体" w:asciiTheme="minorEastAsia" w:eastAsiaTheme="minorEastAsia" w:hAnsiTheme="minorEastAsia"/>
                <w:sz w:val="28"/>
                <w:szCs w:val="28"/>
              </w:rPr>
            </w:pPr>
            <w:r>
              <w:rPr>
                <w:rFonts w:ascii="宋体" w:hAnsi="宋体" w:asciiTheme="minorEastAsia" w:hAnsiTheme="minorEastAsia"/>
                <w:sz w:val="28"/>
                <w:szCs w:val="28"/>
              </w:rPr>
              <w:t>本毕业论文是本人在导师指导下独立完成的，内容真实、可靠。本人在撰写毕业论文过程中不存在请人代写、抄袭或者剽窃他人作品、伪造或者篡改数据以及其他学位论文作假行为。</w:t>
            </w:r>
          </w:p>
          <w:p>
            <w:pPr>
              <w:pStyle w:val="Normal"/>
              <w:widowControl w:val="false"/>
              <w:spacing w:lineRule="auto" w:line="480"/>
              <w:ind w:left="313" w:right="325" w:firstLine="560"/>
              <w:rPr>
                <w:rFonts w:ascii="宋体" w:hAnsi="宋体" w:eastAsia="宋体" w:asciiTheme="minorEastAsia" w:eastAsiaTheme="minorEastAsia" w:hAnsiTheme="minorEastAsia"/>
                <w:sz w:val="28"/>
                <w:szCs w:val="28"/>
              </w:rPr>
            </w:pPr>
            <w:r>
              <w:rPr>
                <w:rFonts w:ascii="宋体" w:hAnsi="宋体" w:asciiTheme="minorEastAsia" w:hAnsiTheme="minorEastAsia"/>
                <w:sz w:val="28"/>
                <w:szCs w:val="28"/>
              </w:rPr>
              <w:t>本人清楚知道学位论文作假行为将会导致行为人受到不授予</w:t>
            </w:r>
            <w:r>
              <w:rPr>
                <w:rFonts w:eastAsia="宋体" w:ascii="宋体" w:hAnsi="宋体" w:asciiTheme="minorEastAsia" w:eastAsiaTheme="minorEastAsia" w:hAnsiTheme="minorEastAsia"/>
                <w:sz w:val="28"/>
                <w:szCs w:val="28"/>
              </w:rPr>
              <w:t>/</w:t>
            </w:r>
            <w:r>
              <w:rPr>
                <w:rFonts w:ascii="宋体" w:hAnsi="宋体" w:asciiTheme="minorEastAsia" w:hAnsiTheme="minorEastAsia"/>
                <w:sz w:val="28"/>
                <w:szCs w:val="28"/>
              </w:rPr>
              <w:t>撤销学位、开除学籍等处理（处分）决定。本人如果被查证在撰写本毕业论文过程中存在学位论文作假行为，愿意接受学校依法作出的处理（处分）决定。</w:t>
            </w:r>
          </w:p>
          <w:p>
            <w:pPr>
              <w:pStyle w:val="Normal"/>
              <w:widowControl w:val="false"/>
              <w:spacing w:lineRule="auto" w:line="480"/>
              <w:ind w:left="313" w:right="325" w:firstLine="420"/>
              <w:rPr>
                <w:rFonts w:ascii="黑体" w:hAnsi="黑体" w:eastAsia="黑体"/>
                <w:szCs w:val="21"/>
              </w:rPr>
            </w:pPr>
            <w:r>
              <w:rPr>
                <w:rFonts w:eastAsia="黑体" w:ascii="黑体" w:hAnsi="黑体"/>
                <w:szCs w:val="21"/>
              </w:rPr>
            </w:r>
          </w:p>
          <w:p>
            <w:pPr>
              <w:pStyle w:val="Normal"/>
              <w:widowControl w:val="false"/>
              <w:spacing w:lineRule="auto" w:line="480"/>
              <w:ind w:left="313" w:right="325" w:firstLine="420"/>
              <w:rPr>
                <w:rFonts w:ascii="黑体" w:hAnsi="黑体" w:eastAsia="黑体"/>
                <w:szCs w:val="21"/>
              </w:rPr>
            </w:pPr>
            <w:r>
              <w:rPr>
                <w:rFonts w:eastAsia="黑体" w:ascii="黑体" w:hAnsi="黑体"/>
                <w:szCs w:val="21"/>
              </w:rPr>
            </w:r>
          </w:p>
          <w:p>
            <w:pPr>
              <w:pStyle w:val="Normal"/>
              <w:widowControl w:val="false"/>
              <w:spacing w:lineRule="auto" w:line="480"/>
              <w:ind w:left="313" w:right="325" w:firstLine="420"/>
              <w:rPr>
                <w:rFonts w:ascii="黑体" w:hAnsi="黑体" w:eastAsia="黑体"/>
                <w:szCs w:val="21"/>
              </w:rPr>
            </w:pPr>
            <w:r>
              <w:rPr>
                <w:rFonts w:eastAsia="黑体" w:ascii="黑体" w:hAnsi="黑体"/>
                <w:szCs w:val="21"/>
              </w:rPr>
            </w:r>
          </w:p>
          <w:p>
            <w:pPr>
              <w:pStyle w:val="Normal"/>
              <w:widowControl w:val="false"/>
              <w:spacing w:lineRule="auto" w:line="480"/>
              <w:ind w:left="313" w:right="325" w:hanging="0"/>
              <w:jc w:val="right"/>
              <w:rPr>
                <w:rFonts w:ascii="黑体" w:hAnsi="黑体" w:eastAsia="黑体"/>
                <w:b/>
                <w:sz w:val="24"/>
              </w:rPr>
            </w:pPr>
            <w:r>
              <w:rPr>
                <w:rFonts w:eastAsia="黑体" w:ascii="黑体" w:hAnsi="黑体"/>
                <w:b/>
                <w:sz w:val="28"/>
                <w:szCs w:val="28"/>
              </w:rPr>
              <w:t xml:space="preserve">      </w:t>
            </w:r>
            <w:r>
              <w:rPr>
                <w:rFonts w:ascii="黑体" w:hAnsi="黑体" w:eastAsia="黑体"/>
                <w:b/>
                <w:sz w:val="24"/>
              </w:rPr>
              <w:t>承诺人签名：</w:t>
            </w:r>
            <w:ins w:id="14" w:author="Unknown Author" w:date="2023-05-15T11:47:53Z">
              <w:r>
                <w:rPr>
                  <w:rFonts w:ascii="黑体" w:hAnsi="黑体" w:eastAsia="黑体"/>
                  <w:b/>
                  <w:sz w:val="24"/>
                </w:rPr>
                <w:t>吴舒同</w:t>
              </w:r>
            </w:ins>
            <w:r>
              <w:rPr>
                <w:rFonts w:ascii="黑体" w:hAnsi="黑体" w:eastAsia="黑体"/>
                <w:b/>
                <w:sz w:val="24"/>
              </w:rPr>
              <w:t xml:space="preserve">               </w:t>
            </w:r>
          </w:p>
          <w:p>
            <w:pPr>
              <w:pStyle w:val="Normal"/>
              <w:widowControl w:val="false"/>
              <w:spacing w:lineRule="auto" w:line="480"/>
              <w:ind w:left="313" w:right="325" w:hanging="0"/>
              <w:jc w:val="right"/>
              <w:rPr>
                <w:rFonts w:ascii="黑体" w:hAnsi="黑体" w:eastAsia="黑体"/>
                <w:b/>
                <w:sz w:val="24"/>
              </w:rPr>
            </w:pPr>
            <w:r>
              <w:rPr>
                <w:rFonts w:ascii="黑体" w:hAnsi="黑体" w:eastAsia="黑体"/>
                <w:b/>
                <w:sz w:val="24"/>
              </w:rPr>
              <w:t xml:space="preserve">日期：  </w:t>
            </w:r>
            <w:r>
              <w:rPr>
                <w:rFonts w:eastAsia="黑体" w:ascii="黑体" w:hAnsi="黑体"/>
                <w:b/>
                <w:sz w:val="24"/>
              </w:rPr>
              <w:t>20</w:t>
            </w:r>
            <w:del w:id="15" w:author="Unknown Author" w:date="2023-05-15T11:47:57Z">
              <w:r>
                <w:rPr>
                  <w:rFonts w:eastAsia="黑体" w:ascii="黑体" w:hAnsi="黑体"/>
                  <w:b/>
                  <w:sz w:val="24"/>
                </w:rPr>
                <w:delText xml:space="preserve"> </w:delText>
              </w:r>
            </w:del>
            <w:ins w:id="16" w:author="Unknown Author" w:date="2023-05-15T11:47:56Z">
              <w:r>
                <w:rPr>
                  <w:rFonts w:eastAsia="黑体" w:ascii="黑体" w:hAnsi="黑体"/>
                  <w:b/>
                  <w:sz w:val="24"/>
                </w:rPr>
                <w:t>23</w:t>
              </w:r>
            </w:ins>
            <w:r>
              <w:rPr>
                <w:rFonts w:eastAsia="黑体" w:ascii="黑体" w:hAnsi="黑体"/>
                <w:b/>
                <w:sz w:val="24"/>
              </w:rPr>
              <w:t xml:space="preserve">  </w:t>
            </w:r>
            <w:r>
              <w:rPr>
                <w:rFonts w:ascii="黑体" w:hAnsi="黑体" w:eastAsia="黑体"/>
                <w:b/>
                <w:sz w:val="24"/>
              </w:rPr>
              <w:t xml:space="preserve">年  </w:t>
            </w:r>
            <w:ins w:id="17" w:author="Unknown Author" w:date="2023-05-15T11:48:00Z">
              <w:r>
                <w:rPr>
                  <w:rFonts w:eastAsia="黑体" w:ascii="黑体" w:hAnsi="黑体"/>
                  <w:b/>
                  <w:sz w:val="24"/>
                </w:rPr>
                <w:t>5</w:t>
              </w:r>
            </w:ins>
            <w:r>
              <w:rPr>
                <w:rFonts w:ascii="黑体" w:hAnsi="黑体" w:eastAsia="黑体"/>
                <w:b/>
                <w:sz w:val="24"/>
              </w:rPr>
              <w:t xml:space="preserve">月  </w:t>
            </w:r>
            <w:ins w:id="18" w:author="Unknown Author" w:date="2023-05-15T11:48:02Z">
              <w:r>
                <w:rPr>
                  <w:rFonts w:eastAsia="黑体" w:ascii="黑体" w:hAnsi="黑体"/>
                  <w:b/>
                  <w:sz w:val="24"/>
                </w:rPr>
                <w:t>16</w:t>
              </w:r>
            </w:ins>
            <w:r>
              <w:rPr>
                <w:rFonts w:ascii="黑体" w:hAnsi="黑体" w:eastAsia="黑体"/>
                <w:b/>
                <w:sz w:val="24"/>
              </w:rPr>
              <w:t xml:space="preserve">日    </w:t>
            </w:r>
          </w:p>
        </w:tc>
      </w:tr>
    </w:tbl>
    <w:p>
      <w:pPr>
        <w:sectPr>
          <w:footerReference w:type="even" r:id="rId4"/>
          <w:footerReference w:type="default" r:id="rId5"/>
          <w:type w:val="nextPage"/>
          <w:pgSz w:w="11906" w:h="16838"/>
          <w:pgMar w:left="1797" w:right="1797" w:gutter="0" w:header="0" w:top="1440" w:footer="992" w:bottom="1440"/>
          <w:pgNumType w:fmt="decimal"/>
          <w:formProt w:val="false"/>
          <w:titlePg/>
          <w:textDirection w:val="lrTb"/>
          <w:docGrid w:type="lines" w:linePitch="312" w:charSpace="5938"/>
        </w:sectPr>
      </w:pPr>
    </w:p>
    <w:tbl>
      <w:tblPr>
        <w:tblW w:w="924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1"/>
        <w:gridCol w:w="2379"/>
        <w:gridCol w:w="2243"/>
        <w:gridCol w:w="2310"/>
      </w:tblGrid>
      <w:tr>
        <w:trPr>
          <w:trHeight w:val="3680" w:hRule="atLeast"/>
        </w:trPr>
        <w:tc>
          <w:tcPr>
            <w:tcW w:w="924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黑体" w:hAnsi="黑体" w:eastAsia="黑体"/>
                <w:sz w:val="30"/>
              </w:rPr>
            </w:pPr>
            <w:r>
              <w:rPr>
                <w:rFonts w:ascii="黑体" w:hAnsi="黑体" w:eastAsia="黑体"/>
                <w:sz w:val="30"/>
              </w:rPr>
              <w:t>指导教师对</w:t>
            </w:r>
            <w:r>
              <w:rPr>
                <w:rFonts w:ascii="黑体" w:hAnsi="黑体" w:eastAsia="黑体"/>
                <w:sz w:val="30"/>
                <w:szCs w:val="30"/>
              </w:rPr>
              <w:t>论文学术规范的</w:t>
            </w:r>
            <w:r>
              <w:rPr>
                <w:rFonts w:ascii="黑体" w:hAnsi="黑体" w:eastAsia="黑体"/>
                <w:sz w:val="30"/>
              </w:rPr>
              <w:t>审查</w:t>
            </w:r>
            <w:r>
              <w:rPr>
                <w:rFonts w:ascii="黑体" w:hAnsi="黑体" w:eastAsia="黑体"/>
                <w:sz w:val="30"/>
                <w:szCs w:val="30"/>
              </w:rPr>
              <w:t>意见：</w:t>
            </w:r>
          </w:p>
          <w:p>
            <w:pPr>
              <w:pStyle w:val="Normal"/>
              <w:widowControl w:val="false"/>
              <w:ind w:firstLine="480"/>
              <w:rPr>
                <w:rFonts w:ascii="黑体" w:hAnsi="黑体" w:eastAsia="黑体"/>
                <w:sz w:val="24"/>
              </w:rPr>
            </w:pPr>
            <w:r>
              <w:rPr>
                <w:rFonts w:eastAsia="黑体" w:ascii="黑体" w:hAnsi="黑体"/>
                <w:sz w:val="24"/>
              </w:rPr>
            </w:r>
          </w:p>
          <w:p>
            <w:pPr>
              <w:pStyle w:val="Normal"/>
              <w:widowControl w:val="false"/>
              <w:ind w:firstLine="480"/>
              <w:rPr>
                <w:rFonts w:ascii="新宋体" w:hAnsi="新宋体" w:eastAsia="新宋体" w:cs="新宋体"/>
                <w:kern w:val="0"/>
                <w:szCs w:val="21"/>
                <w:lang w:val="zh-CN"/>
              </w:rPr>
            </w:pPr>
            <w:r>
              <w:rPr>
                <w:rFonts w:eastAsia="新宋体" w:cs="新宋体" w:ascii="新宋体" w:hAnsi="新宋体"/>
                <w:kern w:val="0"/>
                <w:sz w:val="24"/>
                <w:lang w:val="zh-CN"/>
              </w:rPr>
              <w:t xml:space="preserve">□ </w:t>
            </w:r>
            <w:r>
              <w:rPr>
                <w:rFonts w:ascii="新宋体" w:hAnsi="新宋体" w:cs="新宋体" w:eastAsia="新宋体"/>
                <w:kern w:val="0"/>
                <w:szCs w:val="21"/>
                <w:lang w:val="zh-CN"/>
              </w:rPr>
              <w:t>本人经过尽职审查，未发现毕业论文有学术不端行为。</w:t>
            </w:r>
          </w:p>
          <w:p>
            <w:pPr>
              <w:pStyle w:val="Normal"/>
              <w:widowControl w:val="false"/>
              <w:ind w:firstLine="480"/>
              <w:rPr>
                <w:rFonts w:ascii="新宋体" w:hAnsi="新宋体" w:eastAsia="新宋体" w:cs="新宋体"/>
                <w:kern w:val="0"/>
                <w:szCs w:val="21"/>
                <w:lang w:val="zh-CN"/>
              </w:rPr>
            </w:pPr>
            <w:r>
              <w:rPr>
                <w:rFonts w:eastAsia="新宋体" w:cs="新宋体" w:ascii="新宋体" w:hAnsi="新宋体"/>
                <w:kern w:val="0"/>
                <w:szCs w:val="21"/>
                <w:lang w:val="zh-CN"/>
              </w:rPr>
            </w:r>
          </w:p>
          <w:p>
            <w:pPr>
              <w:pStyle w:val="Normal"/>
              <w:widowControl w:val="false"/>
              <w:ind w:firstLine="480"/>
              <w:rPr>
                <w:rFonts w:ascii="新宋体" w:hAnsi="新宋体" w:eastAsia="新宋体" w:cs="新宋体"/>
                <w:kern w:val="0"/>
                <w:szCs w:val="21"/>
                <w:lang w:val="zh-CN"/>
              </w:rPr>
            </w:pPr>
            <w:r>
              <w:rPr>
                <w:rFonts w:eastAsia="新宋体" w:cs="新宋体" w:ascii="新宋体" w:hAnsi="新宋体"/>
                <w:kern w:val="0"/>
                <w:szCs w:val="21"/>
                <w:lang w:val="zh-CN"/>
              </w:rPr>
              <w:t xml:space="preserve">□ </w:t>
            </w:r>
            <w:r>
              <w:rPr>
                <w:rFonts w:ascii="新宋体" w:hAnsi="新宋体" w:cs="新宋体" w:eastAsia="新宋体"/>
                <w:kern w:val="0"/>
                <w:szCs w:val="21"/>
                <w:lang w:val="zh-CN"/>
              </w:rPr>
              <w:t>本人经过尽职审查，发现毕业论文有如下学术不端行为：</w:t>
            </w:r>
          </w:p>
          <w:p>
            <w:pPr>
              <w:pStyle w:val="Normal"/>
              <w:widowControl w:val="false"/>
              <w:ind w:firstLine="465"/>
              <w:rPr>
                <w:rFonts w:ascii="新宋体" w:hAnsi="新宋体" w:eastAsia="新宋体" w:cs="新宋体"/>
                <w:kern w:val="0"/>
                <w:sz w:val="24"/>
                <w:lang w:val="zh-CN"/>
              </w:rPr>
            </w:pPr>
            <w:r>
              <w:rPr>
                <w:rFonts w:eastAsia="新宋体" w:cs="新宋体" w:ascii="新宋体" w:hAnsi="新宋体"/>
                <w:kern w:val="0"/>
                <w:sz w:val="24"/>
                <w:lang w:val="zh-CN"/>
              </w:rPr>
            </w:r>
          </w:p>
          <w:p>
            <w:pPr>
              <w:pStyle w:val="Normal"/>
              <w:widowControl w:val="false"/>
              <w:ind w:firstLine="465"/>
              <w:rPr>
                <w:rFonts w:ascii="新宋体" w:hAnsi="新宋体" w:eastAsia="新宋体" w:cs="新宋体"/>
                <w:kern w:val="0"/>
                <w:sz w:val="24"/>
                <w:u w:val="single"/>
                <w:lang w:val="zh-CN"/>
              </w:rPr>
            </w:pPr>
            <w:r>
              <w:rPr>
                <w:rFonts w:eastAsia="新宋体" w:cs="新宋体" w:ascii="新宋体" w:hAnsi="新宋体"/>
                <w:kern w:val="0"/>
                <w:sz w:val="24"/>
                <w:u w:val="single"/>
                <w:lang w:val="zh-CN"/>
              </w:rPr>
            </w:r>
          </w:p>
          <w:p>
            <w:pPr>
              <w:pStyle w:val="Normal"/>
              <w:widowControl w:val="false"/>
              <w:rPr>
                <w:b/>
                <w:sz w:val="24"/>
              </w:rPr>
            </w:pPr>
            <w:r>
              <w:rPr>
                <w:rFonts w:ascii="黑体" w:hAnsi="黑体" w:eastAsia="黑体"/>
                <w:b/>
                <w:sz w:val="24"/>
              </w:rPr>
              <w:t xml:space="preserve">指导教师签名：                 日期：  </w:t>
            </w:r>
            <w:r>
              <w:rPr>
                <w:rFonts w:eastAsia="黑体" w:ascii="黑体" w:hAnsi="黑体"/>
                <w:b/>
                <w:sz w:val="24"/>
              </w:rPr>
              <w:t xml:space="preserve">20   </w:t>
            </w:r>
            <w:r>
              <w:rPr>
                <w:rFonts w:ascii="黑体" w:hAnsi="黑体" w:eastAsia="黑体"/>
                <w:b/>
                <w:sz w:val="24"/>
              </w:rPr>
              <w:t>年  月  日</w:t>
            </w:r>
          </w:p>
        </w:tc>
      </w:tr>
      <w:tr>
        <w:trPr/>
        <w:tc>
          <w:tcPr>
            <w:tcW w:w="469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黑体" w:hAnsi="黑体" w:eastAsia="黑体"/>
                <w:sz w:val="30"/>
                <w:szCs w:val="30"/>
              </w:rPr>
            </w:pPr>
            <w:r>
              <w:rPr>
                <w:rFonts w:ascii="黑体" w:hAnsi="黑体" w:eastAsia="黑体"/>
                <w:sz w:val="30"/>
                <w:szCs w:val="30"/>
              </w:rPr>
              <w:t>指导教师评语：</w:t>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rFonts w:ascii="黑体" w:hAnsi="黑体" w:eastAsia="黑体"/>
                <w:sz w:val="24"/>
              </w:rPr>
            </w:pPr>
            <w:r>
              <w:rPr>
                <w:rFonts w:ascii="黑体" w:hAnsi="黑体" w:eastAsia="黑体"/>
                <w:b/>
                <w:sz w:val="24"/>
              </w:rPr>
              <w:t>签名</w:t>
            </w:r>
            <w:r>
              <w:rPr>
                <w:rFonts w:ascii="黑体" w:hAnsi="黑体" w:eastAsia="黑体"/>
                <w:sz w:val="24"/>
              </w:rPr>
              <w:t>：</w:t>
            </w:r>
          </w:p>
          <w:p>
            <w:pPr>
              <w:pStyle w:val="Normal"/>
              <w:widowControl w:val="false"/>
              <w:rPr>
                <w:sz w:val="24"/>
              </w:rPr>
            </w:pPr>
            <w:r>
              <w:rPr>
                <w:rFonts w:eastAsia="黑体" w:ascii="黑体" w:hAnsi="黑体"/>
                <w:b/>
                <w:sz w:val="24"/>
              </w:rPr>
              <w:t xml:space="preserve">20   </w:t>
            </w:r>
            <w:r>
              <w:rPr>
                <w:rFonts w:ascii="黑体" w:hAnsi="黑体" w:eastAsia="黑体"/>
                <w:b/>
                <w:sz w:val="24"/>
              </w:rPr>
              <w:t>年  月  日</w:t>
            </w:r>
          </w:p>
        </w:tc>
        <w:tc>
          <w:tcPr>
            <w:tcW w:w="455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黑体" w:hAnsi="黑体" w:eastAsia="黑体"/>
                <w:sz w:val="30"/>
                <w:szCs w:val="30"/>
              </w:rPr>
            </w:pPr>
            <w:r>
              <w:rPr>
                <w:rFonts w:ascii="黑体" w:hAnsi="黑体" w:eastAsia="黑体"/>
                <w:sz w:val="30"/>
                <w:szCs w:val="30"/>
              </w:rPr>
              <w:t>答辩委员会（小组）评语：</w:t>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rFonts w:ascii="黑体" w:hAnsi="黑体" w:eastAsia="黑体"/>
                <w:sz w:val="24"/>
              </w:rPr>
            </w:pPr>
            <w:r>
              <w:rPr>
                <w:rFonts w:ascii="黑体" w:hAnsi="黑体" w:eastAsia="黑体"/>
                <w:b/>
                <w:sz w:val="24"/>
              </w:rPr>
              <w:t>签名</w:t>
            </w:r>
            <w:r>
              <w:rPr>
                <w:rFonts w:ascii="黑体" w:hAnsi="黑体" w:eastAsia="黑体"/>
                <w:sz w:val="24"/>
              </w:rPr>
              <w:t>：</w:t>
            </w:r>
          </w:p>
          <w:p>
            <w:pPr>
              <w:pStyle w:val="Normal"/>
              <w:widowControl w:val="false"/>
              <w:rPr>
                <w:sz w:val="24"/>
              </w:rPr>
            </w:pPr>
            <w:r>
              <w:rPr>
                <w:rFonts w:eastAsia="黑体" w:ascii="黑体" w:hAnsi="黑体"/>
                <w:b/>
                <w:sz w:val="24"/>
              </w:rPr>
              <w:t xml:space="preserve">20   </w:t>
            </w:r>
            <w:r>
              <w:rPr>
                <w:rFonts w:ascii="黑体" w:hAnsi="黑体" w:eastAsia="黑体"/>
                <w:b/>
                <w:sz w:val="24"/>
              </w:rPr>
              <w:t>年  月  日</w:t>
            </w:r>
          </w:p>
        </w:tc>
      </w:tr>
      <w:tr>
        <w:trPr>
          <w:trHeight w:val="685" w:hRule="atLeast"/>
        </w:trPr>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宋体" w:hAnsi="宋体" w:cs="宋体"/>
                <w:b/>
                <w:color w:val="000000"/>
                <w:kern w:val="0"/>
                <w:sz w:val="24"/>
              </w:rPr>
            </w:pPr>
            <w:r>
              <w:rPr>
                <w:rFonts w:ascii="宋体" w:hAnsi="宋体" w:cs="宋体"/>
                <w:b/>
                <w:color w:val="000000"/>
                <w:kern w:val="0"/>
                <w:sz w:val="24"/>
              </w:rPr>
              <w:t>学分</w:t>
            </w:r>
          </w:p>
        </w:tc>
        <w:tc>
          <w:tcPr>
            <w:tcW w:w="2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宋体" w:hAnsi="宋体" w:cs="宋体"/>
                <w:b/>
                <w:color w:val="000000"/>
                <w:kern w:val="0"/>
                <w:sz w:val="24"/>
              </w:rPr>
            </w:pPr>
            <w:r>
              <w:rPr>
                <w:rFonts w:cs="宋体" w:ascii="宋体" w:hAnsi="宋体"/>
                <w:b/>
                <w:color w:val="000000"/>
                <w:kern w:val="0"/>
                <w:sz w:val="24"/>
              </w:rPr>
            </w:r>
          </w:p>
        </w:tc>
        <w:tc>
          <w:tcPr>
            <w:tcW w:w="22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宋体" w:hAnsi="宋体" w:cs="宋体"/>
                <w:b/>
                <w:color w:val="000000"/>
                <w:kern w:val="0"/>
                <w:sz w:val="24"/>
              </w:rPr>
            </w:pPr>
            <w:r>
              <w:rPr>
                <w:rFonts w:ascii="宋体" w:hAnsi="宋体" w:cs="宋体"/>
                <w:b/>
                <w:color w:val="000000"/>
                <w:kern w:val="0"/>
                <w:sz w:val="24"/>
              </w:rPr>
              <w:t>成绩</w:t>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宋体" w:hAnsi="宋体" w:cs="宋体"/>
                <w:b/>
                <w:color w:val="000000"/>
                <w:kern w:val="0"/>
                <w:sz w:val="24"/>
              </w:rPr>
            </w:pPr>
            <w:r>
              <w:rPr>
                <w:rFonts w:cs="宋体" w:ascii="宋体" w:hAnsi="宋体"/>
                <w:b/>
                <w:color w:val="000000"/>
                <w:kern w:val="0"/>
                <w:sz w:val="24"/>
              </w:rPr>
            </w:r>
          </w:p>
        </w:tc>
      </w:tr>
      <w:tr>
        <w:trPr>
          <w:trHeight w:val="1551" w:hRule="atLeast"/>
        </w:trPr>
        <w:tc>
          <w:tcPr>
            <w:tcW w:w="924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宋体" w:hAnsi="宋体" w:cs="宋体"/>
                <w:b/>
                <w:color w:val="000000"/>
                <w:kern w:val="0"/>
                <w:sz w:val="24"/>
              </w:rPr>
            </w:pPr>
            <w:r>
              <w:rPr>
                <w:rFonts w:ascii="宋体" w:hAnsi="宋体" w:cs="宋体"/>
                <w:b/>
                <w:color w:val="000000"/>
                <w:kern w:val="0"/>
                <w:sz w:val="24"/>
              </w:rPr>
              <w:t>备注：</w:t>
            </w:r>
          </w:p>
        </w:tc>
      </w:tr>
    </w:tbl>
    <w:p>
      <w:pPr>
        <w:sectPr>
          <w:headerReference w:type="default" r:id="rId6"/>
          <w:footerReference w:type="default" r:id="rId7"/>
          <w:footerReference w:type="first" r:id="rId8"/>
          <w:type w:val="nextPage"/>
          <w:pgSz w:w="11906" w:h="16838"/>
          <w:pgMar w:left="1797" w:right="1797" w:gutter="0" w:header="851" w:top="1440" w:footer="992" w:bottom="1440"/>
          <w:pgNumType w:fmt="decimal"/>
          <w:formProt w:val="false"/>
          <w:textDirection w:val="lrTb"/>
          <w:docGrid w:type="lines" w:linePitch="312" w:charSpace="5938"/>
        </w:sectPr>
        <w:pStyle w:val="Normal"/>
        <w:rPr/>
      </w:pPr>
      <w:r>
        <w:rPr/>
      </w:r>
    </w:p>
    <w:p>
      <w:pPr>
        <w:pStyle w:val="Normal"/>
        <w:spacing w:before="156" w:after="156"/>
        <w:jc w:val="center"/>
        <w:rPr>
          <w:rFonts w:ascii="黑体" w:hAnsi="黑体" w:eastAsia="黑体"/>
          <w:bCs/>
          <w:sz w:val="44"/>
          <w:szCs w:val="44"/>
        </w:rPr>
      </w:pPr>
      <w:r>
        <mc:AlternateContent>
          <mc:Choice Requires="wps">
            <w:drawing>
              <wp:anchor behindDoc="0" distT="3810" distB="3810" distL="521335" distR="3810" simplePos="0" locked="0" layoutInCell="0" allowOverlap="1" relativeHeight="6" wp14:anchorId="73945256">
                <wp:simplePos x="0" y="0"/>
                <wp:positionH relativeFrom="column">
                  <wp:posOffset>3557905</wp:posOffset>
                </wp:positionH>
                <wp:positionV relativeFrom="paragraph">
                  <wp:posOffset>635</wp:posOffset>
                </wp:positionV>
                <wp:extent cx="1676400" cy="850900"/>
                <wp:effectExtent l="521335" t="3810" r="3810" b="3810"/>
                <wp:wrapNone/>
                <wp:docPr id="5" name="圆角矩形标注 5"/>
                <a:graphic xmlns:a="http://schemas.openxmlformats.org/drawingml/2006/main">
                  <a:graphicData uri="http://schemas.microsoft.com/office/word/2010/wordprocessingShape">
                    <wps:wsp>
                      <wps:cNvSpPr/>
                      <wps:spPr>
                        <a:xfrm>
                          <a:off x="0" y="0"/>
                          <a:ext cx="1676520" cy="851040"/>
                        </a:xfrm>
                        <a:prstGeom prst="wedgeRoundRectCallout">
                          <a:avLst>
                            <a:gd name="adj1" fmla="val -80113"/>
                            <a:gd name="adj2" fmla="val -2962"/>
                            <a:gd name="adj3" fmla="val 16667"/>
                          </a:avLst>
                        </a:prstGeom>
                        <a:ln>
                          <a:solidFill>
                            <a:srgbClr val="ffc000"/>
                          </a:solidFill>
                        </a:ln>
                      </wps:spPr>
                      <wps:style>
                        <a:lnRef idx="1">
                          <a:schemeClr val="accent4"/>
                        </a:lnRef>
                        <a:fillRef idx="2">
                          <a:schemeClr val="accent4"/>
                        </a:fillRef>
                        <a:effectRef idx="1">
                          <a:schemeClr val="accent4"/>
                        </a:effectRef>
                        <a:fontRef idx="minor"/>
                      </wps:style>
                      <wps:txbx>
                        <w:txbxContent>
                          <w:p>
                            <w:pPr>
                              <w:pStyle w:val="FrameContents"/>
                              <w:jc w:val="center"/>
                              <w:rPr>
                                <w:color w:val="000000"/>
                              </w:rPr>
                            </w:pPr>
                            <w:r>
                              <w:rPr>
                                <w:color w:val="000000"/>
                              </w:rPr>
                              <w:t>二号，黑体，居中。</w:t>
                            </w:r>
                          </w:p>
                          <w:p>
                            <w:pPr>
                              <w:pStyle w:val="FrameContents"/>
                              <w:jc w:val="center"/>
                              <w:rPr>
                                <w:color w:val="000000"/>
                              </w:rPr>
                            </w:pPr>
                            <w:r>
                              <w:rPr>
                                <w:color w:val="000000"/>
                              </w:rPr>
                              <w:t>下空一行为章、节、 小节及其开始页码。</w:t>
                            </w:r>
                          </w:p>
                        </w:txbxContent>
                      </wps:txbx>
                      <wps:bodyPr anchor="ctr">
                        <a:prstTxWarp prst="textNoShape"/>
                        <a:noAutofit/>
                      </wps:bodyPr>
                    </wps:wsp>
                  </a:graphicData>
                </a:graphic>
              </wp:anchor>
            </w:drawing>
          </mc:Choice>
          <mc:Fallback>
            <w:pict>
              <v:shapetype id="_x0000_t17" coordsize="21600,21600" o:spt="17"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ID="圆角矩形标注 5"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ffd590" stroked="t" o:allowincell="f" style="position:absolute;margin-left:280.15pt;margin-top:0.05pt;width:131.95pt;height:66.95pt;mso-wrap-style:square;v-text-anchor:middle" wp14:anchorId="73945256" type="_x0000_t17">
                <v:fill o:detectmouseclick="t" color2="#ffda9e"/>
                <v:stroke color="#ffc000" weight="6480" joinstyle="miter" endcap="flat"/>
                <v:textbox>
                  <w:txbxContent>
                    <w:p>
                      <w:pPr>
                        <w:pStyle w:val="FrameContents"/>
                        <w:jc w:val="center"/>
                        <w:rPr>
                          <w:color w:val="000000"/>
                        </w:rPr>
                      </w:pPr>
                      <w:r>
                        <w:rPr>
                          <w:color w:val="000000"/>
                        </w:rPr>
                        <w:t>二号，黑体，居中。</w:t>
                      </w:r>
                    </w:p>
                    <w:p>
                      <w:pPr>
                        <w:pStyle w:val="FrameContents"/>
                        <w:jc w:val="center"/>
                        <w:rPr>
                          <w:color w:val="000000"/>
                        </w:rPr>
                      </w:pPr>
                      <w:r>
                        <w:rPr>
                          <w:color w:val="000000"/>
                        </w:rPr>
                        <w:t>下空一行为章、节、 小节及其开始页码。</w:t>
                      </w:r>
                    </w:p>
                  </w:txbxContent>
                </v:textbox>
                <w10:wrap type="none"/>
              </v:shape>
            </w:pict>
          </mc:Fallback>
        </mc:AlternateContent>
      </w:r>
      <w:r>
        <w:rPr>
          <w:rFonts w:ascii="黑体" w:hAnsi="黑体" w:eastAsia="黑体"/>
          <w:bCs/>
          <w:sz w:val="44"/>
          <w:szCs w:val="44"/>
        </w:rPr>
        <w:t>目录</w:t>
      </w:r>
    </w:p>
    <w:p>
      <w:pPr>
        <w:pStyle w:val="Normal"/>
        <w:tabs>
          <w:tab w:val="clear" w:pos="420"/>
          <w:tab w:val="left" w:pos="434" w:leader="none"/>
        </w:tabs>
        <w:spacing w:lineRule="exact" w:line="400"/>
        <w:rPr>
          <w:rFonts w:ascii="宋体" w:hAnsi="宋体"/>
          <w:b/>
          <w:bCs/>
          <w:sz w:val="24"/>
        </w:rPr>
      </w:pPr>
      <w:r>
        <w:rPr>
          <w:rFonts w:ascii="宋体" w:hAnsi="宋体"/>
          <w:b/>
          <w:bCs/>
          <w:sz w:val="24"/>
        </w:rPr>
      </w:r>
    </w:p>
    <w:p>
      <w:pPr>
        <w:pStyle w:val="Normal"/>
        <w:rPr>
          <w:rFonts w:ascii="宋体" w:hAnsi="宋体"/>
          <w:b/>
          <w:bCs/>
          <w:sz w:val="24"/>
        </w:rPr>
      </w:pPr>
      <w:r>
        <w:rPr>
          <w:rFonts w:ascii="宋体" w:hAnsi="宋体"/>
          <w:b/>
          <w:bCs/>
          <w:sz w:val="24"/>
        </w:rPr>
        <w:t>摘要</w:t>
      </w:r>
    </w:p>
    <w:p>
      <w:pPr>
        <w:pStyle w:val="Normal"/>
        <w:rPr>
          <w:rFonts w:ascii="宋体" w:hAnsi="宋体"/>
          <w:b/>
          <w:bCs/>
          <w:sz w:val="24"/>
        </w:rPr>
      </w:pPr>
      <w:r>
        <w:rPr>
          <w:rFonts w:ascii="宋体" w:hAnsi="宋体"/>
          <w:b/>
          <w:bCs/>
          <w:sz w:val="24"/>
        </w:rPr>
        <w:t>ABSTRACT</w:t>
      </w:r>
    </w:p>
    <w:p>
      <w:pPr>
        <w:pStyle w:val="Normal"/>
        <w:rPr>
          <w:rFonts w:ascii="宋体" w:hAnsi="宋体"/>
          <w:b/>
          <w:bCs/>
          <w:sz w:val="24"/>
        </w:rPr>
      </w:pPr>
      <w:r>
        <w:rPr>
          <w:rFonts w:ascii="宋体" w:hAnsi="宋体"/>
          <w:b/>
          <w:bCs/>
          <w:sz w:val="24"/>
        </w:rPr>
        <w:t>第一章 引言</w:t>
      </w:r>
    </w:p>
    <w:p>
      <w:pPr>
        <w:pStyle w:val="Normal"/>
        <w:rPr>
          <w:rFonts w:ascii="宋体" w:hAnsi="宋体"/>
          <w:b/>
          <w:bCs/>
          <w:sz w:val="24"/>
        </w:rPr>
      </w:pPr>
      <w:r>
        <w:rPr>
          <w:rFonts w:ascii="宋体" w:hAnsi="宋体"/>
          <w:b/>
          <w:bCs/>
          <w:sz w:val="24"/>
        </w:rPr>
        <w:t>第二章 背景</w:t>
      </w:r>
    </w:p>
    <w:p>
      <w:pPr>
        <w:pStyle w:val="Normal"/>
        <w:rPr>
          <w:rFonts w:ascii="宋体" w:hAnsi="宋体"/>
          <w:b/>
          <w:bCs/>
          <w:sz w:val="24"/>
        </w:rPr>
      </w:pPr>
      <w:r>
        <w:rPr>
          <w:rFonts w:ascii="宋体" w:hAnsi="宋体"/>
          <w:b/>
          <w:bCs/>
          <w:sz w:val="24"/>
        </w:rPr>
        <w:t>第三章 实验</w:t>
      </w:r>
    </w:p>
    <w:p>
      <w:pPr>
        <w:pStyle w:val="Normal"/>
        <w:rPr>
          <w:rFonts w:ascii="宋体" w:hAnsi="宋体"/>
          <w:b w:val="false"/>
          <w:bCs w:val="false"/>
          <w:sz w:val="24"/>
        </w:rPr>
      </w:pPr>
      <w:r>
        <w:rPr>
          <w:rFonts w:ascii="宋体" w:hAnsi="宋体"/>
          <w:b w:val="false"/>
          <w:bCs w:val="false"/>
          <w:sz w:val="24"/>
        </w:rPr>
        <w:t xml:space="preserve">3.1 </w:t>
      </w:r>
      <w:r>
        <w:rPr>
          <w:rFonts w:ascii="宋体" w:hAnsi="宋体"/>
          <w:b w:val="false"/>
          <w:bCs w:val="false"/>
          <w:sz w:val="24"/>
        </w:rPr>
        <w:t>数据集</w:t>
      </w:r>
    </w:p>
    <w:p>
      <w:pPr>
        <w:pStyle w:val="Normal"/>
        <w:rPr>
          <w:rFonts w:ascii="宋体" w:hAnsi="宋体"/>
          <w:b w:val="false"/>
          <w:bCs w:val="false"/>
          <w:sz w:val="24"/>
        </w:rPr>
      </w:pPr>
      <w:r>
        <w:rPr>
          <w:rFonts w:ascii="宋体" w:hAnsi="宋体"/>
          <w:b w:val="false"/>
          <w:bCs w:val="false"/>
          <w:sz w:val="24"/>
        </w:rPr>
        <w:t xml:space="preserve">3.2 </w:t>
      </w:r>
      <w:r>
        <w:rPr>
          <w:rFonts w:ascii="宋体" w:hAnsi="宋体"/>
          <w:b w:val="false"/>
          <w:bCs w:val="false"/>
          <w:sz w:val="24"/>
        </w:rPr>
        <w:t>实验环境</w:t>
      </w:r>
    </w:p>
    <w:p>
      <w:pPr>
        <w:pStyle w:val="Normal"/>
        <w:rPr>
          <w:rFonts w:ascii="宋体" w:hAnsi="宋体"/>
          <w:b w:val="false"/>
          <w:bCs w:val="false"/>
          <w:sz w:val="24"/>
        </w:rPr>
      </w:pPr>
      <w:r>
        <w:rPr>
          <w:rFonts w:ascii="宋体" w:hAnsi="宋体"/>
          <w:b w:val="false"/>
          <w:bCs w:val="false"/>
          <w:sz w:val="24"/>
        </w:rPr>
        <w:t xml:space="preserve">3.3 </w:t>
      </w:r>
      <w:r>
        <w:rPr>
          <w:rFonts w:ascii="宋体" w:hAnsi="宋体"/>
          <w:b w:val="false"/>
          <w:bCs w:val="false"/>
          <w:sz w:val="24"/>
        </w:rPr>
        <w:t>数据总览</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3.3.1 </w:t>
      </w:r>
      <w:r>
        <w:rPr>
          <w:rFonts w:ascii="宋体" w:hAnsi="宋体"/>
          <w:b w:val="false"/>
          <w:bCs w:val="false"/>
          <w:sz w:val="24"/>
        </w:rPr>
        <w:t>总量</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3.3.2 </w:t>
      </w:r>
      <w:r>
        <w:rPr>
          <w:rFonts w:ascii="宋体" w:hAnsi="宋体"/>
          <w:b w:val="false"/>
          <w:bCs w:val="false"/>
          <w:sz w:val="24"/>
        </w:rPr>
        <w:t>连通分量</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3.3.3 </w:t>
      </w:r>
      <w:r>
        <w:rPr>
          <w:rFonts w:ascii="宋体" w:hAnsi="宋体"/>
          <w:b w:val="false"/>
          <w:bCs w:val="false"/>
          <w:sz w:val="24"/>
        </w:rPr>
        <w:t>度分布</w:t>
      </w:r>
    </w:p>
    <w:p>
      <w:pPr>
        <w:pStyle w:val="Normal"/>
        <w:rPr>
          <w:rFonts w:ascii="宋体" w:hAnsi="宋体"/>
          <w:b w:val="false"/>
          <w:bCs w:val="false"/>
          <w:sz w:val="24"/>
        </w:rPr>
      </w:pPr>
      <w:r>
        <w:rPr>
          <w:rFonts w:ascii="宋体" w:hAnsi="宋体"/>
          <w:b w:val="false"/>
          <w:bCs w:val="false"/>
          <w:sz w:val="24"/>
        </w:rPr>
        <w:t xml:space="preserve">3.4 </w:t>
      </w:r>
      <w:r>
        <w:rPr>
          <w:rFonts w:ascii="宋体" w:hAnsi="宋体"/>
          <w:b w:val="false"/>
          <w:bCs w:val="false"/>
          <w:sz w:val="24"/>
        </w:rPr>
        <w:t>宏观网络演变分析</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3.4.1 </w:t>
      </w:r>
      <w:r>
        <w:rPr>
          <w:rFonts w:ascii="宋体" w:hAnsi="宋体"/>
          <w:b w:val="false"/>
          <w:bCs w:val="false"/>
          <w:sz w:val="24"/>
        </w:rPr>
        <w:t>节点量值</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3.4.2 </w:t>
      </w:r>
      <w:r>
        <w:rPr>
          <w:rFonts w:ascii="宋体" w:hAnsi="宋体"/>
          <w:b w:val="false"/>
          <w:bCs w:val="false"/>
          <w:sz w:val="24"/>
        </w:rPr>
        <w:t>边量值</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3.4.3 </w:t>
      </w:r>
      <w:r>
        <w:rPr>
          <w:rFonts w:ascii="宋体" w:hAnsi="宋体"/>
          <w:b w:val="false"/>
          <w:bCs w:val="false"/>
          <w:sz w:val="24"/>
        </w:rPr>
        <w:t>量值增减比</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3.4.4 </w:t>
      </w:r>
      <w:r>
        <w:rPr>
          <w:rFonts w:ascii="宋体" w:hAnsi="宋体"/>
          <w:b w:val="false"/>
          <w:bCs w:val="false"/>
          <w:sz w:val="24"/>
        </w:rPr>
        <w:t>新增（减）边与点的关系</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3.4.5 </w:t>
      </w:r>
      <w:r>
        <w:rPr>
          <w:rFonts w:ascii="宋体" w:hAnsi="宋体"/>
          <w:b w:val="false"/>
          <w:bCs w:val="false"/>
          <w:sz w:val="24"/>
        </w:rPr>
        <w:t>增减节点（边）的连接性</w:t>
      </w:r>
    </w:p>
    <w:p>
      <w:pPr>
        <w:pStyle w:val="Normal"/>
        <w:rPr>
          <w:rFonts w:ascii="宋体" w:hAnsi="宋体"/>
          <w:b w:val="false"/>
          <w:bCs w:val="false"/>
          <w:sz w:val="24"/>
        </w:rPr>
      </w:pPr>
      <w:r>
        <w:rPr>
          <w:rFonts w:ascii="宋体" w:hAnsi="宋体"/>
          <w:b w:val="false"/>
          <w:bCs w:val="false"/>
          <w:sz w:val="24"/>
        </w:rPr>
        <w:t xml:space="preserve">3.5 </w:t>
      </w:r>
      <w:r>
        <w:rPr>
          <w:rFonts w:ascii="宋体" w:hAnsi="宋体"/>
          <w:b w:val="false"/>
          <w:bCs w:val="false"/>
          <w:sz w:val="24"/>
        </w:rPr>
        <w:t>自治系统层级的实例分析</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3.5.1 </w:t>
      </w:r>
      <w:r>
        <w:rPr>
          <w:rFonts w:ascii="宋体" w:hAnsi="宋体"/>
          <w:b w:val="false"/>
          <w:bCs w:val="false"/>
          <w:sz w:val="24"/>
        </w:rPr>
        <w:t>各层级自治系统的度数变化</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3.5.2 </w:t>
      </w:r>
      <w:r>
        <w:rPr>
          <w:rFonts w:ascii="宋体" w:hAnsi="宋体"/>
          <w:b w:val="false"/>
          <w:bCs w:val="false"/>
          <w:sz w:val="24"/>
        </w:rPr>
        <w:t>单个自治系统的自我中心网络</w:t>
      </w:r>
    </w:p>
    <w:p>
      <w:pPr>
        <w:pStyle w:val="Normal"/>
        <w:rPr>
          <w:rFonts w:ascii="宋体" w:hAnsi="宋体"/>
          <w:b w:val="false"/>
          <w:bCs w:val="false"/>
          <w:sz w:val="24"/>
        </w:rPr>
      </w:pPr>
      <w:r>
        <w:rPr>
          <w:rFonts w:ascii="宋体" w:hAnsi="宋体"/>
          <w:b w:val="false"/>
          <w:bCs w:val="false"/>
          <w:sz w:val="24"/>
        </w:rPr>
        <w:t xml:space="preserve">3.6 </w:t>
      </w:r>
      <w:r>
        <w:rPr>
          <w:rFonts w:ascii="宋体" w:hAnsi="宋体"/>
          <w:b w:val="false"/>
          <w:bCs w:val="false"/>
          <w:sz w:val="24"/>
        </w:rPr>
        <w:t>以国家为单位的聚合分析</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3.6.1 </w:t>
      </w:r>
      <w:r>
        <w:rPr>
          <w:rFonts w:ascii="宋体" w:hAnsi="宋体"/>
          <w:b w:val="false"/>
          <w:bCs w:val="false"/>
          <w:sz w:val="24"/>
        </w:rPr>
        <w:t>国内外协议总量</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3.6.2 </w:t>
      </w:r>
      <w:r>
        <w:rPr>
          <w:rFonts w:ascii="宋体" w:hAnsi="宋体"/>
          <w:b w:val="false"/>
          <w:bCs w:val="false"/>
          <w:sz w:val="24"/>
        </w:rPr>
        <w:t>国家社群</w:t>
      </w:r>
    </w:p>
    <w:p>
      <w:pPr>
        <w:pStyle w:val="Normal"/>
        <w:rPr>
          <w:rFonts w:ascii="宋体" w:hAnsi="宋体"/>
          <w:b w:val="false"/>
          <w:bCs w:val="false"/>
          <w:sz w:val="24"/>
        </w:rPr>
      </w:pPr>
      <w:r>
        <w:rPr>
          <w:rFonts w:ascii="宋体" w:hAnsi="宋体"/>
          <w:b w:val="false"/>
          <w:bCs w:val="false"/>
          <w:sz w:val="24"/>
        </w:rPr>
        <w:t xml:space="preserve">3.7 </w:t>
      </w:r>
      <w:r>
        <w:rPr>
          <w:rFonts w:ascii="宋体" w:hAnsi="宋体"/>
          <w:b w:val="false"/>
          <w:bCs w:val="false"/>
          <w:sz w:val="24"/>
        </w:rPr>
        <w:t>新冠疫情的影响及启示</w:t>
      </w:r>
    </w:p>
    <w:p>
      <w:pPr>
        <w:pStyle w:val="Normal"/>
        <w:jc w:val="left"/>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3.7.1 </w:t>
      </w:r>
      <w:r>
        <w:rPr>
          <w:rFonts w:ascii="宋体" w:hAnsi="宋体"/>
          <w:b w:val="false"/>
          <w:bCs w:val="false"/>
          <w:sz w:val="24"/>
        </w:rPr>
        <w:t>总量</w:t>
      </w:r>
    </w:p>
    <w:p>
      <w:pPr>
        <w:pStyle w:val="Normal"/>
        <w:jc w:val="left"/>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3.7.2 </w:t>
      </w:r>
      <w:r>
        <w:rPr>
          <w:rFonts w:ascii="宋体" w:hAnsi="宋体"/>
          <w:b w:val="false"/>
          <w:bCs w:val="false"/>
          <w:sz w:val="24"/>
        </w:rPr>
        <w:t>国家</w:t>
      </w:r>
    </w:p>
    <w:p>
      <w:pPr>
        <w:pStyle w:val="Normal"/>
        <w:jc w:val="left"/>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3.7.3 </w:t>
      </w:r>
      <w:r>
        <w:rPr>
          <w:rFonts w:ascii="宋体" w:hAnsi="宋体"/>
          <w:b w:val="false"/>
          <w:bCs w:val="false"/>
          <w:sz w:val="24"/>
        </w:rPr>
        <w:t>运营商</w:t>
      </w:r>
    </w:p>
    <w:p>
      <w:pPr>
        <w:pStyle w:val="Normal"/>
        <w:jc w:val="left"/>
        <w:rPr>
          <w:rFonts w:ascii="宋体" w:hAnsi="宋体"/>
          <w:b w:val="false"/>
          <w:bCs w:val="false"/>
          <w:sz w:val="24"/>
        </w:rPr>
      </w:pPr>
      <w:r>
        <w:rPr>
          <w:rFonts w:ascii="宋体" w:hAnsi="宋体"/>
          <w:b w:val="false"/>
          <w:bCs w:val="false"/>
          <w:sz w:val="24"/>
        </w:rPr>
      </w:r>
    </w:p>
    <w:p>
      <w:pPr>
        <w:pStyle w:val="Normal"/>
        <w:rPr>
          <w:rFonts w:ascii="宋体" w:hAnsi="宋体"/>
          <w:b/>
          <w:bCs/>
          <w:sz w:val="24"/>
        </w:rPr>
      </w:pPr>
      <w:r>
        <w:rPr>
          <w:rFonts w:ascii="宋体" w:hAnsi="宋体"/>
          <w:b/>
          <w:bCs/>
          <w:sz w:val="24"/>
        </w:rPr>
        <w:t>第四章 结论</w:t>
      </w:r>
    </w:p>
    <w:p>
      <w:pPr>
        <w:pStyle w:val="Normal"/>
        <w:rPr>
          <w:rFonts w:ascii="宋体" w:hAnsi="宋体"/>
          <w:b/>
          <w:bCs/>
          <w:sz w:val="24"/>
        </w:rPr>
      </w:pPr>
      <w:r>
        <w:rPr>
          <w:rFonts w:ascii="宋体" w:hAnsi="宋体"/>
          <w:b/>
          <w:bCs/>
          <w:sz w:val="24"/>
        </w:rPr>
        <w:t>参考文献</w:t>
      </w:r>
    </w:p>
    <w:p>
      <w:pPr>
        <w:sectPr>
          <w:headerReference w:type="default" r:id="rId9"/>
          <w:headerReference w:type="first" r:id="rId10"/>
          <w:footerReference w:type="default" r:id="rId11"/>
          <w:footerReference w:type="first" r:id="rId12"/>
          <w:type w:val="nextPage"/>
          <w:pgSz w:w="11906" w:h="16838"/>
          <w:pgMar w:left="1797" w:right="1797" w:gutter="0" w:header="851" w:top="1442" w:footer="992" w:bottom="1439"/>
          <w:pgNumType w:start="1" w:fmt="upperRoman"/>
          <w:formProt w:val="false"/>
          <w:textDirection w:val="lrTb"/>
          <w:docGrid w:type="lines" w:linePitch="312" w:charSpace="5938"/>
        </w:sectPr>
        <w:pStyle w:val="Normal"/>
        <w:rPr>
          <w:rFonts w:ascii="宋体" w:hAnsi="宋体"/>
          <w:b/>
          <w:bCs/>
          <w:sz w:val="24"/>
        </w:rPr>
      </w:pPr>
      <w:r>
        <w:rPr>
          <w:rFonts w:ascii="宋体" w:hAnsi="宋体"/>
          <w:b/>
          <w:bCs/>
          <w:sz w:val="24"/>
        </w:rPr>
        <w:t>致谢</w:t>
      </w:r>
    </w:p>
    <w:p>
      <w:pPr>
        <w:pStyle w:val="Heading1"/>
        <w:jc w:val="center"/>
        <w:rPr>
          <w:rFonts w:ascii="黑体" w:hAnsi="黑体" w:eastAsia="黑体"/>
          <w:b w:val="false"/>
          <w:bCs w:val="false"/>
          <w:sz w:val="36"/>
          <w:szCs w:val="36"/>
        </w:rPr>
      </w:pPr>
      <w:bookmarkStart w:id="0" w:name="__RefHeading___Toc978_1849728782"/>
      <w:bookmarkStart w:id="1" w:name="_Toc104150049"/>
      <w:bookmarkStart w:id="2" w:name="_Toc119333628"/>
      <w:bookmarkStart w:id="3" w:name="_Toc87764038"/>
      <w:bookmarkEnd w:id="0"/>
      <w:bookmarkEnd w:id="1"/>
      <w:bookmarkEnd w:id="2"/>
      <w:bookmarkEnd w:id="3"/>
      <w:r>
        <w:rPr>
          <w:rFonts w:ascii="黑体" w:hAnsi="黑体" w:eastAsia="黑体"/>
          <w:b w:val="false"/>
          <w:bCs w:val="false"/>
          <w:sz w:val="36"/>
          <w:szCs w:val="36"/>
        </w:rPr>
        <w:t>摘要</w:t>
      </w:r>
    </w:p>
    <w:p>
      <w:pPr>
        <w:pStyle w:val="Normal"/>
        <w:spacing w:lineRule="exact" w:line="400"/>
        <w:ind w:firstLine="480"/>
        <w:rPr>
          <w:rFonts w:ascii="宋体" w:hAnsi="宋体"/>
          <w:sz w:val="24"/>
          <w:del w:id="28" w:author="Unknown Author" w:date="2023-05-15T11:53:30Z"/>
        </w:rPr>
      </w:pPr>
      <w:del w:id="19" w:author="Unknown Author" w:date="2023-05-15T11:53:30Z">
        <w:r>
          <w:rPr>
            <w:rFonts w:ascii="宋体" w:hAnsi="宋体"/>
            <w:sz w:val="24"/>
          </w:rPr>
          <w:delText>摘要又称提要，一般论文的前面都有摘要。设立该项的目的是为了方便读者概要了解论文的内容，以便确定是否阅读全文或其中一部分，同时也是为了方便科技信息人员编文摘和索引检索工具。摘要是论文基本思想的缩影，虽然位于论文前面部分，但一般在全文完稿后才撰写。摘要撰写内容大体如下：</w:delText>
        </w:r>
      </w:del>
      <w:del w:id="20" w:author="Unknown Author" w:date="2023-05-15T11:53:30Z">
        <w:r>
          <w:rPr>
            <w:rFonts w:ascii="宋体" w:hAnsi="宋体"/>
            <w:sz w:val="24"/>
          </w:rPr>
          <w:delText>1</w:delText>
        </w:r>
      </w:del>
      <w:del w:id="21" w:author="Unknown Author" w:date="2023-05-15T11:53:30Z">
        <w:r>
          <w:rPr>
            <w:rFonts w:ascii="宋体" w:hAnsi="宋体"/>
            <w:sz w:val="24"/>
          </w:rPr>
          <w:delText>、本课题研究的学科背景，目的以及意义；</w:delText>
        </w:r>
      </w:del>
      <w:del w:id="22" w:author="Unknown Author" w:date="2023-05-15T11:53:30Z">
        <w:r>
          <w:rPr>
            <w:rFonts w:ascii="宋体" w:hAnsi="宋体"/>
            <w:sz w:val="24"/>
          </w:rPr>
          <w:delText>2</w:delText>
        </w:r>
      </w:del>
      <w:del w:id="23" w:author="Unknown Author" w:date="2023-05-15T11:53:30Z">
        <w:r>
          <w:rPr>
            <w:rFonts w:ascii="宋体" w:hAnsi="宋体"/>
            <w:sz w:val="24"/>
          </w:rPr>
          <w:delText>、研究的主要内容，以及采用的核心技术和方案等；</w:delText>
        </w:r>
      </w:del>
      <w:del w:id="24" w:author="Unknown Author" w:date="2023-05-15T11:53:30Z">
        <w:r>
          <w:rPr>
            <w:rFonts w:ascii="宋体" w:hAnsi="宋体"/>
            <w:sz w:val="24"/>
          </w:rPr>
          <w:delText>3</w:delText>
        </w:r>
      </w:del>
      <w:del w:id="25" w:author="Unknown Author" w:date="2023-05-15T11:53:30Z">
        <w:r>
          <w:rPr>
            <w:rFonts w:ascii="宋体" w:hAnsi="宋体"/>
            <w:sz w:val="24"/>
          </w:rPr>
          <w:delText>、主要成果及其价值；</w:delText>
        </w:r>
      </w:del>
      <w:del w:id="26" w:author="Unknown Author" w:date="2023-05-15T11:53:30Z">
        <w:r>
          <w:rPr>
            <w:rFonts w:ascii="宋体" w:hAnsi="宋体"/>
            <w:sz w:val="24"/>
          </w:rPr>
          <w:delText>4</w:delText>
        </w:r>
      </w:del>
      <w:del w:id="27" w:author="Unknown Author" w:date="2023-05-15T11:53:30Z">
        <w:r>
          <w:rPr>
            <w:rFonts w:ascii="宋体" w:hAnsi="宋体"/>
            <w:sz w:val="24"/>
          </w:rPr>
          <w:delText>、简要的研究结论和效果总结。</w:delText>
        </w:r>
      </w:del>
    </w:p>
    <w:p>
      <w:pPr>
        <w:pStyle w:val="Normal"/>
        <w:spacing w:lineRule="exact" w:line="400"/>
        <w:ind w:firstLine="480"/>
        <w:rPr>
          <w:rFonts w:ascii="宋体" w:hAnsi="宋体"/>
          <w:sz w:val="24"/>
        </w:rPr>
      </w:pPr>
      <w:del w:id="29" w:author="Unknown Author" w:date="2023-05-15T11:53:30Z">
        <w:r>
          <w:rPr>
            <w:rFonts w:ascii="宋体" w:hAnsi="宋体"/>
            <w:sz w:val="24"/>
          </w:rPr>
          <w:delText>摘要撰写要求是：准确而凝练地概括论文主要内容，一般不应该做主观的评价。文字要求精炼、清晰、准确、朴素。文摘内容中一般不举例证，不用详细阐述实现过程，不使用图表等，要使用标准的专业术语、惯用缩写、符号。其字数一般不超过正文的</w:delText>
        </w:r>
      </w:del>
      <w:del w:id="30" w:author="Unknown Author" w:date="2023-05-15T11:53:30Z">
        <w:r>
          <w:rPr>
            <w:rFonts w:ascii="宋体" w:hAnsi="宋体"/>
            <w:sz w:val="24"/>
          </w:rPr>
          <w:delText>5%</w:delText>
        </w:r>
      </w:del>
      <w:del w:id="31" w:author="Unknown Author" w:date="2023-05-15T11:53:30Z">
        <w:r>
          <w:rPr>
            <w:rFonts w:ascii="宋体" w:hAnsi="宋体"/>
            <w:sz w:val="24"/>
          </w:rPr>
          <w:delText>。</w:delText>
        </w:r>
      </w:del>
      <w:r>
        <w:rPr>
          <w:rFonts w:ascii="宋体" w:hAnsi="宋体"/>
          <w:sz w:val="24"/>
        </w:rPr>
        <w:t>自治系统是</w:t>
      </w:r>
      <w:r>
        <w:rPr>
          <w:rFonts w:ascii="宋体" w:hAnsi="宋体"/>
          <w:sz w:val="24"/>
        </w:rPr>
        <w:t>BGP</w:t>
      </w:r>
      <w:r>
        <w:rPr>
          <w:rFonts w:ascii="宋体" w:hAnsi="宋体"/>
          <w:sz w:val="24"/>
        </w:rPr>
        <w:t>协议中的基础单位。运营商为它们签订商贸协议，给</w:t>
      </w:r>
      <w:r>
        <w:rPr>
          <w:rFonts w:ascii="宋体" w:hAnsi="宋体"/>
          <w:sz w:val="24"/>
        </w:rPr>
        <w:t>BGP</w:t>
      </w:r>
      <w:r>
        <w:rPr>
          <w:rFonts w:ascii="宋体" w:hAnsi="宋体"/>
          <w:sz w:val="24"/>
        </w:rPr>
        <w:t>网络路由引进人为规则。这些规则与政治、经济、社会因素相关，理解它可以帮助改善自治系统路由设施架构和协议设计。此前关于</w:t>
      </w:r>
      <w:r>
        <w:rPr>
          <w:rFonts w:ascii="宋体" w:hAnsi="宋体"/>
          <w:sz w:val="24"/>
        </w:rPr>
        <w:t>BGP</w:t>
      </w:r>
      <w:r>
        <w:rPr>
          <w:rFonts w:ascii="宋体" w:hAnsi="宋体"/>
          <w:sz w:val="24"/>
        </w:rPr>
        <w:t>社交网络的连通性研究很多，但缺少以经济贸易视角探索自治系统间关系的研究。本文使用</w:t>
      </w:r>
      <w:r>
        <w:rPr>
          <w:rFonts w:ascii="宋体" w:hAnsi="宋体"/>
          <w:sz w:val="24"/>
        </w:rPr>
        <w:t>CAIDA</w:t>
      </w:r>
      <w:r>
        <w:rPr>
          <w:rFonts w:ascii="宋体" w:hAnsi="宋体"/>
          <w:sz w:val="24"/>
        </w:rPr>
        <w:t>自治系统关系数据集，从贸易视角出发，挖掘了</w:t>
      </w:r>
      <w:r>
        <w:rPr>
          <w:rFonts w:ascii="宋体" w:hAnsi="宋体"/>
          <w:sz w:val="24"/>
        </w:rPr>
        <w:t>2000</w:t>
      </w:r>
      <w:r>
        <w:rPr>
          <w:rFonts w:ascii="宋体" w:hAnsi="宋体"/>
          <w:sz w:val="24"/>
        </w:rPr>
        <w:t>至</w:t>
      </w:r>
      <w:r>
        <w:rPr>
          <w:rFonts w:ascii="宋体" w:hAnsi="宋体"/>
          <w:sz w:val="24"/>
        </w:rPr>
        <w:t>2023</w:t>
      </w:r>
      <w:r>
        <w:rPr>
          <w:rFonts w:ascii="宋体" w:hAnsi="宋体"/>
          <w:sz w:val="24"/>
        </w:rPr>
        <w:t>年自治系统网络量值、波动、比率、集群等方面的规律，并结合案例分析现象背后的利益缘由。全文主要规律均由</w:t>
      </w:r>
      <w:r>
        <w:rPr>
          <w:rFonts w:ascii="宋体" w:hAnsi="宋体"/>
          <w:sz w:val="24"/>
        </w:rPr>
        <w:t>R</w:t>
      </w:r>
      <w:r>
        <w:rPr>
          <w:rFonts w:ascii="宋体" w:hAnsi="宋体"/>
          <w:sz w:val="24"/>
        </w:rPr>
        <w:t>进行可视化。除得到上述一系列结论外，我们也对新冠疫情对网络的影响进行了评估，揭示在当前互联网存量发展阶段的企业逻辑和未来趋势。</w:t>
      </w:r>
    </w:p>
    <w:p>
      <w:pPr>
        <w:pStyle w:val="Normal"/>
        <w:spacing w:lineRule="exact" w:line="400"/>
        <w:ind w:firstLine="480"/>
        <w:rPr>
          <w:rFonts w:ascii="宋体" w:hAnsi="宋体"/>
          <w:sz w:val="24"/>
        </w:rPr>
      </w:pPr>
      <w:r>
        <w:rPr>
          <w:rFonts w:ascii="宋体" w:hAnsi="宋体"/>
          <w:sz w:val="24"/>
        </w:rPr>
      </w:r>
    </w:p>
    <w:p>
      <w:pPr>
        <w:pStyle w:val="Normal"/>
        <w:rPr>
          <w:rFonts w:ascii="黑体" w:hAnsi="黑体" w:eastAsia="黑体"/>
          <w:bCs/>
          <w:sz w:val="30"/>
          <w:szCs w:val="30"/>
        </w:rPr>
      </w:pPr>
      <w:bookmarkStart w:id="4" w:name="_Toc87764039"/>
      <w:r>
        <w:rPr>
          <w:rFonts w:ascii="黑体" w:hAnsi="黑体" w:eastAsia="黑体"/>
          <w:bCs/>
          <w:sz w:val="30"/>
          <w:szCs w:val="30"/>
        </w:rPr>
        <w:t>关键词</w:t>
      </w:r>
      <w:bookmarkEnd w:id="4"/>
      <w:r>
        <w:rPr>
          <w:rFonts w:ascii="黑体" w:hAnsi="黑体" w:eastAsia="黑体"/>
          <w:bCs/>
          <w:sz w:val="30"/>
          <w:szCs w:val="30"/>
        </w:rPr>
        <w:t>：</w:t>
      </w:r>
      <w:r>
        <w:rPr>
          <w:sz w:val="24"/>
        </w:rPr>
        <w:t>自治系统，</w:t>
      </w:r>
      <w:r>
        <w:rPr>
          <w:sz w:val="24"/>
        </w:rPr>
        <w:t>BGP</w:t>
      </w:r>
      <w:r>
        <w:rPr>
          <w:sz w:val="24"/>
        </w:rPr>
        <w:t>协议</w:t>
      </w:r>
      <w:r>
        <w:rPr>
          <w:sz w:val="24"/>
        </w:rPr>
        <w:t>，社交网络</w:t>
      </w:r>
    </w:p>
    <w:p>
      <w:pPr>
        <w:pStyle w:val="Normal"/>
        <w:spacing w:lineRule="exact" w:line="400"/>
        <w:ind w:firstLine="720"/>
        <w:rPr>
          <w:rFonts w:ascii="宋体" w:hAnsi="宋体"/>
          <w:sz w:val="24"/>
        </w:rPr>
      </w:pPr>
      <w:r>
        <w:rPr>
          <w:rFonts w:ascii="宋体" w:hAnsi="宋体"/>
          <w:sz w:val="24"/>
        </w:rPr>
      </w:r>
    </w:p>
    <w:p>
      <w:pPr>
        <w:sectPr>
          <w:headerReference w:type="default" r:id="rId13"/>
          <w:headerReference w:type="first" r:id="rId14"/>
          <w:footerReference w:type="default" r:id="rId15"/>
          <w:footerReference w:type="first" r:id="rId16"/>
          <w:type w:val="nextPage"/>
          <w:pgSz w:w="11906" w:h="16838"/>
          <w:pgMar w:left="1797" w:right="1797" w:gutter="0" w:header="851" w:top="1440" w:footer="992" w:bottom="1440"/>
          <w:pgNumType w:fmt="upperRoman"/>
          <w:formProt w:val="false"/>
          <w:textDirection w:val="lrTb"/>
          <w:docGrid w:type="lines" w:linePitch="312" w:charSpace="5938"/>
        </w:sectPr>
        <w:pStyle w:val="Normal"/>
        <w:spacing w:before="156" w:after="156"/>
        <w:jc w:val="center"/>
        <w:rPr>
          <w:rFonts w:ascii="宋体" w:hAnsi="宋体"/>
          <w:sz w:val="24"/>
        </w:rPr>
      </w:pPr>
      <w:r>
        <w:rPr>
          <w:rFonts w:ascii="宋体" w:hAnsi="宋体"/>
          <w:sz w:val="24"/>
        </w:rPr>
      </w:r>
    </w:p>
    <w:p>
      <w:pPr>
        <w:pStyle w:val="Heading1"/>
        <w:jc w:val="center"/>
        <w:rPr>
          <w:rFonts w:ascii="黑体" w:hAnsi="黑体" w:eastAsia="黑体"/>
          <w:b w:val="false"/>
          <w:bCs w:val="false"/>
          <w:sz w:val="36"/>
          <w:szCs w:val="36"/>
        </w:rPr>
      </w:pPr>
      <w:bookmarkStart w:id="5" w:name="__RefHeading___Toc980_1849728782"/>
      <w:bookmarkStart w:id="6" w:name="_Toc104150050"/>
      <w:bookmarkStart w:id="7" w:name="_Toc119333629"/>
      <w:bookmarkStart w:id="8" w:name="_Toc87764040"/>
      <w:bookmarkEnd w:id="5"/>
      <w:r>
        <w:rPr>
          <w:rFonts w:eastAsia="黑体" w:ascii="黑体" w:hAnsi="黑体"/>
          <w:b w:val="false"/>
          <w:bCs w:val="false"/>
          <w:sz w:val="36"/>
          <w:szCs w:val="36"/>
        </w:rPr>
        <w:t>A</w:t>
      </w:r>
      <w:bookmarkEnd w:id="8"/>
      <w:r>
        <w:rPr>
          <w:rFonts w:eastAsia="黑体" w:ascii="黑体" w:hAnsi="黑体"/>
          <w:b w:val="false"/>
          <w:bCs w:val="false"/>
          <w:sz w:val="36"/>
          <w:szCs w:val="36"/>
        </w:rPr>
        <w:t>BSTRACT</w:t>
      </w:r>
      <w:bookmarkEnd w:id="6"/>
      <w:bookmarkEnd w:id="7"/>
    </w:p>
    <w:p>
      <w:pPr>
        <w:pStyle w:val="Normal"/>
        <w:spacing w:lineRule="exact" w:line="400"/>
        <w:ind w:hanging="0"/>
        <w:rPr>
          <w:rFonts w:ascii="宋体" w:hAnsi="宋体"/>
          <w:sz w:val="24"/>
        </w:rPr>
      </w:pPr>
      <w:r>
        <w:rPr>
          <w:rFonts w:ascii="宋体" w:hAnsi="宋体"/>
          <w:sz w:val="24"/>
        </w:rPr>
        <w:t xml:space="preserve">  </w:t>
      </w:r>
      <w:r>
        <w:rPr>
          <w:rFonts w:ascii="宋体" w:hAnsi="宋体"/>
          <w:sz w:val="24"/>
        </w:rPr>
        <w:t>An autonomous system</w:t>
      </w:r>
      <w:r>
        <w:rPr>
          <w:rFonts w:ascii="宋体" w:hAnsi="宋体"/>
          <w:sz w:val="24"/>
        </w:rPr>
        <w:t>(AS)</w:t>
      </w:r>
      <w:r>
        <w:rPr>
          <w:rFonts w:ascii="宋体" w:hAnsi="宋体"/>
          <w:sz w:val="24"/>
        </w:rPr>
        <w:t xml:space="preserve"> is the basic unit in the BGP protocol. </w:t>
      </w:r>
      <w:r>
        <w:rPr>
          <w:rFonts w:ascii="宋体" w:hAnsi="宋体"/>
          <w:sz w:val="24"/>
        </w:rPr>
        <w:t>Internet service providers</w:t>
      </w:r>
      <w:r>
        <w:rPr>
          <w:rFonts w:ascii="宋体" w:hAnsi="宋体"/>
          <w:sz w:val="24"/>
        </w:rPr>
        <w:t xml:space="preserve"> sign commercial agreements for them, introduce human-made rules to the BGP network routing. These rules </w:t>
      </w:r>
      <w:r>
        <w:rPr>
          <w:rFonts w:ascii="宋体" w:hAnsi="宋体"/>
          <w:sz w:val="24"/>
        </w:rPr>
        <w:t>subject</w:t>
      </w:r>
      <w:r>
        <w:rPr>
          <w:rFonts w:ascii="宋体" w:hAnsi="宋体"/>
          <w:sz w:val="24"/>
        </w:rPr>
        <w:t xml:space="preserve"> to political, economic, and social </w:t>
      </w:r>
      <w:r>
        <w:rPr>
          <w:rFonts w:ascii="宋体" w:hAnsi="宋体"/>
          <w:sz w:val="24"/>
        </w:rPr>
        <w:t>influences</w:t>
      </w:r>
      <w:r>
        <w:rPr>
          <w:rFonts w:ascii="宋体" w:hAnsi="宋体"/>
          <w:sz w:val="24"/>
        </w:rPr>
        <w:t xml:space="preserve">. Understanding them can help improve the autonomous system routing infrastructure and protocol design. Many studies have been conducted on the connectivity of BGP social networks, but there is a lack of research exploring the relationships between autonomous systems from an economic and trade perspective. This article uses the CAIDA autonomous system relationship dataset to explore the rules of autonomous system networks' quantity, volatility, ratio, clusters, and other aspects from a trade perspective from 2000 to 2023. We also </w:t>
      </w:r>
      <w:r>
        <w:rPr>
          <w:rFonts w:ascii="宋体" w:hAnsi="宋体"/>
          <w:sz w:val="24"/>
        </w:rPr>
        <w:t>inspect</w:t>
      </w:r>
      <w:r>
        <w:rPr>
          <w:rFonts w:ascii="宋体" w:hAnsi="宋体"/>
          <w:sz w:val="24"/>
        </w:rPr>
        <w:t xml:space="preserve"> the </w:t>
      </w:r>
      <w:r>
        <w:rPr>
          <w:rFonts w:ascii="宋体" w:hAnsi="宋体"/>
          <w:sz w:val="24"/>
        </w:rPr>
        <w:t>chain</w:t>
      </w:r>
      <w:r>
        <w:rPr>
          <w:rFonts w:ascii="宋体" w:hAnsi="宋体"/>
          <w:sz w:val="24"/>
        </w:rPr>
        <w:t xml:space="preserve"> </w:t>
      </w:r>
      <w:r>
        <w:rPr>
          <w:rFonts w:ascii="宋体" w:hAnsi="宋体"/>
          <w:sz w:val="24"/>
        </w:rPr>
        <w:t xml:space="preserve">of interests </w:t>
      </w:r>
      <w:r>
        <w:rPr>
          <w:rFonts w:ascii="宋体" w:hAnsi="宋体"/>
          <w:sz w:val="24"/>
        </w:rPr>
        <w:t xml:space="preserve">behind the phenomenon through case studies. </w:t>
      </w:r>
      <w:r>
        <w:rPr>
          <w:rFonts w:ascii="宋体" w:hAnsi="宋体"/>
          <w:sz w:val="24"/>
        </w:rPr>
        <w:t xml:space="preserve">Charts </w:t>
      </w:r>
      <w:r>
        <w:rPr>
          <w:rFonts w:ascii="宋体" w:hAnsi="宋体"/>
          <w:sz w:val="24"/>
        </w:rPr>
        <w:t xml:space="preserve">in the article are visualized using R. In addition to obtaining </w:t>
      </w:r>
      <w:r>
        <w:rPr>
          <w:rFonts w:ascii="宋体" w:hAnsi="宋体"/>
          <w:sz w:val="24"/>
        </w:rPr>
        <w:t>the above results</w:t>
      </w:r>
      <w:r>
        <w:rPr>
          <w:rFonts w:ascii="宋体" w:hAnsi="宋体"/>
          <w:sz w:val="24"/>
        </w:rPr>
        <w:t>, we also evaluated the impact of the COVID-19 pandemic on the network, revealing the corporate logic and future trends of the Internet in the current stage of development.</w:t>
      </w:r>
    </w:p>
    <w:p>
      <w:pPr>
        <w:pStyle w:val="Normal"/>
        <w:spacing w:lineRule="exact" w:line="400"/>
        <w:ind w:firstLine="480"/>
        <w:rPr>
          <w:rFonts w:ascii="宋体" w:hAnsi="宋体"/>
          <w:sz w:val="24"/>
        </w:rPr>
      </w:pPr>
      <w:r>
        <w:rPr>
          <w:rFonts w:ascii="宋体" w:hAnsi="宋体"/>
          <w:sz w:val="24"/>
        </w:rPr>
      </w:r>
    </w:p>
    <w:p>
      <w:pPr>
        <w:sectPr>
          <w:headerReference w:type="default" r:id="rId17"/>
          <w:headerReference w:type="first" r:id="rId18"/>
          <w:footerReference w:type="default" r:id="rId19"/>
          <w:footerReference w:type="first" r:id="rId20"/>
          <w:type w:val="nextPage"/>
          <w:pgSz w:w="11906" w:h="16838"/>
          <w:pgMar w:left="1797" w:right="1797" w:gutter="0" w:header="851" w:top="1440" w:footer="992" w:bottom="1440"/>
          <w:pgNumType w:fmt="upperRoman"/>
          <w:formProt w:val="false"/>
          <w:textDirection w:val="lrTb"/>
          <w:docGrid w:type="lines" w:linePitch="312" w:charSpace="5938"/>
        </w:sectPr>
        <w:pStyle w:val="Normal"/>
        <w:rPr>
          <w:rFonts w:ascii="宋体" w:hAnsi="宋体"/>
          <w:sz w:val="24"/>
        </w:rPr>
      </w:pPr>
      <w:bookmarkStart w:id="9" w:name="_Toc87764041"/>
      <w:r>
        <w:rPr>
          <w:rFonts w:eastAsia="黑体" w:ascii="黑体" w:hAnsi="黑体"/>
          <w:bCs/>
          <w:sz w:val="30"/>
          <w:szCs w:val="30"/>
        </w:rPr>
        <w:t>Key words</w:t>
      </w:r>
      <w:bookmarkEnd w:id="9"/>
      <w:r>
        <w:rPr>
          <w:rFonts w:ascii="黑体" w:hAnsi="黑体" w:eastAsia="黑体"/>
          <w:bCs/>
          <w:sz w:val="30"/>
          <w:szCs w:val="30"/>
        </w:rPr>
        <w:t>：</w:t>
      </w:r>
      <w:bookmarkStart w:id="10" w:name="_Toc87764044"/>
      <w:r>
        <w:rPr>
          <w:rFonts w:ascii="宋体" w:hAnsi="宋体"/>
          <w:sz w:val="24"/>
        </w:rPr>
        <w:t xml:space="preserve"> </w:t>
      </w:r>
      <w:r>
        <w:rPr>
          <w:rFonts w:ascii="宋体" w:hAnsi="宋体"/>
          <w:sz w:val="24"/>
        </w:rPr>
        <w:t>autonomous system, BGP protocol, social networks</w:t>
      </w:r>
    </w:p>
    <w:p>
      <w:pPr>
        <w:pStyle w:val="Heading1"/>
        <w:numPr>
          <w:ilvl w:val="0"/>
          <w:numId w:val="4"/>
        </w:numPr>
        <w:jc w:val="center"/>
        <w:rPr>
          <w:rFonts w:ascii="黑体" w:hAnsi="黑体" w:eastAsia="黑体"/>
          <w:b w:val="false"/>
          <w:bCs w:val="false"/>
          <w:sz w:val="36"/>
          <w:szCs w:val="36"/>
        </w:rPr>
      </w:pPr>
      <w:bookmarkStart w:id="11" w:name="__RefHeading___Toc982_1849728782"/>
      <w:bookmarkEnd w:id="10"/>
      <w:bookmarkEnd w:id="11"/>
      <w:r>
        <w:rPr>
          <w:rFonts w:ascii="黑体" w:hAnsi="黑体" w:eastAsia="黑体"/>
          <w:b w:val="false"/>
          <w:bCs w:val="false"/>
          <w:sz w:val="36"/>
          <w:szCs w:val="36"/>
        </w:rPr>
        <w:t>引言</w:t>
      </w:r>
    </w:p>
    <w:p>
      <w:pPr>
        <w:pStyle w:val="Graduatemain"/>
        <w:rPr>
          <w:sz w:val="24"/>
        </w:rPr>
      </w:pPr>
      <w:r>
        <w:rPr>
          <w:rFonts w:ascii="Times New Roman" w:hAnsi="Times New Roman" w:cs="Times New Roman"/>
          <w:color w:val="auto"/>
          <w:kern w:val="2"/>
          <w:sz w:val="24"/>
          <w:szCs w:val="24"/>
          <w:lang w:val="en-US" w:eastAsia="zh-CN" w:bidi="ar-SA"/>
        </w:rPr>
        <w:t>由于自治系统研究对于互联网生态的重要性，不同学科，组织均对这一课题进行过研究。较早的研究如</w:t>
      </w:r>
      <w:r>
        <w:rPr>
          <w:rFonts w:eastAsia="宋体" w:cs="Times New Roman" w:eastAsiaTheme="minorEastAsia"/>
          <w:color w:val="auto"/>
          <w:kern w:val="2"/>
          <w:sz w:val="24"/>
          <w:szCs w:val="24"/>
          <w:lang w:val="en-US" w:eastAsia="zh-CN" w:bidi="ar-SA"/>
        </w:rPr>
        <w:t>&lt;Analysis of the Autonomous System Network Topology&gt;</w:t>
      </w:r>
      <w:r>
        <w:rPr>
          <w:rFonts w:ascii="Times New Roman" w:hAnsi="Times New Roman" w:cs="Times New Roman"/>
          <w:color w:val="auto"/>
          <w:kern w:val="2"/>
          <w:sz w:val="24"/>
          <w:szCs w:val="24"/>
          <w:lang w:val="en-US" w:eastAsia="zh-CN" w:bidi="ar-SA"/>
        </w:rPr>
        <w:t>，文章中研究者使用的是一个较为流行的数据集</w:t>
      </w:r>
      <w:r>
        <w:rPr>
          <w:rFonts w:eastAsia="宋体" w:cs="Times New Roman" w:eastAsiaTheme="minorEastAsia"/>
          <w:color w:val="auto"/>
          <w:kern w:val="2"/>
          <w:sz w:val="24"/>
          <w:szCs w:val="24"/>
          <w:lang w:val="en-US" w:eastAsia="zh-CN" w:bidi="ar-SA"/>
        </w:rPr>
        <w:t>:NLANR</w:t>
      </w:r>
      <w:r>
        <w:rPr>
          <w:rFonts w:ascii="Times New Roman" w:hAnsi="Times New Roman" w:cs="Times New Roman"/>
          <w:color w:val="auto"/>
          <w:kern w:val="2"/>
          <w:sz w:val="24"/>
          <w:szCs w:val="24"/>
          <w:lang w:val="en-US" w:eastAsia="zh-CN" w:bidi="ar-SA"/>
        </w:rPr>
        <w:t>组织收集和维护的</w:t>
      </w:r>
      <w:r>
        <w:rPr>
          <w:rFonts w:eastAsia="宋体" w:cs="Times New Roman" w:eastAsiaTheme="minorEastAsia"/>
          <w:color w:val="auto"/>
          <w:kern w:val="2"/>
          <w:sz w:val="24"/>
          <w:szCs w:val="24"/>
          <w:lang w:val="en-US" w:eastAsia="zh-CN" w:bidi="ar-SA"/>
        </w:rPr>
        <w:t>BGP</w:t>
      </w:r>
      <w:r>
        <w:rPr>
          <w:rFonts w:ascii="Times New Roman" w:hAnsi="Times New Roman" w:cs="Times New Roman"/>
          <w:color w:val="auto"/>
          <w:kern w:val="2"/>
          <w:sz w:val="24"/>
          <w:szCs w:val="24"/>
          <w:lang w:val="en-US" w:eastAsia="zh-CN" w:bidi="ar-SA"/>
        </w:rPr>
        <w:t>路由表信息。他们通过解析路由表得到自治系统数据，基于此剖析了</w:t>
      </w:r>
      <w:r>
        <w:rPr>
          <w:rFonts w:eastAsia="宋体" w:cs="Times New Roman" w:eastAsiaTheme="minorEastAsia"/>
          <w:color w:val="auto"/>
          <w:kern w:val="2"/>
          <w:sz w:val="24"/>
          <w:szCs w:val="24"/>
          <w:lang w:val="en-US" w:eastAsia="zh-CN" w:bidi="ar-SA"/>
        </w:rPr>
        <w:t>1994</w:t>
      </w:r>
      <w:r>
        <w:rPr>
          <w:rFonts w:ascii="Times New Roman" w:hAnsi="Times New Roman" w:cs="Times New Roman"/>
          <w:color w:val="auto"/>
          <w:kern w:val="2"/>
          <w:sz w:val="24"/>
          <w:szCs w:val="24"/>
          <w:lang w:val="en-US" w:eastAsia="zh-CN" w:bidi="ar-SA"/>
        </w:rPr>
        <w:t>至</w:t>
      </w:r>
      <w:r>
        <w:rPr>
          <w:rFonts w:eastAsia="宋体" w:cs="Times New Roman" w:eastAsiaTheme="minorEastAsia"/>
          <w:color w:val="auto"/>
          <w:kern w:val="2"/>
          <w:sz w:val="24"/>
          <w:szCs w:val="24"/>
          <w:lang w:val="en-US" w:eastAsia="zh-CN" w:bidi="ar-SA"/>
        </w:rPr>
        <w:t>2000</w:t>
      </w:r>
      <w:r>
        <w:rPr>
          <w:rFonts w:ascii="Times New Roman" w:hAnsi="Times New Roman" w:cs="Times New Roman"/>
          <w:color w:val="auto"/>
          <w:kern w:val="2"/>
          <w:sz w:val="24"/>
          <w:szCs w:val="24"/>
          <w:lang w:val="en-US" w:eastAsia="zh-CN" w:bidi="ar-SA"/>
        </w:rPr>
        <w:t>年自治系统的拓扑结构特点，收集得到了一系列符合幂定律</w:t>
      </w:r>
      <w:r>
        <w:rPr>
          <w:rFonts w:eastAsia="宋体" w:cs="Times New Roman" w:eastAsiaTheme="minorEastAsia"/>
          <w:color w:val="auto"/>
          <w:kern w:val="2"/>
          <w:sz w:val="24"/>
          <w:szCs w:val="24"/>
          <w:lang w:val="en-US" w:eastAsia="zh-CN" w:bidi="ar-SA"/>
        </w:rPr>
        <w:t>(power-law)</w:t>
      </w:r>
      <w:r>
        <w:rPr>
          <w:rFonts w:ascii="Times New Roman" w:hAnsi="Times New Roman" w:cs="Times New Roman"/>
          <w:color w:val="auto"/>
          <w:kern w:val="2"/>
          <w:sz w:val="24"/>
          <w:szCs w:val="24"/>
          <w:lang w:val="en-US" w:eastAsia="zh-CN" w:bidi="ar-SA"/>
        </w:rPr>
        <w:t>的统计学特征。较新的研究有</w:t>
      </w:r>
      <w:r>
        <w:rPr>
          <w:rFonts w:eastAsia="宋体" w:cs="Times New Roman" w:eastAsiaTheme="minorEastAsia"/>
          <w:color w:val="auto"/>
          <w:kern w:val="2"/>
          <w:sz w:val="24"/>
          <w:szCs w:val="24"/>
          <w:lang w:val="en-US" w:eastAsia="zh-CN" w:bidi="ar-SA"/>
        </w:rPr>
        <w:t>&lt;Research on Topology Evolution of Autonomous System Network&gt;</w:t>
      </w:r>
      <w:r>
        <w:rPr>
          <w:rFonts w:ascii="Times New Roman" w:hAnsi="Times New Roman" w:cs="Times New Roman"/>
          <w:color w:val="auto"/>
          <w:kern w:val="2"/>
          <w:sz w:val="24"/>
          <w:szCs w:val="24"/>
          <w:lang w:val="en-US" w:eastAsia="zh-CN" w:bidi="ar-SA"/>
        </w:rPr>
        <w:t>，基于与前述类似的数据处理方法，这篇文章覆盖了</w:t>
      </w:r>
      <w:r>
        <w:rPr>
          <w:rFonts w:eastAsia="宋体" w:cs="Times New Roman" w:eastAsiaTheme="minorEastAsia"/>
          <w:color w:val="auto"/>
          <w:kern w:val="2"/>
          <w:sz w:val="24"/>
          <w:szCs w:val="24"/>
          <w:lang w:val="en-US" w:eastAsia="zh-CN" w:bidi="ar-SA"/>
        </w:rPr>
        <w:t>2000-2020</w:t>
      </w:r>
      <w:r>
        <w:rPr>
          <w:rFonts w:ascii="Times New Roman" w:hAnsi="Times New Roman" w:cs="Times New Roman"/>
          <w:color w:val="auto"/>
          <w:kern w:val="2"/>
          <w:sz w:val="24"/>
          <w:szCs w:val="24"/>
          <w:lang w:val="en-US" w:eastAsia="zh-CN" w:bidi="ar-SA"/>
        </w:rPr>
        <w:t>年的自治系统网络分析结果，得到了网络发展演变逻辑方面的若干结论，并对于国家级别的拓扑逻辑进行了分析。除了宏观层面的网络分析外，亦有文章如</w:t>
      </w:r>
      <w:r>
        <w:rPr>
          <w:rFonts w:eastAsia="宋体" w:cs="Times New Roman" w:eastAsiaTheme="minorEastAsia"/>
          <w:color w:val="auto"/>
          <w:kern w:val="2"/>
          <w:sz w:val="24"/>
          <w:szCs w:val="24"/>
          <w:lang w:val="en-US" w:eastAsia="zh-CN" w:bidi="ar-SA"/>
        </w:rPr>
        <w:t>&lt;Evolution of the Internet AS-level topology: From nodes and edges to components&gt;</w:t>
      </w:r>
      <w:r>
        <w:rPr>
          <w:rFonts w:ascii="Times New Roman" w:hAnsi="Times New Roman" w:cs="Times New Roman"/>
          <w:color w:val="auto"/>
          <w:kern w:val="2"/>
          <w:sz w:val="24"/>
          <w:szCs w:val="24"/>
          <w:lang w:val="en-US" w:eastAsia="zh-CN" w:bidi="ar-SA"/>
        </w:rPr>
        <w:t>从底层案例出发，生动地阐述了自治系统偏低层构成部分的行为特征。</w:t>
      </w:r>
    </w:p>
    <w:p>
      <w:pPr>
        <w:pStyle w:val="Normal"/>
        <w:ind w:firstLine="480"/>
        <w:rPr>
          <w:sz w:val="24"/>
        </w:rPr>
      </w:pPr>
      <w:r>
        <w:rPr>
          <w:rFonts w:ascii="Times New Roman" w:hAnsi="Times New Roman" w:cs="Times New Roman"/>
          <w:color w:val="auto"/>
          <w:kern w:val="2"/>
          <w:sz w:val="24"/>
          <w:szCs w:val="24"/>
          <w:lang w:val="en-US" w:eastAsia="zh-CN" w:bidi="ar-SA"/>
        </w:rPr>
        <w:t>以上若干文章的数据初始形态均为原始</w:t>
      </w:r>
      <w:r>
        <w:rPr>
          <w:rFonts w:eastAsia="宋体" w:cs="Times New Roman" w:eastAsiaTheme="minorEastAsia"/>
          <w:color w:val="auto"/>
          <w:kern w:val="2"/>
          <w:sz w:val="24"/>
          <w:szCs w:val="24"/>
          <w:lang w:val="en-US" w:eastAsia="zh-CN" w:bidi="ar-SA"/>
        </w:rPr>
        <w:t>BGP</w:t>
      </w:r>
      <w:r>
        <w:rPr>
          <w:rFonts w:ascii="Times New Roman" w:hAnsi="Times New Roman" w:cs="Times New Roman"/>
          <w:color w:val="auto"/>
          <w:kern w:val="2"/>
          <w:sz w:val="24"/>
          <w:szCs w:val="24"/>
          <w:lang w:val="en-US" w:eastAsia="zh-CN" w:bidi="ar-SA"/>
        </w:rPr>
        <w:t>路由数据，研究者对其进行处理后方得到自治系统层面数据，因此带来因数据处理而生的不确定性，这对结果的验证，其他研究者对其实验的复现均带来了额外的难度。在本篇论文中，使用的数据集直接为处理后的自治系统关系数据，因而相较于前述研究去除了这份不确定性。此外，前述论文均主要针对自治系统的网络特性，即连通性特征进行研究，着眼于宏观的拓扑结构，或部件间的互连指标。而对于自治系统的贸易特征，亦或没有提及，亦或加以淡化。本篇论文则以自治系统的贸易关系为着眼点，从数据处理到模型建立，均致力于从利益、贸易角度探索规律，在需要时也兼顾部分网络特征研究。同时，由于本篇论文成文时世界各国已完整经历新型冠状病毒疫情对经济、政治等领域的影响，研究中也涉及疫情对于自治系统贸易演变的影响分析。</w:t>
      </w:r>
    </w:p>
    <w:p>
      <w:pPr>
        <w:pStyle w:val="Normal"/>
        <w:ind w:firstLine="480"/>
        <w:rPr>
          <w:rFonts w:ascii="Times New Roman" w:hAnsi="Times New Roman" w:eastAsia="宋体" w:cs="Times New Roman" w:eastAsiaTheme="minorEastAsia"/>
          <w:color w:val="auto"/>
          <w:kern w:val="2"/>
          <w:sz w:val="24"/>
          <w:szCs w:val="24"/>
          <w:lang w:val="en-US" w:eastAsia="zh-CN" w:bidi="ar-SA"/>
        </w:rPr>
      </w:pPr>
      <w:r>
        <w:rPr>
          <w:rFonts w:ascii="Times New Roman" w:hAnsi="Times New Roman" w:cs="Times New Roman"/>
          <w:color w:val="auto"/>
          <w:kern w:val="2"/>
          <w:sz w:val="24"/>
          <w:szCs w:val="24"/>
          <w:lang w:val="en-US" w:eastAsia="zh-CN" w:bidi="ar-SA"/>
        </w:rPr>
        <w:t>本篇论文主体部分将采用如下结构</w:t>
      </w:r>
      <w:r>
        <w:rPr>
          <w:rFonts w:eastAsia="宋体" w:cs="Times New Roman" w:eastAsiaTheme="minorEastAsia"/>
          <w:color w:val="auto"/>
          <w:kern w:val="2"/>
          <w:sz w:val="24"/>
          <w:szCs w:val="24"/>
          <w:lang w:val="en-US" w:eastAsia="zh-CN" w:bidi="ar-SA"/>
        </w:rPr>
        <w:t>:</w:t>
      </w:r>
    </w:p>
    <w:p>
      <w:pPr>
        <w:pStyle w:val="Normal"/>
        <w:ind w:firstLine="480"/>
        <w:rPr>
          <w:rFonts w:ascii="Times New Roman" w:hAnsi="Times New Roman" w:eastAsia="宋体" w:cs="Times New Roman" w:eastAsiaTheme="minorEastAsia"/>
          <w:color w:val="auto"/>
          <w:kern w:val="2"/>
          <w:sz w:val="24"/>
          <w:szCs w:val="24"/>
          <w:lang w:val="en-US" w:eastAsia="zh-CN" w:bidi="ar-SA"/>
        </w:rPr>
      </w:pPr>
      <w:r>
        <w:rPr>
          <w:rFonts w:eastAsia="宋体" w:cs="Times New Roman" w:eastAsiaTheme="minorEastAsia"/>
          <w:color w:val="auto"/>
          <w:kern w:val="2"/>
          <w:sz w:val="24"/>
          <w:szCs w:val="24"/>
          <w:lang w:val="en-US" w:eastAsia="zh-CN" w:bidi="ar-SA"/>
        </w:rPr>
        <w:t xml:space="preserve">1. </w:t>
      </w:r>
      <w:r>
        <w:rPr>
          <w:rFonts w:ascii="Times New Roman" w:hAnsi="Times New Roman" w:cs="Times New Roman"/>
          <w:color w:val="auto"/>
          <w:kern w:val="2"/>
          <w:sz w:val="24"/>
          <w:szCs w:val="24"/>
          <w:lang w:val="en-US" w:eastAsia="zh-CN" w:bidi="ar-SA"/>
        </w:rPr>
        <w:t>对数据集的介绍（包括所述机构，收集方法，时间段，以及自治系统推演算法）</w:t>
      </w:r>
    </w:p>
    <w:p>
      <w:pPr>
        <w:pStyle w:val="Normal"/>
        <w:ind w:firstLine="480"/>
        <w:rPr>
          <w:rFonts w:ascii="Times New Roman" w:hAnsi="Times New Roman" w:eastAsia="宋体" w:cs="Times New Roman" w:eastAsiaTheme="minorEastAsia"/>
          <w:color w:val="auto"/>
          <w:kern w:val="2"/>
          <w:sz w:val="24"/>
          <w:szCs w:val="24"/>
          <w:lang w:val="en-US" w:eastAsia="zh-CN" w:bidi="ar-SA"/>
        </w:rPr>
      </w:pPr>
      <w:r>
        <w:rPr>
          <w:rFonts w:eastAsia="宋体" w:cs="Times New Roman" w:eastAsiaTheme="minorEastAsia"/>
          <w:color w:val="auto"/>
          <w:kern w:val="2"/>
          <w:sz w:val="24"/>
          <w:szCs w:val="24"/>
          <w:lang w:val="en-US" w:eastAsia="zh-CN" w:bidi="ar-SA"/>
        </w:rPr>
        <w:t xml:space="preserve">2. </w:t>
      </w:r>
      <w:r>
        <w:rPr>
          <w:rFonts w:ascii="Times New Roman" w:hAnsi="Times New Roman" w:cs="Times New Roman"/>
          <w:color w:val="auto"/>
          <w:kern w:val="2"/>
          <w:sz w:val="24"/>
          <w:szCs w:val="24"/>
          <w:lang w:val="en-US" w:eastAsia="zh-CN" w:bidi="ar-SA"/>
        </w:rPr>
        <w:t>实验环境（机器，编程语言，画图语言）</w:t>
      </w:r>
    </w:p>
    <w:p>
      <w:pPr>
        <w:pStyle w:val="Normal"/>
        <w:ind w:firstLine="480"/>
        <w:rPr>
          <w:rFonts w:ascii="Times New Roman" w:hAnsi="Times New Roman" w:eastAsia="宋体" w:cs="Times New Roman" w:eastAsiaTheme="minorEastAsia"/>
          <w:color w:val="auto"/>
          <w:kern w:val="2"/>
          <w:sz w:val="24"/>
          <w:szCs w:val="24"/>
          <w:lang w:val="en-US" w:eastAsia="zh-CN" w:bidi="ar-SA"/>
        </w:rPr>
      </w:pPr>
      <w:r>
        <w:rPr>
          <w:rFonts w:eastAsia="宋体" w:cs="Times New Roman" w:eastAsiaTheme="minorEastAsia"/>
          <w:color w:val="auto"/>
          <w:kern w:val="2"/>
          <w:sz w:val="24"/>
          <w:szCs w:val="24"/>
          <w:lang w:val="en-US" w:eastAsia="zh-CN" w:bidi="ar-SA"/>
        </w:rPr>
        <w:t xml:space="preserve">3. </w:t>
      </w:r>
      <w:r>
        <w:rPr>
          <w:rFonts w:ascii="Times New Roman" w:hAnsi="Times New Roman" w:cs="Times New Roman"/>
          <w:color w:val="auto"/>
          <w:kern w:val="2"/>
          <w:sz w:val="24"/>
          <w:szCs w:val="24"/>
          <w:lang w:val="en-US" w:eastAsia="zh-CN" w:bidi="ar-SA"/>
        </w:rPr>
        <w:t>数据总览</w:t>
      </w:r>
    </w:p>
    <w:p>
      <w:pPr>
        <w:pStyle w:val="Normal"/>
        <w:ind w:firstLine="480"/>
        <w:rPr>
          <w:rFonts w:ascii="Times New Roman" w:hAnsi="Times New Roman" w:eastAsia="宋体" w:cs="Times New Roman" w:eastAsiaTheme="minorEastAsia"/>
          <w:color w:val="auto"/>
          <w:kern w:val="2"/>
          <w:sz w:val="24"/>
          <w:szCs w:val="24"/>
          <w:lang w:val="en-US" w:eastAsia="zh-CN" w:bidi="ar-SA"/>
        </w:rPr>
      </w:pPr>
      <w:r>
        <w:rPr>
          <w:rFonts w:eastAsia="宋体" w:cs="Times New Roman" w:eastAsiaTheme="minorEastAsia"/>
          <w:color w:val="auto"/>
          <w:kern w:val="2"/>
          <w:sz w:val="24"/>
          <w:szCs w:val="24"/>
          <w:lang w:val="en-US" w:eastAsia="zh-CN" w:bidi="ar-SA"/>
        </w:rPr>
        <w:t xml:space="preserve">4. </w:t>
      </w:r>
      <w:r>
        <w:rPr>
          <w:rFonts w:ascii="Times New Roman" w:hAnsi="Times New Roman" w:cs="Times New Roman"/>
          <w:color w:val="auto"/>
          <w:kern w:val="2"/>
          <w:sz w:val="24"/>
          <w:szCs w:val="24"/>
          <w:lang w:val="en-US" w:eastAsia="zh-CN" w:bidi="ar-SA"/>
        </w:rPr>
        <w:t>宏观网络演变分析</w:t>
      </w:r>
    </w:p>
    <w:p>
      <w:pPr>
        <w:pStyle w:val="Normal"/>
        <w:ind w:firstLine="480"/>
        <w:rPr>
          <w:rFonts w:ascii="Times New Roman" w:hAnsi="Times New Roman" w:eastAsia="宋体" w:cs="Times New Roman" w:eastAsiaTheme="minorEastAsia"/>
          <w:color w:val="auto"/>
          <w:kern w:val="2"/>
          <w:sz w:val="24"/>
          <w:szCs w:val="24"/>
          <w:lang w:val="en-US" w:eastAsia="zh-CN" w:bidi="ar-SA"/>
        </w:rPr>
      </w:pPr>
      <w:r>
        <w:rPr>
          <w:rFonts w:eastAsia="宋体" w:cs="Times New Roman" w:eastAsiaTheme="minorEastAsia"/>
          <w:color w:val="auto"/>
          <w:kern w:val="2"/>
          <w:sz w:val="24"/>
          <w:szCs w:val="24"/>
          <w:lang w:val="en-US" w:eastAsia="zh-CN" w:bidi="ar-SA"/>
        </w:rPr>
        <w:t xml:space="preserve">5. </w:t>
      </w:r>
      <w:r>
        <w:rPr>
          <w:rFonts w:ascii="Times New Roman" w:hAnsi="Times New Roman" w:cs="Times New Roman"/>
          <w:color w:val="auto"/>
          <w:kern w:val="2"/>
          <w:sz w:val="24"/>
          <w:szCs w:val="24"/>
          <w:lang w:val="en-US" w:eastAsia="zh-CN" w:bidi="ar-SA"/>
        </w:rPr>
        <w:t>自治系统层级的实例分析</w:t>
      </w:r>
    </w:p>
    <w:p>
      <w:pPr>
        <w:pStyle w:val="Normal"/>
        <w:ind w:firstLine="480"/>
        <w:rPr>
          <w:rFonts w:ascii="Times New Roman" w:hAnsi="Times New Roman" w:eastAsia="宋体" w:cs="Times New Roman" w:eastAsiaTheme="minorEastAsia"/>
          <w:color w:val="auto"/>
          <w:kern w:val="2"/>
          <w:sz w:val="24"/>
          <w:szCs w:val="24"/>
          <w:lang w:val="en-US" w:eastAsia="zh-CN" w:bidi="ar-SA"/>
        </w:rPr>
      </w:pPr>
      <w:r>
        <w:rPr>
          <w:rFonts w:eastAsia="宋体" w:cs="Times New Roman" w:eastAsiaTheme="minorEastAsia"/>
          <w:color w:val="auto"/>
          <w:kern w:val="2"/>
          <w:sz w:val="24"/>
          <w:szCs w:val="24"/>
          <w:lang w:val="en-US" w:eastAsia="zh-CN" w:bidi="ar-SA"/>
        </w:rPr>
        <w:t xml:space="preserve">6. </w:t>
      </w:r>
      <w:r>
        <w:rPr>
          <w:rFonts w:ascii="Times New Roman" w:hAnsi="Times New Roman" w:cs="Times New Roman"/>
          <w:color w:val="auto"/>
          <w:kern w:val="2"/>
          <w:sz w:val="24"/>
          <w:szCs w:val="24"/>
          <w:lang w:val="en-US" w:eastAsia="zh-CN" w:bidi="ar-SA"/>
        </w:rPr>
        <w:t>以国家为单位的聚合分析</w:t>
      </w:r>
    </w:p>
    <w:p>
      <w:pPr>
        <w:sectPr>
          <w:headerReference w:type="default" r:id="rId21"/>
          <w:headerReference w:type="first" r:id="rId22"/>
          <w:footerReference w:type="default" r:id="rId23"/>
          <w:footerReference w:type="first" r:id="rId24"/>
          <w:type w:val="nextPage"/>
          <w:pgSz w:w="11906" w:h="16838"/>
          <w:pgMar w:left="1797" w:right="1797" w:gutter="0" w:header="851" w:top="1440" w:footer="992" w:bottom="1440"/>
          <w:pgNumType w:start="1" w:fmt="decimal"/>
          <w:formProt w:val="false"/>
          <w:textDirection w:val="lrTb"/>
          <w:docGrid w:type="lines" w:linePitch="312" w:charSpace="5938"/>
        </w:sectPr>
        <w:pStyle w:val="Normal"/>
        <w:ind w:firstLine="480"/>
        <w:rPr>
          <w:rFonts w:ascii="Times New Roman" w:hAnsi="Times New Roman" w:eastAsia="宋体" w:cs="Times New Roman" w:eastAsiaTheme="minorEastAsia"/>
          <w:color w:val="auto"/>
          <w:kern w:val="2"/>
          <w:sz w:val="24"/>
          <w:szCs w:val="24"/>
          <w:lang w:val="en-US" w:eastAsia="zh-CN" w:bidi="ar-SA"/>
        </w:rPr>
      </w:pPr>
      <w:r>
        <w:rPr>
          <w:rFonts w:eastAsia="宋体" w:cs="Times New Roman" w:eastAsiaTheme="minorEastAsia"/>
          <w:color w:val="auto"/>
          <w:kern w:val="2"/>
          <w:sz w:val="24"/>
          <w:szCs w:val="24"/>
          <w:lang w:val="en-US" w:eastAsia="zh-CN" w:bidi="ar-SA"/>
        </w:rPr>
        <w:t xml:space="preserve">7. </w:t>
      </w:r>
      <w:r>
        <w:rPr>
          <w:rFonts w:ascii="Times New Roman" w:hAnsi="Times New Roman" w:cs="Times New Roman"/>
          <w:color w:val="auto"/>
          <w:kern w:val="2"/>
          <w:sz w:val="24"/>
          <w:szCs w:val="24"/>
          <w:lang w:val="en-US" w:eastAsia="zh-CN" w:bidi="ar-SA"/>
        </w:rPr>
        <w:t>新冠疫情的影响分析及启示</w:t>
      </w:r>
    </w:p>
    <w:p>
      <w:pPr>
        <w:pStyle w:val="Heading1"/>
        <w:numPr>
          <w:ilvl w:val="0"/>
          <w:numId w:val="0"/>
        </w:numPr>
        <w:ind w:left="420" w:hanging="0"/>
        <w:jc w:val="center"/>
        <w:rPr>
          <w:rFonts w:ascii="黑体" w:hAnsi="黑体" w:eastAsia="黑体"/>
          <w:b w:val="false"/>
          <w:bCs w:val="false"/>
          <w:sz w:val="36"/>
          <w:szCs w:val="36"/>
        </w:rPr>
      </w:pPr>
      <w:r>
        <w:rPr>
          <w:rFonts w:ascii="黑体" w:hAnsi="黑体" w:eastAsia="黑体"/>
          <w:b w:val="false"/>
          <w:bCs w:val="false"/>
          <w:sz w:val="36"/>
          <w:szCs w:val="36"/>
        </w:rPr>
        <w:t>引言</w:t>
      </w:r>
    </w:p>
    <w:p>
      <w:pPr>
        <w:pStyle w:val="Graduatemain"/>
        <w:numPr>
          <w:ilvl w:val="0"/>
          <w:numId w:val="0"/>
        </w:numPr>
        <w:ind w:hanging="0"/>
        <w:rPr>
          <w:sz w:val="24"/>
        </w:rPr>
      </w:pPr>
      <w:r>
        <w:rPr>
          <w:rFonts w:ascii="宋体" w:hAnsi="宋体"/>
          <w:sz w:val="24"/>
        </w:rPr>
        <w:t>章节引导文。</w:t>
      </w:r>
      <w:r>
        <w:rPr>
          <w:rFonts w:ascii="Times New Roman" w:hAnsi="Times New Roman" w:cs="Times New Roman"/>
          <w:color w:val="auto"/>
          <w:kern w:val="2"/>
          <w:sz w:val="24"/>
          <w:szCs w:val="24"/>
          <w:lang w:val="en-US" w:eastAsia="zh-CN" w:bidi="ar-SA"/>
        </w:rPr>
        <w:t>由于自治系统研究对于互联网生态的重要性，不同学科，组织均对这一课题进行过研究。较早的研究如</w:t>
      </w:r>
      <w:r>
        <w:rPr>
          <w:rFonts w:eastAsia="宋体" w:cs="Times New Roman" w:eastAsiaTheme="minorEastAsia"/>
          <w:color w:val="auto"/>
          <w:kern w:val="2"/>
          <w:sz w:val="24"/>
          <w:szCs w:val="24"/>
          <w:lang w:val="en-US" w:eastAsia="zh-CN" w:bidi="ar-SA"/>
        </w:rPr>
        <w:t>&lt;Analysis of the Autonomous System Network Topology&gt;</w:t>
      </w:r>
      <w:r>
        <w:rPr>
          <w:rFonts w:ascii="Times New Roman" w:hAnsi="Times New Roman" w:cs="Times New Roman"/>
          <w:color w:val="auto"/>
          <w:kern w:val="2"/>
          <w:sz w:val="24"/>
          <w:szCs w:val="24"/>
          <w:lang w:val="en-US" w:eastAsia="zh-CN" w:bidi="ar-SA"/>
        </w:rPr>
        <w:t>，文章中研究者使用的是一个</w:t>
      </w:r>
    </w:p>
    <w:p>
      <w:pPr>
        <w:pStyle w:val="Heading2"/>
        <w:numPr>
          <w:ilvl w:val="0"/>
          <w:numId w:val="2"/>
        </w:numPr>
        <w:rPr>
          <w:rFonts w:ascii="宋体" w:hAnsi="宋体" w:eastAsia="宋体"/>
        </w:rPr>
      </w:pPr>
      <w:bookmarkStart w:id="12" w:name="__RefHeading___Toc984_1849728782"/>
      <w:bookmarkStart w:id="13" w:name="_Toc119333631"/>
      <w:bookmarkStart w:id="14" w:name="_Toc87764045"/>
      <w:bookmarkEnd w:id="12"/>
      <w:bookmarkEnd w:id="14"/>
      <w:r>
        <w:rPr>
          <w:rFonts w:ascii="宋体" w:hAnsi="宋体" w:eastAsia="宋体"/>
        </w:rPr>
        <w:t>二级标题</w:t>
      </w:r>
      <w:bookmarkEnd w:id="13"/>
    </w:p>
    <w:p>
      <w:pPr>
        <w:pStyle w:val="Heading2"/>
        <w:numPr>
          <w:ilvl w:val="0"/>
          <w:numId w:val="2"/>
        </w:numPr>
        <w:rPr>
          <w:rFonts w:ascii="宋体" w:hAnsi="宋体" w:eastAsia="宋体"/>
        </w:rPr>
      </w:pPr>
      <w:bookmarkStart w:id="15" w:name="__RefHeading___Toc986_1849728782"/>
      <w:bookmarkStart w:id="16" w:name="_Toc119333632"/>
      <w:bookmarkStart w:id="17" w:name="_Toc87764045_Copy_1"/>
      <w:bookmarkEnd w:id="15"/>
      <w:bookmarkEnd w:id="17"/>
      <w:r>
        <w:rPr>
          <w:rFonts w:ascii="宋体" w:hAnsi="宋体" w:eastAsia="宋体"/>
        </w:rPr>
        <w:t>二级标题</w:t>
      </w:r>
      <w:bookmarkEnd w:id="16"/>
    </w:p>
    <w:p>
      <w:pPr>
        <w:pStyle w:val="Heading3"/>
        <w:numPr>
          <w:ilvl w:val="0"/>
          <w:numId w:val="3"/>
        </w:numPr>
        <w:ind w:left="365" w:hanging="420"/>
        <w:rPr>
          <w:rFonts w:ascii="宋体" w:hAnsi="宋体"/>
          <w:sz w:val="30"/>
          <w:szCs w:val="30"/>
        </w:rPr>
      </w:pPr>
      <w:bookmarkStart w:id="18" w:name="__RefHeading___Toc988_1849728782"/>
      <w:bookmarkStart w:id="19" w:name="_Toc119333633"/>
      <w:bookmarkEnd w:id="18"/>
      <w:r>
        <w:rPr>
          <w:rFonts w:ascii="宋体" w:hAnsi="宋体"/>
        </w:rPr>
        <w:t>三级标题</w:t>
      </w:r>
      <w:bookmarkEnd w:id="19"/>
    </w:p>
    <w:p>
      <w:pPr>
        <w:pStyle w:val="Heading3"/>
        <w:numPr>
          <w:ilvl w:val="0"/>
          <w:numId w:val="3"/>
        </w:numPr>
        <w:ind w:left="365" w:hanging="420"/>
        <w:rPr>
          <w:rFonts w:ascii="宋体" w:hAnsi="宋体"/>
          <w:sz w:val="30"/>
          <w:szCs w:val="30"/>
        </w:rPr>
      </w:pPr>
      <w:bookmarkStart w:id="20" w:name="__RefHeading___Toc990_1849728782"/>
      <w:bookmarkStart w:id="21" w:name="_Toc87764047"/>
      <w:bookmarkStart w:id="22" w:name="_Toc104150055"/>
      <w:bookmarkStart w:id="23" w:name="_Toc119333634"/>
      <w:bookmarkStart w:id="24" w:name="_Toc104150052"/>
      <w:bookmarkEnd w:id="20"/>
      <w:bookmarkEnd w:id="21"/>
      <w:bookmarkEnd w:id="22"/>
      <w:bookmarkEnd w:id="23"/>
      <w:bookmarkEnd w:id="24"/>
      <w:r>
        <w:rPr>
          <w:rFonts w:ascii="宋体" w:hAnsi="宋体"/>
          <w:sz w:val="30"/>
          <w:szCs w:val="30"/>
        </w:rPr>
        <w:t>三级标题</w:t>
      </w:r>
    </w:p>
    <w:p>
      <w:pPr>
        <w:pStyle w:val="Normal"/>
        <w:widowControl/>
        <w:jc w:val="left"/>
        <w:rPr/>
      </w:pPr>
      <w:r>
        <w:rPr/>
      </w:r>
      <w:r>
        <w:br w:type="page"/>
      </w:r>
    </w:p>
    <w:p>
      <w:pPr>
        <w:pStyle w:val="Normal"/>
        <w:spacing w:lineRule="exact" w:line="400"/>
        <w:ind w:firstLine="480"/>
        <w:rPr>
          <w:sz w:val="24"/>
        </w:rPr>
      </w:pPr>
      <w:r>
        <w:rPr>
          <w:sz w:val="24"/>
        </w:rPr>
      </w:r>
    </w:p>
    <w:p>
      <w:pPr>
        <w:pStyle w:val="Normal"/>
        <w:spacing w:lineRule="exact" w:line="400"/>
        <w:ind w:firstLine="723"/>
        <w:rPr>
          <w:sz w:val="24"/>
        </w:rPr>
      </w:pPr>
      <w:r>
        <w:rPr>
          <w:sz w:val="24"/>
        </w:rPr>
      </w:r>
    </w:p>
    <w:p>
      <w:pPr>
        <w:pStyle w:val="Sb1"/>
        <w:keepNext w:val="true"/>
        <w:spacing w:lineRule="auto" w:line="240"/>
        <w:ind w:left="480" w:hanging="0"/>
        <w:jc w:val="center"/>
        <w:rPr/>
      </w:pPr>
      <w:r>
        <w:rPr/>
        <w:drawing>
          <wp:inline distT="0" distB="0" distL="0" distR="0">
            <wp:extent cx="4947920" cy="2618105"/>
            <wp:effectExtent l="0" t="0" r="0" b="0"/>
            <wp:docPr id="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1" descr=""/>
                    <pic:cNvPicPr>
                      <a:picLocks noChangeAspect="1" noChangeArrowheads="1"/>
                    </pic:cNvPicPr>
                  </pic:nvPicPr>
                  <pic:blipFill>
                    <a:blip r:embed="rId25"/>
                    <a:stretch>
                      <a:fillRect/>
                    </a:stretch>
                  </pic:blipFill>
                  <pic:spPr bwMode="auto">
                    <a:xfrm>
                      <a:off x="0" y="0"/>
                      <a:ext cx="4947920" cy="2618105"/>
                    </a:xfrm>
                    <a:prstGeom prst="rect">
                      <a:avLst/>
                    </a:prstGeom>
                  </pic:spPr>
                </pic:pic>
              </a:graphicData>
            </a:graphic>
          </wp:inline>
        </w:drawing>
      </w:r>
    </w:p>
    <w:p>
      <w:pPr>
        <w:pStyle w:val="Normal"/>
        <w:spacing w:lineRule="exact" w:line="400"/>
        <w:jc w:val="center"/>
        <w:rPr>
          <w:rFonts w:ascii="宋体" w:hAnsi="宋体"/>
          <w:szCs w:val="21"/>
        </w:rPr>
      </w:pPr>
      <w:r>
        <w:rPr>
          <w:rFonts w:ascii="宋体" w:hAnsi="宋体"/>
          <w:szCs w:val="21"/>
        </w:rPr>
        <w:t>图</w:t>
      </w:r>
      <w:r>
        <w:rPr>
          <w:rFonts w:ascii="宋体" w:hAnsi="宋体"/>
          <w:szCs w:val="21"/>
        </w:rPr>
        <w:t xml:space="preserve">1-1 </w:t>
      </w:r>
      <w:r>
        <w:rPr>
          <w:rFonts w:ascii="宋体" w:hAnsi="宋体"/>
          <w:szCs w:val="21"/>
        </w:rPr>
        <w:t>复用时间计算流程</w:t>
      </w:r>
    </w:p>
    <w:p>
      <w:pPr>
        <w:pStyle w:val="Normal"/>
        <w:rPr>
          <w:rFonts w:ascii="宋体" w:hAnsi="宋体"/>
        </w:rPr>
      </w:pPr>
      <w:r>
        <w:rPr>
          <w:rFonts w:ascii="宋体" w:hAnsi="宋体"/>
        </w:rPr>
      </w:r>
    </w:p>
    <w:p>
      <w:pPr>
        <w:pStyle w:val="Normal"/>
        <w:jc w:val="center"/>
        <w:rPr>
          <w:rFonts w:ascii="宋体" w:hAnsi="宋体"/>
          <w:szCs w:val="21"/>
        </w:rPr>
      </w:pPr>
      <w:r>
        <w:rPr>
          <w:rFonts w:ascii="宋体" w:hAnsi="宋体"/>
          <w:szCs w:val="21"/>
        </w:rPr>
      </w:r>
    </w:p>
    <w:p>
      <w:pPr>
        <w:pStyle w:val="Normal"/>
        <w:rPr>
          <w:rFonts w:ascii="宋体" w:hAnsi="宋体"/>
        </w:rPr>
      </w:pPr>
      <w:r>
        <w:rPr>
          <w:rFonts w:ascii="宋体" w:hAnsi="宋体"/>
        </w:rPr>
      </w:r>
    </w:p>
    <w:p>
      <w:pPr>
        <w:pStyle w:val="Normal"/>
        <w:rPr>
          <w:rFonts w:ascii="宋体" w:hAnsi="宋体"/>
        </w:rPr>
      </w:pPr>
      <w:r>
        <w:rPr>
          <w:rFonts w:ascii="宋体" w:hAnsi="宋体"/>
        </w:rPr>
      </w:r>
    </w:p>
    <w:p>
      <w:pPr>
        <w:pStyle w:val="Normal"/>
        <w:rPr>
          <w:rFonts w:ascii="宋体" w:hAnsi="宋体"/>
        </w:rPr>
      </w:pPr>
      <w:r>
        <w:rPr>
          <w:rFonts w:ascii="宋体" w:hAnsi="宋体"/>
        </w:rPr>
      </w:r>
    </w:p>
    <w:p>
      <w:pPr>
        <w:pStyle w:val="Normal"/>
        <w:spacing w:lineRule="exact" w:line="400"/>
        <w:ind w:firstLine="723"/>
        <w:jc w:val="center"/>
        <w:rPr>
          <w:rFonts w:ascii="宋体" w:hAnsi="宋体"/>
          <w:szCs w:val="21"/>
        </w:rPr>
      </w:pPr>
      <w:r>
        <mc:AlternateContent>
          <mc:Choice Requires="wps">
            <w:drawing>
              <wp:anchor behindDoc="0" distT="332105" distB="3810" distL="1088390" distR="3810" simplePos="0" locked="0" layoutInCell="0" allowOverlap="1" relativeHeight="8" wp14:anchorId="2E33C935">
                <wp:simplePos x="0" y="0"/>
                <wp:positionH relativeFrom="column">
                  <wp:posOffset>1328420</wp:posOffset>
                </wp:positionH>
                <wp:positionV relativeFrom="paragraph">
                  <wp:posOffset>2148205</wp:posOffset>
                </wp:positionV>
                <wp:extent cx="3192780" cy="1449070"/>
                <wp:effectExtent l="1088390" t="332105" r="3810" b="3810"/>
                <wp:wrapNone/>
                <wp:docPr id="8" name="圆角矩形标注 18"/>
                <a:graphic xmlns:a="http://schemas.openxmlformats.org/drawingml/2006/main">
                  <a:graphicData uri="http://schemas.microsoft.com/office/word/2010/wordprocessingShape">
                    <wps:wsp>
                      <wps:cNvSpPr/>
                      <wps:spPr>
                        <a:xfrm>
                          <a:off x="0" y="0"/>
                          <a:ext cx="3192840" cy="1449000"/>
                        </a:xfrm>
                        <a:prstGeom prst="wedgeRoundRectCallout">
                          <a:avLst>
                            <a:gd name="adj1" fmla="val -84022"/>
                            <a:gd name="adj2" fmla="val -72719"/>
                            <a:gd name="adj3" fmla="val 16667"/>
                          </a:avLst>
                        </a:prstGeom>
                        <a:ln>
                          <a:solidFill>
                            <a:srgbClr val="ffc000"/>
                          </a:solidFill>
                        </a:ln>
                      </wps:spPr>
                      <wps:style>
                        <a:lnRef idx="1">
                          <a:schemeClr val="accent4"/>
                        </a:lnRef>
                        <a:fillRef idx="2">
                          <a:schemeClr val="accent4"/>
                        </a:fillRef>
                        <a:effectRef idx="1">
                          <a:schemeClr val="accent4"/>
                        </a:effectRef>
                        <a:fontRef idx="minor"/>
                      </wps:style>
                      <wps:txbx>
                        <w:txbxContent>
                          <w:p>
                            <w:pPr>
                              <w:pStyle w:val="FrameContents"/>
                              <w:rPr>
                                <w:color w:val="000000"/>
                              </w:rPr>
                            </w:pPr>
                            <w:r>
                              <w:rPr>
                                <w:color w:val="000000"/>
                              </w:rPr>
                              <w:t>表格居中。表格中的文字为</w:t>
                            </w:r>
                            <w:r>
                              <w:rPr>
                                <w:color w:val="000000"/>
                              </w:rPr>
                              <w:t>5</w:t>
                            </w:r>
                            <w:r>
                              <w:rPr>
                                <w:color w:val="000000"/>
                              </w:rPr>
                              <w:t>号（包括标题）。</w:t>
                            </w:r>
                          </w:p>
                          <w:p>
                            <w:pPr>
                              <w:pStyle w:val="FrameContents"/>
                              <w:rPr>
                                <w:color w:val="000000"/>
                              </w:rPr>
                            </w:pPr>
                            <w:r>
                              <w:rPr>
                                <w:color w:val="000000"/>
                              </w:rPr>
                              <w:t>全文图表边界不要超过正文边界。</w:t>
                            </w:r>
                          </w:p>
                          <w:p>
                            <w:pPr>
                              <w:pStyle w:val="FrameContents"/>
                              <w:rPr>
                                <w:color w:val="000000"/>
                              </w:rPr>
                            </w:pPr>
                            <w:r>
                              <w:rPr>
                                <w:color w:val="000000"/>
                              </w:rPr>
                              <w:t>表格如需从下页接写，接写时表题省略，表头应重复书写，并在右上方写“续表</w:t>
                            </w:r>
                            <w:r>
                              <w:rPr>
                                <w:color w:val="000000"/>
                              </w:rPr>
                              <w:t>XX”</w:t>
                            </w:r>
                            <w:r>
                              <w:rPr>
                                <w:color w:val="000000"/>
                              </w:rPr>
                              <w:t>。</w:t>
                            </w:r>
                          </w:p>
                          <w:p>
                            <w:pPr>
                              <w:pStyle w:val="FrameContents"/>
                              <w:rPr>
                                <w:color w:val="000000"/>
                              </w:rPr>
                            </w:pPr>
                            <w:r>
                              <w:rPr>
                                <w:color w:val="000000"/>
                              </w:rPr>
                              <w:t>此外，表格应位于在离所支撑的相关正文阐述处的附近，不应过分超前或拖后。</w:t>
                            </w:r>
                          </w:p>
                          <w:p>
                            <w:pPr>
                              <w:pStyle w:val="FrameContents"/>
                              <w:rPr>
                                <w:color w:val="000000"/>
                              </w:rPr>
                            </w:pPr>
                            <w:r>
                              <w:rPr>
                                <w:color w:val="000000"/>
                              </w:rPr>
                            </w:r>
                          </w:p>
                        </w:txbxContent>
                      </wps:txbx>
                      <wps:bodyPr anchor="ctr">
                        <a:prstTxWarp prst="textNoShape"/>
                        <a:noAutofit/>
                      </wps:bodyPr>
                    </wps:wsp>
                  </a:graphicData>
                </a:graphic>
              </wp:anchor>
            </w:drawing>
          </mc:Choice>
          <mc:Fallback>
            <w:pict>
              <v:shape id="shape_0" ID="圆角矩形标注 18"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ffd590" stroked="t" o:allowincell="f" style="position:absolute;margin-left:104.6pt;margin-top:169.15pt;width:251.35pt;height:114.05pt;mso-wrap-style:square;v-text-anchor:middle" wp14:anchorId="2E33C935" type="_x0000_t17">
                <v:fill o:detectmouseclick="t" color2="#ffda9e"/>
                <v:stroke color="#ffc000" weight="6480" joinstyle="miter" endcap="flat"/>
                <v:textbox>
                  <w:txbxContent>
                    <w:p>
                      <w:pPr>
                        <w:pStyle w:val="FrameContents"/>
                        <w:rPr>
                          <w:color w:val="000000"/>
                        </w:rPr>
                      </w:pPr>
                      <w:r>
                        <w:rPr>
                          <w:color w:val="000000"/>
                        </w:rPr>
                        <w:t>表格居中。表格中的文字为</w:t>
                      </w:r>
                      <w:r>
                        <w:rPr>
                          <w:color w:val="000000"/>
                        </w:rPr>
                        <w:t>5</w:t>
                      </w:r>
                      <w:r>
                        <w:rPr>
                          <w:color w:val="000000"/>
                        </w:rPr>
                        <w:t>号（包括标题）。</w:t>
                      </w:r>
                    </w:p>
                    <w:p>
                      <w:pPr>
                        <w:pStyle w:val="FrameContents"/>
                        <w:rPr>
                          <w:color w:val="000000"/>
                        </w:rPr>
                      </w:pPr>
                      <w:r>
                        <w:rPr>
                          <w:color w:val="000000"/>
                        </w:rPr>
                        <w:t>全文图表边界不要超过正文边界。</w:t>
                      </w:r>
                    </w:p>
                    <w:p>
                      <w:pPr>
                        <w:pStyle w:val="FrameContents"/>
                        <w:rPr>
                          <w:color w:val="000000"/>
                        </w:rPr>
                      </w:pPr>
                      <w:r>
                        <w:rPr>
                          <w:color w:val="000000"/>
                        </w:rPr>
                        <w:t>表格如需从下页接写，接写时表题省略，表头应重复书写，并在右上方写“续表</w:t>
                      </w:r>
                      <w:r>
                        <w:rPr>
                          <w:color w:val="000000"/>
                        </w:rPr>
                        <w:t>XX”</w:t>
                      </w:r>
                      <w:r>
                        <w:rPr>
                          <w:color w:val="000000"/>
                        </w:rPr>
                        <w:t>。</w:t>
                      </w:r>
                    </w:p>
                    <w:p>
                      <w:pPr>
                        <w:pStyle w:val="FrameContents"/>
                        <w:rPr>
                          <w:color w:val="000000"/>
                        </w:rPr>
                      </w:pPr>
                      <w:r>
                        <w:rPr>
                          <w:color w:val="000000"/>
                        </w:rPr>
                        <w:t>此外，表格应位于在离所支撑的相关正文阐述处的附近，不应过分超前或拖后。</w:t>
                      </w:r>
                    </w:p>
                    <w:p>
                      <w:pPr>
                        <w:pStyle w:val="FrameContents"/>
                        <w:rPr>
                          <w:color w:val="000000"/>
                        </w:rPr>
                      </w:pPr>
                      <w:r>
                        <w:rPr>
                          <w:color w:val="000000"/>
                        </w:rPr>
                      </w:r>
                    </w:p>
                  </w:txbxContent>
                </v:textbox>
                <w10:wrap type="none"/>
              </v:shape>
            </w:pict>
          </mc:Fallback>
        </mc:AlternateContent>
      </w:r>
      <w:r>
        <w:rPr>
          <w:rFonts w:ascii="宋体" w:hAnsi="宋体"/>
          <w:szCs w:val="21"/>
        </w:rPr>
        <w:t>表</w:t>
      </w:r>
      <w:r>
        <w:rPr>
          <w:rFonts w:ascii="宋体" w:hAnsi="宋体"/>
          <w:szCs w:val="21"/>
        </w:rPr>
        <w:t xml:space="preserve">4-1 </w:t>
      </w:r>
      <w:r>
        <w:rPr>
          <w:rFonts w:ascii="宋体" w:hAnsi="宋体"/>
          <w:szCs w:val="21"/>
        </w:rPr>
        <w:t>各</w:t>
      </w:r>
      <w:r>
        <w:rPr>
          <w:rFonts w:ascii="宋体" w:hAnsi="宋体"/>
          <w:szCs w:val="21"/>
        </w:rPr>
        <w:t>benchmark</w:t>
      </w:r>
      <w:r>
        <w:rPr>
          <w:rFonts w:ascii="宋体" w:hAnsi="宋体"/>
          <w:szCs w:val="21"/>
        </w:rPr>
        <w:t>访存次数统计数据</w:t>
      </w:r>
    </w:p>
    <w:tbl>
      <w:tblPr>
        <w:tblStyle w:val="af4"/>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841"/>
        <w:gridCol w:w="2157"/>
        <w:gridCol w:w="2156"/>
        <w:gridCol w:w="2157"/>
      </w:tblGrid>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Benchmark</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总访存次数</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不同的访存地址数</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不同的缓存行数</w:t>
            </w:r>
          </w:p>
        </w:tc>
      </w:tr>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401.bzip</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5.5×10</w:t>
            </w:r>
            <w:r>
              <w:rPr>
                <w:kern w:val="2"/>
                <w:sz w:val="21"/>
                <w:szCs w:val="21"/>
                <w:vertAlign w:val="superscript"/>
                <w:lang w:val="en-US" w:eastAsia="zh-CN" w:bidi="ar-SA"/>
              </w:rPr>
              <w:t>9</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3.9×10</w:t>
            </w:r>
            <w:r>
              <w:rPr>
                <w:kern w:val="2"/>
                <w:sz w:val="21"/>
                <w:szCs w:val="21"/>
                <w:vertAlign w:val="superscript"/>
                <w:lang w:val="en-US" w:eastAsia="zh-CN" w:bidi="ar-SA"/>
              </w:rPr>
              <w:t>9</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3.1×10</w:t>
            </w:r>
            <w:r>
              <w:rPr>
                <w:kern w:val="2"/>
                <w:sz w:val="21"/>
                <w:szCs w:val="21"/>
                <w:vertAlign w:val="superscript"/>
                <w:lang w:val="en-US" w:eastAsia="zh-CN" w:bidi="ar-SA"/>
              </w:rPr>
              <w:t>5</w:t>
            </w:r>
          </w:p>
        </w:tc>
      </w:tr>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429.mcf</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1.9×10</w:t>
            </w:r>
            <w:r>
              <w:rPr>
                <w:kern w:val="2"/>
                <w:sz w:val="21"/>
                <w:szCs w:val="21"/>
                <w:vertAlign w:val="superscript"/>
                <w:lang w:val="en-US" w:eastAsia="zh-CN" w:bidi="ar-SA"/>
              </w:rPr>
              <w:t>9</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1.1×10</w:t>
            </w:r>
            <w:r>
              <w:rPr>
                <w:kern w:val="2"/>
                <w:sz w:val="21"/>
                <w:szCs w:val="21"/>
                <w:vertAlign w:val="superscript"/>
                <w:lang w:val="en-US" w:eastAsia="zh-CN" w:bidi="ar-SA"/>
              </w:rPr>
              <w:t>9</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2.7×10</w:t>
            </w:r>
            <w:r>
              <w:rPr>
                <w:kern w:val="2"/>
                <w:sz w:val="21"/>
                <w:szCs w:val="21"/>
                <w:vertAlign w:val="superscript"/>
                <w:lang w:val="en-US" w:eastAsia="zh-CN" w:bidi="ar-SA"/>
              </w:rPr>
              <w:t>6</w:t>
            </w:r>
          </w:p>
        </w:tc>
      </w:tr>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456.hmmer</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6.9×10</w:t>
            </w:r>
            <w:r>
              <w:rPr>
                <w:kern w:val="2"/>
                <w:sz w:val="21"/>
                <w:szCs w:val="21"/>
                <w:vertAlign w:val="superscript"/>
                <w:lang w:val="en-US" w:eastAsia="zh-CN" w:bidi="ar-SA"/>
              </w:rPr>
              <w:t>8</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5.9×10</w:t>
            </w:r>
            <w:r>
              <w:rPr>
                <w:kern w:val="2"/>
                <w:sz w:val="21"/>
                <w:szCs w:val="21"/>
                <w:vertAlign w:val="superscript"/>
                <w:lang w:val="en-US" w:eastAsia="zh-CN" w:bidi="ar-SA"/>
              </w:rPr>
              <w:t>8</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1.2×10</w:t>
            </w:r>
            <w:r>
              <w:rPr>
                <w:kern w:val="2"/>
                <w:sz w:val="21"/>
                <w:szCs w:val="21"/>
                <w:vertAlign w:val="superscript"/>
                <w:lang w:val="en-US" w:eastAsia="zh-CN" w:bidi="ar-SA"/>
              </w:rPr>
              <w:t>4</w:t>
            </w:r>
          </w:p>
        </w:tc>
      </w:tr>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462.libquantum</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5.3×10</w:t>
            </w:r>
            <w:r>
              <w:rPr>
                <w:kern w:val="2"/>
                <w:sz w:val="21"/>
                <w:szCs w:val="21"/>
                <w:vertAlign w:val="superscript"/>
                <w:lang w:val="en-US" w:eastAsia="zh-CN" w:bidi="ar-SA"/>
              </w:rPr>
              <w:t>7</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1.2×10</w:t>
            </w:r>
            <w:r>
              <w:rPr>
                <w:kern w:val="2"/>
                <w:sz w:val="21"/>
                <w:szCs w:val="21"/>
                <w:vertAlign w:val="superscript"/>
                <w:lang w:val="en-US" w:eastAsia="zh-CN" w:bidi="ar-SA"/>
              </w:rPr>
              <w:t>7</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5.7×10</w:t>
            </w:r>
            <w:r>
              <w:rPr>
                <w:kern w:val="2"/>
                <w:sz w:val="21"/>
                <w:szCs w:val="21"/>
                <w:vertAlign w:val="superscript"/>
                <w:lang w:val="en-US" w:eastAsia="zh-CN" w:bidi="ar-SA"/>
              </w:rPr>
              <w:t>3</w:t>
            </w:r>
          </w:p>
        </w:tc>
      </w:tr>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471.omnetpp</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9.3×10</w:t>
            </w:r>
            <w:r>
              <w:rPr>
                <w:kern w:val="2"/>
                <w:sz w:val="21"/>
                <w:szCs w:val="21"/>
                <w:vertAlign w:val="superscript"/>
                <w:lang w:val="en-US" w:eastAsia="zh-CN" w:bidi="ar-SA"/>
              </w:rPr>
              <w:t>8</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5.1×10</w:t>
            </w:r>
            <w:r>
              <w:rPr>
                <w:kern w:val="2"/>
                <w:sz w:val="21"/>
                <w:szCs w:val="21"/>
                <w:vertAlign w:val="superscript"/>
                <w:lang w:val="en-US" w:eastAsia="zh-CN" w:bidi="ar-SA"/>
              </w:rPr>
              <w:t>8</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9.1×10</w:t>
            </w:r>
            <w:r>
              <w:rPr>
                <w:kern w:val="2"/>
                <w:sz w:val="21"/>
                <w:szCs w:val="21"/>
                <w:vertAlign w:val="superscript"/>
                <w:lang w:val="en-US" w:eastAsia="zh-CN" w:bidi="ar-SA"/>
              </w:rPr>
              <w:t>4</w:t>
            </w:r>
          </w:p>
        </w:tc>
      </w:tr>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483.xalancbmk</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1.4×10</w:t>
            </w:r>
            <w:r>
              <w:rPr>
                <w:kern w:val="2"/>
                <w:sz w:val="21"/>
                <w:szCs w:val="21"/>
                <w:vertAlign w:val="superscript"/>
                <w:lang w:val="en-US" w:eastAsia="zh-CN" w:bidi="ar-SA"/>
              </w:rPr>
              <w:t>8</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6.7×10</w:t>
            </w:r>
            <w:r>
              <w:rPr>
                <w:kern w:val="2"/>
                <w:sz w:val="21"/>
                <w:szCs w:val="21"/>
                <w:vertAlign w:val="superscript"/>
                <w:lang w:val="en-US" w:eastAsia="zh-CN" w:bidi="ar-SA"/>
              </w:rPr>
              <w:t>7</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1.8×10</w:t>
            </w:r>
            <w:r>
              <w:rPr>
                <w:kern w:val="2"/>
                <w:sz w:val="21"/>
                <w:szCs w:val="21"/>
                <w:vertAlign w:val="superscript"/>
                <w:lang w:val="en-US" w:eastAsia="zh-CN" w:bidi="ar-SA"/>
              </w:rPr>
              <w:t>5</w:t>
            </w:r>
          </w:p>
        </w:tc>
      </w:tr>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998.specrand</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3.8×10</w:t>
            </w:r>
            <w:r>
              <w:rPr>
                <w:kern w:val="2"/>
                <w:sz w:val="21"/>
                <w:szCs w:val="21"/>
                <w:vertAlign w:val="superscript"/>
                <w:lang w:val="en-US" w:eastAsia="zh-CN" w:bidi="ar-SA"/>
              </w:rPr>
              <w:t>5</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1.7×10</w:t>
            </w:r>
            <w:r>
              <w:rPr>
                <w:kern w:val="2"/>
                <w:sz w:val="21"/>
                <w:szCs w:val="21"/>
                <w:vertAlign w:val="superscript"/>
                <w:lang w:val="en-US" w:eastAsia="zh-CN" w:bidi="ar-SA"/>
              </w:rPr>
              <w:t>5</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3.4×10</w:t>
            </w:r>
            <w:r>
              <w:rPr>
                <w:kern w:val="2"/>
                <w:sz w:val="21"/>
                <w:szCs w:val="21"/>
                <w:vertAlign w:val="superscript"/>
                <w:lang w:val="en-US" w:eastAsia="zh-CN" w:bidi="ar-SA"/>
              </w:rPr>
              <w:t>3</w:t>
            </w:r>
          </w:p>
        </w:tc>
      </w:tr>
    </w:tbl>
    <w:p>
      <w:pPr>
        <w:sectPr>
          <w:headerReference w:type="default" r:id="rId26"/>
          <w:headerReference w:type="first" r:id="rId27"/>
          <w:footerReference w:type="default" r:id="rId28"/>
          <w:footerReference w:type="first" r:id="rId29"/>
          <w:type w:val="nextPage"/>
          <w:pgSz w:w="11906" w:h="16838"/>
          <w:pgMar w:left="1797" w:right="1797" w:gutter="0" w:header="851" w:top="1440" w:footer="992" w:bottom="1440"/>
          <w:pgNumType w:start="1" w:fmt="decimal"/>
          <w:formProt w:val="false"/>
          <w:textDirection w:val="lrTb"/>
          <w:docGrid w:type="lines" w:linePitch="312" w:charSpace="5938"/>
        </w:sectPr>
      </w:pPr>
    </w:p>
    <w:p>
      <w:pPr>
        <w:pStyle w:val="Heading1"/>
        <w:jc w:val="center"/>
        <w:rPr>
          <w:rFonts w:ascii="黑体" w:hAnsi="黑体" w:eastAsia="黑体"/>
          <w:b w:val="false"/>
          <w:bCs w:val="false"/>
          <w:sz w:val="36"/>
          <w:szCs w:val="36"/>
        </w:rPr>
      </w:pPr>
      <w:bookmarkStart w:id="25" w:name="__RefHeading___Toc992_1849728782"/>
      <w:bookmarkStart w:id="26" w:name="_Toc119333635"/>
      <w:bookmarkEnd w:id="25"/>
      <w:r>
        <w:rPr>
          <w:rFonts w:ascii="黑体" w:hAnsi="黑体" w:eastAsia="黑体"/>
          <w:b w:val="false"/>
          <w:bCs w:val="false"/>
          <w:sz w:val="36"/>
          <w:szCs w:val="36"/>
        </w:rPr>
        <w:t>第七章 结论</w:t>
      </w:r>
      <w:bookmarkEnd w:id="26"/>
    </w:p>
    <w:p>
      <w:pPr>
        <w:pStyle w:val="Normal"/>
        <w:spacing w:lineRule="exact" w:line="400"/>
        <w:ind w:firstLine="480"/>
        <w:rPr>
          <w:rFonts w:ascii="宋体" w:hAnsi="宋体"/>
          <w:sz w:val="24"/>
        </w:rPr>
      </w:pPr>
      <w:r>
        <w:rPr>
          <w:rFonts w:ascii="宋体" w:hAnsi="宋体"/>
          <w:sz w:val="24"/>
        </w:rPr>
        <w:t>该部分是整个课题研究的总结，起着画龙点睛的作用。一般说来，读者读某篇论文时，会先看标题、摘要、引言，再看结论，才能决定是否阅读。因此，结论的写作也是非常重要的。撰写结论时，应该对研究的全过程、实验的结果等进一步认真地加以综合分析，准确反映客观事物的本质及其规律。撰写时，不是对前面论述结果的简单复述，而要与引言相呼应，与正文其他部分相联系。结论要有说服力，恰如其分。语言要准确、鲜明。结论中，肯定一种观点、否定一种意见的时候，都要有事实根据，不能想当然和含糊其词，不能用“大概”、“可能”、“或许”等词语。</w:t>
      </w:r>
    </w:p>
    <w:p>
      <w:pPr>
        <w:pStyle w:val="Normal"/>
        <w:rPr/>
      </w:pPr>
      <w:r>
        <w:rPr/>
      </w:r>
    </w:p>
    <w:p>
      <w:pPr>
        <w:pStyle w:val="Normal"/>
        <w:rPr/>
      </w:pPr>
      <w:r>
        <w:rPr/>
      </w:r>
    </w:p>
    <w:p>
      <w:pPr>
        <w:sectPr>
          <w:headerReference w:type="default" r:id="rId30"/>
          <w:headerReference w:type="first" r:id="rId31"/>
          <w:footerReference w:type="default" r:id="rId32"/>
          <w:footerReference w:type="first" r:id="rId33"/>
          <w:type w:val="nextPage"/>
          <w:pgSz w:w="11906" w:h="16838"/>
          <w:pgMar w:left="1797" w:right="1797" w:gutter="0" w:header="851" w:top="1440" w:footer="992" w:bottom="1440"/>
          <w:pgNumType w:fmt="decimal"/>
          <w:formProt w:val="false"/>
          <w:textDirection w:val="lrTb"/>
          <w:docGrid w:type="lines" w:linePitch="312" w:charSpace="5938"/>
        </w:sectPr>
        <w:pStyle w:val="Heading3"/>
        <w:rPr/>
      </w:pPr>
      <w:r>
        <w:rPr/>
        <mc:AlternateContent>
          <mc:Choice Requires="wps">
            <w:drawing>
              <wp:anchor behindDoc="0" distT="220980" distB="3175" distL="876935" distR="3175" simplePos="0" locked="0" layoutInCell="0" allowOverlap="1" relativeHeight="12" wp14:anchorId="6135B183">
                <wp:simplePos x="0" y="0"/>
                <wp:positionH relativeFrom="column">
                  <wp:posOffset>2960370</wp:posOffset>
                </wp:positionH>
                <wp:positionV relativeFrom="paragraph">
                  <wp:posOffset>54610</wp:posOffset>
                </wp:positionV>
                <wp:extent cx="2569845" cy="956945"/>
                <wp:effectExtent l="876935" t="220980" r="3175" b="3175"/>
                <wp:wrapNone/>
                <wp:docPr id="10" name="圆角矩形标注 17"/>
                <a:graphic xmlns:a="http://schemas.openxmlformats.org/drawingml/2006/main">
                  <a:graphicData uri="http://schemas.microsoft.com/office/word/2010/wordprocessingShape">
                    <wps:wsp>
                      <wps:cNvSpPr/>
                      <wps:spPr>
                        <a:xfrm>
                          <a:off x="0" y="0"/>
                          <a:ext cx="2569680" cy="956880"/>
                        </a:xfrm>
                        <a:prstGeom prst="wedgeRoundRectCallout">
                          <a:avLst>
                            <a:gd name="adj1" fmla="val -84022"/>
                            <a:gd name="adj2" fmla="val -72719"/>
                            <a:gd name="adj3" fmla="val 16667"/>
                          </a:avLst>
                        </a:prstGeom>
                        <a:ln>
                          <a:solidFill>
                            <a:srgbClr val="ffc000"/>
                          </a:solidFill>
                        </a:ln>
                      </wps:spPr>
                      <wps:style>
                        <a:lnRef idx="1">
                          <a:schemeClr val="accent4"/>
                        </a:lnRef>
                        <a:fillRef idx="2">
                          <a:schemeClr val="accent4"/>
                        </a:fillRef>
                        <a:effectRef idx="1">
                          <a:schemeClr val="accent4"/>
                        </a:effectRef>
                        <a:fontRef idx="minor"/>
                      </wps:style>
                      <wps:txbx>
                        <w:txbxContent>
                          <w:p>
                            <w:pPr>
                              <w:pStyle w:val="FrameContents"/>
                              <w:rPr>
                                <w:color w:val="000000"/>
                              </w:rPr>
                            </w:pPr>
                            <w:r>
                              <w:rPr>
                                <w:color w:val="000000"/>
                              </w:rPr>
                              <w:t>通常为最后一章，标题为小二号黑体字居中，内容为小四号宋体，字符间距标准，行距</w:t>
                            </w:r>
                            <w:r>
                              <w:rPr>
                                <w:color w:val="000000"/>
                              </w:rPr>
                              <w:t>20</w:t>
                            </w:r>
                            <w:r>
                              <w:rPr>
                                <w:color w:val="000000"/>
                              </w:rPr>
                              <w:t>磅，首行缩进二个字。</w:t>
                            </w:r>
                          </w:p>
                        </w:txbxContent>
                      </wps:txbx>
                      <wps:bodyPr anchor="ctr">
                        <a:prstTxWarp prst="textNoShape"/>
                        <a:noAutofit/>
                      </wps:bodyPr>
                    </wps:wsp>
                  </a:graphicData>
                </a:graphic>
              </wp:anchor>
            </w:drawing>
          </mc:Choice>
          <mc:Fallback>
            <w:pict>
              <v:shape id="shape_0" ID="圆角矩形标注 17"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ffd590" stroked="t" o:allowincell="f" style="position:absolute;margin-left:233.1pt;margin-top:4.3pt;width:202.3pt;height:75.3pt;mso-wrap-style:square;v-text-anchor:middle" wp14:anchorId="6135B183" type="_x0000_t17">
                <v:fill o:detectmouseclick="t" color2="#ffda9e"/>
                <v:stroke color="#ffc000" weight="6480" joinstyle="miter" endcap="flat"/>
                <v:textbox>
                  <w:txbxContent>
                    <w:p>
                      <w:pPr>
                        <w:pStyle w:val="FrameContents"/>
                        <w:rPr>
                          <w:color w:val="000000"/>
                        </w:rPr>
                      </w:pPr>
                      <w:r>
                        <w:rPr>
                          <w:color w:val="000000"/>
                        </w:rPr>
                        <w:t>通常为最后一章，标题为小二号黑体字居中，内容为小四号宋体，字符间距标准，行距</w:t>
                      </w:r>
                      <w:r>
                        <w:rPr>
                          <w:color w:val="000000"/>
                        </w:rPr>
                        <w:t>20</w:t>
                      </w:r>
                      <w:r>
                        <w:rPr>
                          <w:color w:val="000000"/>
                        </w:rPr>
                        <w:t>磅，首行缩进二个字。</w:t>
                      </w:r>
                    </w:p>
                  </w:txbxContent>
                </v:textbox>
                <w10:wrap type="none"/>
              </v:shape>
            </w:pict>
          </mc:Fallback>
        </mc:AlternateContent>
      </w:r>
    </w:p>
    <w:p>
      <w:pPr>
        <w:pStyle w:val="Heading1"/>
        <w:jc w:val="center"/>
        <w:rPr>
          <w:rFonts w:ascii="黑体" w:hAnsi="黑体" w:eastAsia="黑体"/>
          <w:b w:val="false"/>
          <w:bCs w:val="false"/>
          <w:sz w:val="36"/>
          <w:szCs w:val="36"/>
        </w:rPr>
      </w:pPr>
      <w:bookmarkStart w:id="27" w:name="__RefHeading___Toc994_1849728782"/>
      <w:bookmarkStart w:id="28" w:name="_Toc104150065"/>
      <w:bookmarkStart w:id="29" w:name="_Toc119333636"/>
      <w:bookmarkStart w:id="30" w:name="_Toc83396856"/>
      <w:bookmarkStart w:id="31" w:name="_Toc87764092"/>
      <w:bookmarkEnd w:id="27"/>
      <w:r>
        <w:rPr>
          <w:rFonts w:ascii="黑体" w:hAnsi="黑体" w:eastAsia="黑体"/>
          <w:b w:val="false"/>
          <w:bCs w:val="false"/>
          <w:sz w:val="36"/>
          <w:szCs w:val="36"/>
        </w:rPr>
        <w:t>参考</w:t>
      </w:r>
      <w:bookmarkEnd w:id="30"/>
      <w:bookmarkEnd w:id="31"/>
      <w:r>
        <w:rPr>
          <w:rFonts w:ascii="黑体" w:hAnsi="黑体" w:eastAsia="黑体"/>
          <w:b w:val="false"/>
          <w:bCs w:val="false"/>
          <w:sz w:val="36"/>
          <w:szCs w:val="36"/>
        </w:rPr>
        <w:t>文献</w:t>
      </w:r>
      <w:bookmarkStart w:id="32" w:name="_Toc87764094"/>
      <w:bookmarkEnd w:id="28"/>
      <w:bookmarkEnd w:id="29"/>
    </w:p>
    <w:p>
      <w:pPr>
        <w:pStyle w:val="ListParagraph"/>
        <w:numPr>
          <w:ilvl w:val="0"/>
          <w:numId w:val="1"/>
        </w:numPr>
        <w:spacing w:lineRule="exact" w:line="400"/>
        <w:rPr>
          <w:rFonts w:ascii="宋体" w:hAnsi="宋体"/>
          <w:sz w:val="24"/>
        </w:rPr>
      </w:pPr>
      <w:r>
        <w:rPr>
          <w:rFonts w:ascii="宋体" w:hAnsi="宋体"/>
          <w:sz w:val="24"/>
        </w:rPr>
        <w:t>潘雪峰，张宇晴，毛敏，崔鹤</w:t>
      </w:r>
      <w:r>
        <w:rPr>
          <w:rFonts w:ascii="宋体" w:hAnsi="宋体"/>
          <w:sz w:val="24"/>
        </w:rPr>
        <w:t>.</w:t>
      </w:r>
      <w:r>
        <w:rPr>
          <w:rFonts w:ascii="宋体" w:hAnsi="宋体"/>
          <w:sz w:val="24"/>
        </w:rPr>
        <w:t>在线教育产业发展现状及产品设计研究</w:t>
      </w:r>
      <w:r>
        <w:rPr>
          <w:rFonts w:ascii="宋体" w:hAnsi="宋体"/>
          <w:sz w:val="24"/>
        </w:rPr>
        <w:t>[J].</w:t>
      </w:r>
      <w:r>
        <w:rPr>
          <w:rFonts w:ascii="宋体" w:hAnsi="宋体"/>
          <w:sz w:val="24"/>
        </w:rPr>
        <w:t>科技和产业，</w:t>
      </w:r>
      <w:r>
        <w:rPr>
          <w:rFonts w:ascii="宋体" w:hAnsi="宋体"/>
          <w:sz w:val="24"/>
        </w:rPr>
        <w:t>2013(08)</w:t>
      </w:r>
      <w:r>
        <w:rPr>
          <w:rFonts w:ascii="宋体" w:hAnsi="宋体"/>
          <w:sz w:val="24"/>
        </w:rPr>
        <w:t>：</w:t>
      </w:r>
      <w:r>
        <w:rPr>
          <w:rFonts w:ascii="宋体" w:hAnsi="宋体"/>
          <w:sz w:val="24"/>
        </w:rPr>
        <w:t>13-16.</w:t>
      </w:r>
    </w:p>
    <w:p>
      <w:pPr>
        <w:pStyle w:val="ListParagraph"/>
        <w:numPr>
          <w:ilvl w:val="0"/>
          <w:numId w:val="1"/>
        </w:numPr>
        <w:spacing w:lineRule="exact" w:line="400"/>
        <w:rPr>
          <w:rFonts w:ascii="宋体" w:hAnsi="宋体"/>
          <w:sz w:val="24"/>
        </w:rPr>
      </w:pPr>
      <w:r>
        <w:rPr>
          <w:rFonts w:ascii="宋体" w:hAnsi="宋体"/>
          <w:sz w:val="24"/>
        </w:rPr>
        <w:t>赵卫东</w:t>
      </w:r>
      <w:r>
        <w:rPr>
          <w:rFonts w:ascii="宋体" w:hAnsi="宋体"/>
          <w:sz w:val="24"/>
        </w:rPr>
        <w:t>.</w:t>
      </w:r>
      <w:r>
        <w:rPr>
          <w:rFonts w:ascii="宋体" w:hAnsi="宋体"/>
          <w:sz w:val="24"/>
        </w:rPr>
        <w:t>商务智能</w:t>
      </w:r>
      <w:r>
        <w:rPr>
          <w:rFonts w:ascii="宋体" w:hAnsi="宋体"/>
          <w:sz w:val="24"/>
        </w:rPr>
        <w:t>[M].</w:t>
      </w:r>
      <w:r>
        <w:rPr>
          <w:rFonts w:ascii="宋体" w:hAnsi="宋体"/>
          <w:sz w:val="24"/>
        </w:rPr>
        <w:t>北京：清华大学出版社，</w:t>
      </w:r>
      <w:r>
        <w:rPr>
          <w:rFonts w:ascii="宋体" w:hAnsi="宋体"/>
          <w:sz w:val="24"/>
        </w:rPr>
        <w:t>2011</w:t>
      </w:r>
      <w:r>
        <w:rPr>
          <w:rFonts w:ascii="宋体" w:hAnsi="宋体"/>
          <w:sz w:val="24"/>
        </w:rPr>
        <w:t>：</w:t>
      </w:r>
      <w:r>
        <w:rPr>
          <w:rFonts w:ascii="宋体" w:hAnsi="宋体"/>
          <w:sz w:val="24"/>
        </w:rPr>
        <w:t>135-140.</w:t>
      </w:r>
    </w:p>
    <w:p>
      <w:pPr>
        <w:pStyle w:val="ListParagraph"/>
        <w:numPr>
          <w:ilvl w:val="0"/>
          <w:numId w:val="1"/>
        </w:numPr>
        <w:spacing w:lineRule="exact" w:line="400"/>
        <w:rPr>
          <w:rFonts w:ascii="宋体" w:hAnsi="宋体"/>
          <w:sz w:val="24"/>
        </w:rPr>
      </w:pPr>
      <w:r>
        <w:rPr>
          <w:rFonts w:ascii="宋体" w:hAnsi="宋体"/>
          <w:sz w:val="24"/>
        </w:rPr>
        <w:t>陈志泊</w:t>
      </w:r>
      <w:r>
        <w:rPr>
          <w:rFonts w:ascii="宋体" w:hAnsi="宋体"/>
          <w:sz w:val="24"/>
        </w:rPr>
        <w:t>.</w:t>
      </w:r>
      <w:r>
        <w:rPr>
          <w:rFonts w:ascii="宋体" w:hAnsi="宋体"/>
          <w:sz w:val="24"/>
        </w:rPr>
        <w:t>数据仓库与数据挖掘</w:t>
      </w:r>
      <w:r>
        <w:rPr>
          <w:rFonts w:ascii="宋体" w:hAnsi="宋体"/>
          <w:sz w:val="24"/>
        </w:rPr>
        <w:t>[M].</w:t>
      </w:r>
      <w:r>
        <w:rPr>
          <w:rFonts w:ascii="宋体" w:hAnsi="宋体"/>
          <w:sz w:val="24"/>
        </w:rPr>
        <w:t>北京：清华大学出版社，</w:t>
      </w:r>
      <w:r>
        <w:rPr>
          <w:rFonts w:ascii="宋体" w:hAnsi="宋体"/>
          <w:sz w:val="24"/>
        </w:rPr>
        <w:t>2009</w:t>
      </w:r>
      <w:r>
        <w:rPr>
          <w:rFonts w:ascii="宋体" w:hAnsi="宋体"/>
          <w:sz w:val="24"/>
        </w:rPr>
        <w:t>：</w:t>
      </w:r>
      <w:r>
        <w:rPr>
          <w:rFonts w:ascii="宋体" w:hAnsi="宋体"/>
          <w:sz w:val="24"/>
        </w:rPr>
        <w:t>212-220.</w:t>
      </w:r>
    </w:p>
    <w:p>
      <w:pPr>
        <w:pStyle w:val="ListParagraph"/>
        <w:numPr>
          <w:ilvl w:val="0"/>
          <w:numId w:val="1"/>
        </w:numPr>
        <w:spacing w:lineRule="exact" w:line="400"/>
        <w:rPr>
          <w:rFonts w:ascii="宋体" w:hAnsi="宋体"/>
          <w:sz w:val="24"/>
        </w:rPr>
      </w:pPr>
      <w:r>
        <w:rPr>
          <w:rFonts w:ascii="宋体" w:hAnsi="宋体"/>
          <w:sz w:val="24"/>
        </w:rPr>
        <w:t>Philipp K. Janert. Data Analysis with Open Source Tools[M].USA</w:t>
      </w:r>
      <w:r>
        <w:rPr>
          <w:rFonts w:ascii="宋体" w:hAnsi="宋体"/>
          <w:sz w:val="24"/>
        </w:rPr>
        <w:t>：</w:t>
      </w:r>
      <w:r>
        <w:rPr>
          <w:rFonts w:ascii="宋体" w:hAnsi="宋体"/>
          <w:sz w:val="24"/>
        </w:rPr>
        <w:t>O'Reilly Media</w:t>
      </w:r>
      <w:r>
        <w:rPr>
          <w:rFonts w:ascii="宋体" w:hAnsi="宋体"/>
          <w:sz w:val="24"/>
        </w:rPr>
        <w:t>，</w:t>
      </w:r>
      <w:r>
        <w:rPr>
          <w:rFonts w:ascii="宋体" w:hAnsi="宋体"/>
          <w:sz w:val="24"/>
        </w:rPr>
        <w:t>2010</w:t>
      </w:r>
      <w:r>
        <w:rPr>
          <w:rFonts w:ascii="宋体" w:hAnsi="宋体"/>
          <w:sz w:val="24"/>
        </w:rPr>
        <w:t>：</w:t>
      </w:r>
      <w:r>
        <w:rPr>
          <w:rFonts w:ascii="宋体" w:hAnsi="宋体"/>
          <w:sz w:val="24"/>
        </w:rPr>
        <w:t>112-118.</w:t>
      </w:r>
    </w:p>
    <w:p>
      <w:pPr>
        <w:pStyle w:val="ListParagraph"/>
        <w:numPr>
          <w:ilvl w:val="0"/>
          <w:numId w:val="1"/>
        </w:numPr>
        <w:spacing w:lineRule="exact" w:line="400"/>
        <w:rPr>
          <w:rFonts w:ascii="宋体" w:hAnsi="宋体"/>
          <w:sz w:val="24"/>
        </w:rPr>
      </w:pPr>
      <w:r>
        <w:rPr>
          <w:rFonts w:ascii="宋体" w:hAnsi="宋体"/>
          <w:sz w:val="24"/>
        </w:rPr>
        <w:t>Ian H. Witten.Data Mining:Practical Machine Learning Tools and Techniques[M].Burlington</w:t>
      </w:r>
      <w:r>
        <w:rPr>
          <w:rFonts w:ascii="宋体" w:hAnsi="宋体"/>
          <w:sz w:val="24"/>
        </w:rPr>
        <w:t>：</w:t>
      </w:r>
      <w:r>
        <w:rPr>
          <w:rFonts w:ascii="宋体" w:hAnsi="宋体"/>
          <w:sz w:val="24"/>
        </w:rPr>
        <w:t>Morgan Kaufmann</w:t>
      </w:r>
      <w:r>
        <w:rPr>
          <w:rFonts w:ascii="宋体" w:hAnsi="宋体"/>
          <w:sz w:val="24"/>
        </w:rPr>
        <w:t>，</w:t>
      </w:r>
      <w:r>
        <w:rPr>
          <w:rFonts w:ascii="宋体" w:hAnsi="宋体"/>
          <w:sz w:val="24"/>
        </w:rPr>
        <w:t>2011</w:t>
      </w:r>
      <w:r>
        <w:rPr>
          <w:rFonts w:ascii="宋体" w:hAnsi="宋体"/>
          <w:sz w:val="24"/>
        </w:rPr>
        <w:t>：</w:t>
      </w:r>
      <w:r>
        <w:rPr>
          <w:rFonts w:ascii="宋体" w:hAnsi="宋体"/>
          <w:sz w:val="24"/>
        </w:rPr>
        <w:t>523-530.</w:t>
      </w:r>
    </w:p>
    <w:p>
      <w:pPr>
        <w:pStyle w:val="ListParagraph"/>
        <w:numPr>
          <w:ilvl w:val="0"/>
          <w:numId w:val="1"/>
        </w:numPr>
        <w:spacing w:lineRule="exact" w:line="400"/>
        <w:rPr>
          <w:rFonts w:ascii="宋体" w:hAnsi="宋体"/>
          <w:sz w:val="24"/>
        </w:rPr>
      </w:pPr>
      <w:r>
        <w:rPr>
          <w:rFonts w:ascii="宋体" w:hAnsi="宋体"/>
          <w:sz w:val="24"/>
        </w:rPr>
        <w:t xml:space="preserve">Jiawei Han.Data Mining: Concepts and Techniques[M].Burlington </w:t>
      </w:r>
      <w:r>
        <w:rPr>
          <w:rFonts w:ascii="宋体" w:hAnsi="宋体"/>
          <w:sz w:val="24"/>
        </w:rPr>
        <w:t xml:space="preserve">： </w:t>
      </w:r>
      <w:r>
        <w:rPr>
          <w:rFonts w:ascii="宋体" w:hAnsi="宋体"/>
          <w:sz w:val="24"/>
        </w:rPr>
        <w:t>Morgan Kaufmann</w:t>
      </w:r>
      <w:r>
        <w:rPr>
          <w:rFonts w:ascii="宋体" w:hAnsi="宋体"/>
          <w:sz w:val="24"/>
        </w:rPr>
        <w:t>，</w:t>
      </w:r>
      <w:r>
        <w:rPr>
          <w:rFonts w:ascii="宋体" w:hAnsi="宋体"/>
          <w:sz w:val="24"/>
        </w:rPr>
        <w:t>2011</w:t>
      </w:r>
      <w:r>
        <w:rPr>
          <w:rFonts w:ascii="宋体" w:hAnsi="宋体"/>
          <w:sz w:val="24"/>
        </w:rPr>
        <w:t>：</w:t>
      </w:r>
      <w:r>
        <w:rPr>
          <w:rFonts w:ascii="宋体" w:hAnsi="宋体"/>
          <w:sz w:val="24"/>
        </w:rPr>
        <w:t>233-240.</w:t>
      </w:r>
    </w:p>
    <w:p>
      <w:pPr>
        <w:pStyle w:val="ListParagraph"/>
        <w:numPr>
          <w:ilvl w:val="0"/>
          <w:numId w:val="1"/>
        </w:numPr>
        <w:spacing w:lineRule="exact" w:line="400"/>
        <w:rPr>
          <w:rFonts w:ascii="宋体" w:hAnsi="宋体"/>
          <w:sz w:val="24"/>
        </w:rPr>
      </w:pPr>
      <w:r>
        <mc:AlternateContent>
          <mc:Choice Requires="wps">
            <w:drawing>
              <wp:anchor behindDoc="0" distT="3810" distB="4445" distL="900430" distR="3175" simplePos="0" locked="0" layoutInCell="0" allowOverlap="1" relativeHeight="10" wp14:anchorId="42D3AAA6">
                <wp:simplePos x="0" y="0"/>
                <wp:positionH relativeFrom="column">
                  <wp:posOffset>2426335</wp:posOffset>
                </wp:positionH>
                <wp:positionV relativeFrom="paragraph">
                  <wp:posOffset>197485</wp:posOffset>
                </wp:positionV>
                <wp:extent cx="2630805" cy="2829560"/>
                <wp:effectExtent l="900430" t="3810" r="3175" b="4445"/>
                <wp:wrapNone/>
                <wp:docPr id="12" name="圆角矩形标注 24"/>
                <a:graphic xmlns:a="http://schemas.openxmlformats.org/drawingml/2006/main">
                  <a:graphicData uri="http://schemas.microsoft.com/office/word/2010/wordprocessingShape">
                    <wps:wsp>
                      <wps:cNvSpPr/>
                      <wps:spPr>
                        <a:xfrm>
                          <a:off x="0" y="0"/>
                          <a:ext cx="2630880" cy="2829600"/>
                        </a:xfrm>
                        <a:prstGeom prst="wedgeRoundRectCallout">
                          <a:avLst>
                            <a:gd name="adj1" fmla="val -83763"/>
                            <a:gd name="adj2" fmla="val -48273"/>
                            <a:gd name="adj3" fmla="val 16667"/>
                          </a:avLst>
                        </a:prstGeom>
                        <a:ln>
                          <a:solidFill>
                            <a:srgbClr val="ffc000"/>
                          </a:solidFill>
                        </a:ln>
                      </wps:spPr>
                      <wps:style>
                        <a:lnRef idx="1">
                          <a:schemeClr val="accent4"/>
                        </a:lnRef>
                        <a:fillRef idx="2">
                          <a:schemeClr val="accent4"/>
                        </a:fillRef>
                        <a:effectRef idx="1">
                          <a:schemeClr val="accent4"/>
                        </a:effectRef>
                        <a:fontRef idx="minor"/>
                      </wps:style>
                      <wps:txbx>
                        <w:txbxContent>
                          <w:p>
                            <w:pPr>
                              <w:pStyle w:val="FrameContents"/>
                              <w:jc w:val="left"/>
                              <w:rPr>
                                <w:color w:val="000000"/>
                              </w:rPr>
                            </w:pPr>
                            <w:r>
                              <w:rPr>
                                <w:color w:val="000000"/>
                              </w:rPr>
                              <w:t>1</w:t>
                            </w:r>
                            <w:r>
                              <w:rPr>
                                <w:color w:val="000000"/>
                              </w:rPr>
                              <w:t>、小四号宋体，字符间距标准，行距</w:t>
                            </w:r>
                            <w:r>
                              <w:rPr>
                                <w:color w:val="000000"/>
                              </w:rPr>
                              <w:t>20</w:t>
                            </w:r>
                            <w:r>
                              <w:rPr>
                                <w:color w:val="000000"/>
                              </w:rPr>
                              <w:t>磅。</w:t>
                            </w:r>
                          </w:p>
                          <w:p>
                            <w:pPr>
                              <w:pStyle w:val="FrameContents"/>
                              <w:jc w:val="left"/>
                              <w:rPr>
                                <w:color w:val="000000"/>
                              </w:rPr>
                            </w:pPr>
                            <w:r>
                              <w:rPr>
                                <w:color w:val="000000"/>
                              </w:rPr>
                              <w:t>2</w:t>
                            </w:r>
                            <w:r>
                              <w:rPr>
                                <w:color w:val="000000"/>
                              </w:rPr>
                              <w:t>、格式严格按照中华人民共和国国家标准《信息与文献—参考文献著录规则》编排</w:t>
                            </w:r>
                          </w:p>
                          <w:p>
                            <w:pPr>
                              <w:pStyle w:val="FrameContents"/>
                              <w:jc w:val="left"/>
                              <w:rPr>
                                <w:color w:val="000000"/>
                              </w:rPr>
                            </w:pPr>
                            <w:r>
                              <w:rPr>
                                <w:color w:val="000000"/>
                              </w:rPr>
                              <w:t>3</w:t>
                            </w:r>
                            <w:r>
                              <w:rPr>
                                <w:color w:val="000000"/>
                              </w:rPr>
                              <w:t xml:space="preserve">、数量在 </w:t>
                            </w:r>
                            <w:r>
                              <w:rPr>
                                <w:color w:val="000000"/>
                              </w:rPr>
                              <w:t xml:space="preserve">15-25 </w:t>
                            </w:r>
                            <w:r>
                              <w:rPr>
                                <w:color w:val="000000"/>
                              </w:rPr>
                              <w:t xml:space="preserve">篇之间为宜。英文文献不要少于 </w:t>
                            </w:r>
                            <w:r>
                              <w:rPr>
                                <w:color w:val="000000"/>
                              </w:rPr>
                              <w:t>1/3</w:t>
                            </w:r>
                            <w:r>
                              <w:rPr>
                                <w:color w:val="000000"/>
                              </w:rPr>
                              <w:t xml:space="preserve">，注意不能仅仅引用网站、书籍资料，注意学术类（学报、会议等）的资料不少于 </w:t>
                            </w:r>
                            <w:r>
                              <w:rPr>
                                <w:color w:val="000000"/>
                              </w:rPr>
                              <w:t>1/3</w:t>
                            </w:r>
                          </w:p>
                          <w:p>
                            <w:pPr>
                              <w:pStyle w:val="FrameContents"/>
                              <w:jc w:val="left"/>
                              <w:rPr>
                                <w:color w:val="000000"/>
                              </w:rPr>
                            </w:pPr>
                            <w:r>
                              <w:rPr>
                                <w:color w:val="000000"/>
                              </w:rPr>
                              <w:t>4</w:t>
                            </w:r>
                            <w:r>
                              <w:rPr>
                                <w:color w:val="000000"/>
                              </w:rPr>
                              <w:t>、尽量引用近</w:t>
                            </w:r>
                            <w:r>
                              <w:rPr>
                                <w:color w:val="000000"/>
                              </w:rPr>
                              <w:t>3-5</w:t>
                            </w:r>
                            <w:r>
                              <w:rPr>
                                <w:color w:val="000000"/>
                              </w:rPr>
                              <w:t>年的资料</w:t>
                            </w:r>
                          </w:p>
                        </w:txbxContent>
                      </wps:txbx>
                      <wps:bodyPr anchor="ctr">
                        <a:prstTxWarp prst="textNoShape"/>
                        <a:noAutofit/>
                      </wps:bodyPr>
                    </wps:wsp>
                  </a:graphicData>
                </a:graphic>
              </wp:anchor>
            </w:drawing>
          </mc:Choice>
          <mc:Fallback>
            <w:pict>
              <v:shape id="shape_0" ID="圆角矩形标注 24"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ffd590" stroked="t" o:allowincell="f" style="position:absolute;margin-left:191.05pt;margin-top:15.55pt;width:207.1pt;height:222.75pt;mso-wrap-style:square;v-text-anchor:middle" wp14:anchorId="42D3AAA6" type="_x0000_t17">
                <v:fill o:detectmouseclick="t" color2="#ffda9e"/>
                <v:stroke color="#ffc000" weight="6480" joinstyle="miter" endcap="flat"/>
                <v:textbox>
                  <w:txbxContent>
                    <w:p>
                      <w:pPr>
                        <w:pStyle w:val="FrameContents"/>
                        <w:jc w:val="left"/>
                        <w:rPr>
                          <w:color w:val="000000"/>
                        </w:rPr>
                      </w:pPr>
                      <w:r>
                        <w:rPr>
                          <w:color w:val="000000"/>
                        </w:rPr>
                        <w:t>1</w:t>
                      </w:r>
                      <w:r>
                        <w:rPr>
                          <w:color w:val="000000"/>
                        </w:rPr>
                        <w:t>、小四号宋体，字符间距标准，行距</w:t>
                      </w:r>
                      <w:r>
                        <w:rPr>
                          <w:color w:val="000000"/>
                        </w:rPr>
                        <w:t>20</w:t>
                      </w:r>
                      <w:r>
                        <w:rPr>
                          <w:color w:val="000000"/>
                        </w:rPr>
                        <w:t>磅。</w:t>
                      </w:r>
                    </w:p>
                    <w:p>
                      <w:pPr>
                        <w:pStyle w:val="FrameContents"/>
                        <w:jc w:val="left"/>
                        <w:rPr>
                          <w:color w:val="000000"/>
                        </w:rPr>
                      </w:pPr>
                      <w:r>
                        <w:rPr>
                          <w:color w:val="000000"/>
                        </w:rPr>
                        <w:t>2</w:t>
                      </w:r>
                      <w:r>
                        <w:rPr>
                          <w:color w:val="000000"/>
                        </w:rPr>
                        <w:t>、格式严格按照中华人民共和国国家标准《信息与文献—参考文献著录规则》编排</w:t>
                      </w:r>
                    </w:p>
                    <w:p>
                      <w:pPr>
                        <w:pStyle w:val="FrameContents"/>
                        <w:jc w:val="left"/>
                        <w:rPr>
                          <w:color w:val="000000"/>
                        </w:rPr>
                      </w:pPr>
                      <w:r>
                        <w:rPr>
                          <w:color w:val="000000"/>
                        </w:rPr>
                        <w:t>3</w:t>
                      </w:r>
                      <w:r>
                        <w:rPr>
                          <w:color w:val="000000"/>
                        </w:rPr>
                        <w:t xml:space="preserve">、数量在 </w:t>
                      </w:r>
                      <w:r>
                        <w:rPr>
                          <w:color w:val="000000"/>
                        </w:rPr>
                        <w:t xml:space="preserve">15-25 </w:t>
                      </w:r>
                      <w:r>
                        <w:rPr>
                          <w:color w:val="000000"/>
                        </w:rPr>
                        <w:t xml:space="preserve">篇之间为宜。英文文献不要少于 </w:t>
                      </w:r>
                      <w:r>
                        <w:rPr>
                          <w:color w:val="000000"/>
                        </w:rPr>
                        <w:t>1/3</w:t>
                      </w:r>
                      <w:r>
                        <w:rPr>
                          <w:color w:val="000000"/>
                        </w:rPr>
                        <w:t xml:space="preserve">，注意不能仅仅引用网站、书籍资料，注意学术类（学报、会议等）的资料不少于 </w:t>
                      </w:r>
                      <w:r>
                        <w:rPr>
                          <w:color w:val="000000"/>
                        </w:rPr>
                        <w:t>1/3</w:t>
                      </w:r>
                    </w:p>
                    <w:p>
                      <w:pPr>
                        <w:pStyle w:val="FrameContents"/>
                        <w:jc w:val="left"/>
                        <w:rPr>
                          <w:color w:val="000000"/>
                        </w:rPr>
                      </w:pPr>
                      <w:r>
                        <w:rPr>
                          <w:color w:val="000000"/>
                        </w:rPr>
                        <w:t>4</w:t>
                      </w:r>
                      <w:r>
                        <w:rPr>
                          <w:color w:val="000000"/>
                        </w:rPr>
                        <w:t>、尽量引用近</w:t>
                      </w:r>
                      <w:r>
                        <w:rPr>
                          <w:color w:val="000000"/>
                        </w:rPr>
                        <w:t>3-5</w:t>
                      </w:r>
                      <w:r>
                        <w:rPr>
                          <w:color w:val="000000"/>
                        </w:rPr>
                        <w:t>年的资料</w:t>
                      </w:r>
                    </w:p>
                  </w:txbxContent>
                </v:textbox>
                <w10:wrap type="none"/>
              </v:shape>
            </w:pict>
          </mc:Fallback>
        </mc:AlternateContent>
      </w:r>
      <w:r>
        <w:rPr>
          <w:rFonts w:ascii="宋体" w:hAnsi="宋体"/>
          <w:sz w:val="24"/>
        </w:rPr>
        <w:t>Yaser S.Abu-Mostafa.Learning From Data[M].USA</w:t>
      </w:r>
      <w:r>
        <w:rPr>
          <w:rFonts w:ascii="宋体" w:hAnsi="宋体"/>
          <w:sz w:val="24"/>
        </w:rPr>
        <w:t>：</w:t>
      </w:r>
      <w:r>
        <w:rPr>
          <w:rFonts w:ascii="宋体" w:hAnsi="宋体"/>
          <w:sz w:val="24"/>
        </w:rPr>
        <w:t>AMLBook</w:t>
      </w:r>
      <w:r>
        <w:rPr>
          <w:rFonts w:ascii="宋体" w:hAnsi="宋体"/>
          <w:sz w:val="24"/>
        </w:rPr>
        <w:t>，</w:t>
      </w:r>
      <w:r>
        <w:rPr>
          <w:rFonts w:ascii="宋体" w:hAnsi="宋体"/>
          <w:sz w:val="24"/>
        </w:rPr>
        <w:t>2012</w:t>
      </w:r>
      <w:r>
        <w:rPr>
          <w:rFonts w:ascii="宋体" w:hAnsi="宋体"/>
          <w:sz w:val="24"/>
        </w:rPr>
        <w:t>：</w:t>
      </w:r>
      <w:r>
        <w:rPr>
          <w:rFonts w:ascii="宋体" w:hAnsi="宋体"/>
          <w:sz w:val="24"/>
        </w:rPr>
        <w:t>67-69.</w:t>
      </w:r>
    </w:p>
    <w:p>
      <w:pPr>
        <w:pStyle w:val="ListParagraph"/>
        <w:numPr>
          <w:ilvl w:val="0"/>
          <w:numId w:val="1"/>
        </w:numPr>
        <w:spacing w:lineRule="exact" w:line="400"/>
        <w:rPr>
          <w:rFonts w:ascii="宋体" w:hAnsi="宋体"/>
          <w:sz w:val="24"/>
        </w:rPr>
      </w:pPr>
      <w:r>
        <w:rPr>
          <w:rFonts w:ascii="宋体" w:hAnsi="宋体"/>
          <w:sz w:val="24"/>
        </w:rPr>
        <w:t>Giovanni Seni.Ensemble Methods in Data Mining[M].California</w:t>
      </w:r>
      <w:r>
        <w:rPr>
          <w:rFonts w:ascii="宋体" w:hAnsi="宋体"/>
          <w:sz w:val="24"/>
        </w:rPr>
        <w:t>：</w:t>
      </w:r>
      <w:r>
        <w:rPr>
          <w:rFonts w:ascii="宋体" w:hAnsi="宋体"/>
          <w:sz w:val="24"/>
        </w:rPr>
        <w:t>Morgan and Claypool Publishers</w:t>
      </w:r>
      <w:r>
        <w:rPr>
          <w:rFonts w:ascii="宋体" w:hAnsi="宋体"/>
          <w:sz w:val="24"/>
        </w:rPr>
        <w:t>，</w:t>
      </w:r>
      <w:r>
        <w:rPr>
          <w:rFonts w:ascii="宋体" w:hAnsi="宋体"/>
          <w:sz w:val="24"/>
        </w:rPr>
        <w:t>2010</w:t>
      </w:r>
      <w:r>
        <w:rPr>
          <w:rFonts w:ascii="宋体" w:hAnsi="宋体"/>
          <w:sz w:val="24"/>
        </w:rPr>
        <w:t>：</w:t>
      </w:r>
      <w:r>
        <w:rPr>
          <w:rFonts w:ascii="宋体" w:hAnsi="宋体"/>
          <w:sz w:val="24"/>
        </w:rPr>
        <w:t>34-37.</w:t>
      </w:r>
    </w:p>
    <w:p>
      <w:pPr>
        <w:pStyle w:val="ListParagraph"/>
        <w:numPr>
          <w:ilvl w:val="0"/>
          <w:numId w:val="1"/>
        </w:numPr>
        <w:spacing w:lineRule="exact" w:line="400"/>
        <w:rPr>
          <w:rFonts w:ascii="宋体" w:hAnsi="宋体"/>
          <w:sz w:val="24"/>
        </w:rPr>
      </w:pPr>
      <w:r>
        <w:rPr>
          <w:rFonts w:ascii="宋体" w:hAnsi="宋体"/>
          <w:sz w:val="24"/>
        </w:rPr>
        <w:t>Xindong Wu</w:t>
      </w:r>
      <w:r>
        <w:rPr>
          <w:rFonts w:ascii="宋体" w:hAnsi="宋体"/>
          <w:sz w:val="24"/>
        </w:rPr>
        <w:t>，</w:t>
      </w:r>
      <w:r>
        <w:rPr>
          <w:rFonts w:ascii="宋体" w:hAnsi="宋体"/>
          <w:sz w:val="24"/>
        </w:rPr>
        <w:t>Vipin Kumar. The Top Ten Algorithms in Data Mining[M].USA</w:t>
      </w:r>
      <w:r>
        <w:rPr>
          <w:rFonts w:ascii="宋体" w:hAnsi="宋体"/>
          <w:sz w:val="24"/>
        </w:rPr>
        <w:t>：</w:t>
      </w:r>
      <w:r>
        <w:rPr>
          <w:rFonts w:ascii="宋体" w:hAnsi="宋体"/>
          <w:sz w:val="24"/>
        </w:rPr>
        <w:t>Chapman and Hall/CRC</w:t>
      </w:r>
      <w:r>
        <w:rPr>
          <w:rFonts w:ascii="宋体" w:hAnsi="宋体"/>
          <w:sz w:val="24"/>
        </w:rPr>
        <w:t>，</w:t>
      </w:r>
      <w:r>
        <w:rPr>
          <w:rFonts w:ascii="宋体" w:hAnsi="宋体"/>
          <w:sz w:val="24"/>
        </w:rPr>
        <w:t>2009</w:t>
      </w:r>
      <w:r>
        <w:rPr>
          <w:rFonts w:ascii="宋体" w:hAnsi="宋体"/>
          <w:sz w:val="24"/>
        </w:rPr>
        <w:t>：</w:t>
      </w:r>
      <w:r>
        <w:rPr>
          <w:rFonts w:ascii="宋体" w:hAnsi="宋体"/>
          <w:sz w:val="24"/>
        </w:rPr>
        <w:t>101-103.</w:t>
      </w:r>
    </w:p>
    <w:p>
      <w:pPr>
        <w:pStyle w:val="ListParagraph"/>
        <w:numPr>
          <w:ilvl w:val="0"/>
          <w:numId w:val="1"/>
        </w:numPr>
        <w:spacing w:lineRule="exact" w:line="400"/>
        <w:rPr>
          <w:rFonts w:ascii="宋体" w:hAnsi="宋体"/>
          <w:sz w:val="24"/>
        </w:rPr>
      </w:pPr>
      <w:r>
        <w:rPr>
          <w:rFonts w:ascii="宋体" w:hAnsi="宋体"/>
          <w:sz w:val="24"/>
        </w:rPr>
        <w:t>Haralambos Marmanis</w:t>
      </w:r>
      <w:r>
        <w:rPr>
          <w:rFonts w:ascii="宋体" w:hAnsi="宋体"/>
          <w:sz w:val="24"/>
        </w:rPr>
        <w:t>，</w:t>
      </w:r>
      <w:r>
        <w:rPr>
          <w:rFonts w:ascii="宋体" w:hAnsi="宋体"/>
          <w:sz w:val="24"/>
        </w:rPr>
        <w:t>Dmitry Babenko. Algorithms of the Intelligent Web [M].USA</w:t>
      </w:r>
      <w:r>
        <w:rPr>
          <w:rFonts w:ascii="宋体" w:hAnsi="宋体"/>
          <w:sz w:val="24"/>
        </w:rPr>
        <w:t>：</w:t>
      </w:r>
      <w:r>
        <w:rPr>
          <w:rFonts w:ascii="宋体" w:hAnsi="宋体"/>
          <w:sz w:val="24"/>
        </w:rPr>
        <w:t>Manning Publications</w:t>
      </w:r>
      <w:r>
        <w:rPr>
          <w:rFonts w:ascii="宋体" w:hAnsi="宋体"/>
          <w:sz w:val="24"/>
        </w:rPr>
        <w:t>，</w:t>
      </w:r>
      <w:r>
        <w:rPr>
          <w:rFonts w:ascii="宋体" w:hAnsi="宋体"/>
          <w:sz w:val="24"/>
        </w:rPr>
        <w:t>2009</w:t>
      </w:r>
      <w:r>
        <w:rPr>
          <w:rFonts w:ascii="宋体" w:hAnsi="宋体"/>
          <w:sz w:val="24"/>
        </w:rPr>
        <w:t>：</w:t>
      </w:r>
      <w:r>
        <w:rPr>
          <w:rFonts w:ascii="宋体" w:hAnsi="宋体"/>
          <w:sz w:val="24"/>
        </w:rPr>
        <w:t>141-143</w:t>
      </w:r>
      <w:r>
        <w:rPr>
          <w:rFonts w:ascii="宋体" w:hAnsi="宋体"/>
          <w:sz w:val="24"/>
        </w:rPr>
        <w:t>．</w:t>
      </w:r>
    </w:p>
    <w:p>
      <w:pPr>
        <w:pStyle w:val="ListParagraph"/>
        <w:numPr>
          <w:ilvl w:val="0"/>
          <w:numId w:val="1"/>
        </w:numPr>
        <w:spacing w:lineRule="exact" w:line="400"/>
        <w:rPr>
          <w:rFonts w:ascii="宋体" w:hAnsi="宋体"/>
          <w:sz w:val="24"/>
        </w:rPr>
      </w:pPr>
      <w:r>
        <w:rPr>
          <w:rFonts w:ascii="宋体" w:hAnsi="宋体"/>
          <w:sz w:val="24"/>
        </w:rPr>
        <w:t>赵洪英，蔡乐才，李先杰</w:t>
      </w:r>
      <w:r>
        <w:rPr>
          <w:rFonts w:ascii="宋体" w:hAnsi="宋体"/>
          <w:sz w:val="24"/>
        </w:rPr>
        <w:t>.</w:t>
      </w:r>
      <w:r>
        <w:rPr>
          <w:rFonts w:ascii="宋体" w:hAnsi="宋体"/>
          <w:sz w:val="24"/>
        </w:rPr>
        <w:t xml:space="preserve">关联规则挖掘的 </w:t>
      </w:r>
      <w:r>
        <w:rPr>
          <w:rFonts w:ascii="宋体" w:hAnsi="宋体"/>
          <w:sz w:val="24"/>
        </w:rPr>
        <w:t xml:space="preserve">Apriori </w:t>
      </w:r>
      <w:r>
        <w:rPr>
          <w:rFonts w:ascii="宋体" w:hAnsi="宋体"/>
          <w:sz w:val="24"/>
        </w:rPr>
        <w:t>算法综述</w:t>
      </w:r>
      <w:r>
        <w:rPr>
          <w:rFonts w:ascii="宋体" w:hAnsi="宋体"/>
          <w:sz w:val="24"/>
        </w:rPr>
        <w:t>[J].</w:t>
      </w:r>
      <w:r>
        <w:rPr>
          <w:rFonts w:ascii="宋体" w:hAnsi="宋体"/>
          <w:sz w:val="24"/>
        </w:rPr>
        <w:t>四川理工学院学报，</w:t>
      </w:r>
      <w:r>
        <w:rPr>
          <w:rFonts w:ascii="宋体" w:hAnsi="宋体"/>
          <w:sz w:val="24"/>
        </w:rPr>
        <w:t>2011(01)</w:t>
      </w:r>
      <w:r>
        <w:rPr>
          <w:rFonts w:ascii="宋体" w:hAnsi="宋体"/>
          <w:sz w:val="24"/>
        </w:rPr>
        <w:t>：</w:t>
      </w:r>
      <w:r>
        <w:rPr>
          <w:rFonts w:ascii="宋体" w:hAnsi="宋体"/>
          <w:sz w:val="24"/>
        </w:rPr>
        <w:t>66-70.</w:t>
      </w:r>
    </w:p>
    <w:p>
      <w:pPr>
        <w:pStyle w:val="ListParagraph"/>
        <w:numPr>
          <w:ilvl w:val="0"/>
          <w:numId w:val="1"/>
        </w:numPr>
        <w:spacing w:lineRule="exact" w:line="400"/>
        <w:rPr>
          <w:rFonts w:ascii="宋体" w:hAnsi="宋体"/>
          <w:sz w:val="24"/>
        </w:rPr>
      </w:pPr>
      <w:r>
        <w:rPr>
          <w:rFonts w:ascii="宋体" w:hAnsi="宋体"/>
          <w:sz w:val="24"/>
        </w:rPr>
        <w:t>Boštjan Kalu</w:t>
      </w:r>
      <w:r>
        <w:rPr>
          <w:rFonts w:cs="Cambria" w:ascii="Cambria" w:hAnsi="Cambria"/>
          <w:sz w:val="24"/>
        </w:rPr>
        <w:t>ž</w:t>
      </w:r>
      <w:r>
        <w:rPr>
          <w:rFonts w:ascii="宋体" w:hAnsi="宋体"/>
          <w:sz w:val="24"/>
        </w:rPr>
        <w:t>a.Instant Weka How-to[M].Birmingham: Packt Publishing</w:t>
      </w:r>
      <w:r>
        <w:rPr>
          <w:rFonts w:ascii="宋体" w:hAnsi="宋体"/>
          <w:sz w:val="24"/>
        </w:rPr>
        <w:t>，</w:t>
      </w:r>
      <w:r>
        <w:rPr>
          <w:rFonts w:ascii="宋体" w:hAnsi="宋体"/>
          <w:sz w:val="24"/>
        </w:rPr>
        <w:t>2013</w:t>
      </w:r>
      <w:r>
        <w:rPr>
          <w:rFonts w:ascii="宋体" w:hAnsi="宋体"/>
          <w:sz w:val="24"/>
        </w:rPr>
        <w:t>：</w:t>
      </w:r>
      <w:r>
        <w:rPr>
          <w:rFonts w:ascii="宋体" w:hAnsi="宋体"/>
          <w:sz w:val="24"/>
        </w:rPr>
        <w:t>20-23.</w:t>
      </w:r>
    </w:p>
    <w:p>
      <w:pPr>
        <w:pStyle w:val="ListParagraph"/>
        <w:numPr>
          <w:ilvl w:val="0"/>
          <w:numId w:val="1"/>
        </w:numPr>
        <w:spacing w:lineRule="exact" w:line="400"/>
        <w:rPr>
          <w:rFonts w:ascii="宋体" w:hAnsi="宋体"/>
          <w:sz w:val="24"/>
        </w:rPr>
      </w:pPr>
      <w:r>
        <w:rPr>
          <w:rFonts w:ascii="宋体" w:hAnsi="宋体"/>
          <w:sz w:val="24"/>
        </w:rPr>
        <w:t>王彦增，曹正</w:t>
      </w:r>
      <w:r>
        <w:rPr>
          <w:rFonts w:ascii="宋体" w:hAnsi="宋体"/>
          <w:sz w:val="24"/>
        </w:rPr>
        <w:t>.</w:t>
      </w:r>
      <w:r>
        <w:rPr>
          <w:rFonts w:ascii="宋体" w:hAnsi="宋体"/>
          <w:sz w:val="24"/>
        </w:rPr>
        <w:t xml:space="preserve">基于 </w:t>
      </w:r>
      <w:r>
        <w:rPr>
          <w:rFonts w:ascii="宋体" w:hAnsi="宋体"/>
          <w:sz w:val="24"/>
        </w:rPr>
        <w:t xml:space="preserve">WEKA </w:t>
      </w:r>
      <w:r>
        <w:rPr>
          <w:rFonts w:ascii="宋体" w:hAnsi="宋体"/>
          <w:sz w:val="24"/>
        </w:rPr>
        <w:t>数据挖掘中关联规则的分析及应用举例</w:t>
      </w:r>
      <w:r>
        <w:rPr>
          <w:rFonts w:ascii="宋体" w:hAnsi="宋体"/>
          <w:sz w:val="24"/>
        </w:rPr>
        <w:t>[J].</w:t>
      </w:r>
      <w:r>
        <w:rPr>
          <w:rFonts w:ascii="宋体" w:hAnsi="宋体"/>
          <w:sz w:val="24"/>
        </w:rPr>
        <w:t>经济论坛，</w:t>
      </w:r>
      <w:r>
        <w:rPr>
          <w:rFonts w:ascii="宋体" w:hAnsi="宋体"/>
          <w:sz w:val="24"/>
        </w:rPr>
        <w:t>2013(01)</w:t>
      </w:r>
      <w:r>
        <w:rPr>
          <w:rFonts w:ascii="宋体" w:hAnsi="宋体"/>
          <w:sz w:val="24"/>
        </w:rPr>
        <w:t>：</w:t>
      </w:r>
      <w:r>
        <w:rPr>
          <w:rFonts w:ascii="宋体" w:hAnsi="宋体"/>
          <w:sz w:val="24"/>
        </w:rPr>
        <w:t>165-167.</w:t>
      </w:r>
    </w:p>
    <w:p>
      <w:pPr>
        <w:sectPr>
          <w:headerReference w:type="default" r:id="rId34"/>
          <w:headerReference w:type="first" r:id="rId35"/>
          <w:footerReference w:type="default" r:id="rId36"/>
          <w:footerReference w:type="first" r:id="rId37"/>
          <w:type w:val="nextPage"/>
          <w:pgSz w:w="11906" w:h="16838"/>
          <w:pgMar w:left="1797" w:right="1797" w:gutter="0" w:header="851" w:top="1440" w:footer="992" w:bottom="1440"/>
          <w:pgNumType w:fmt="decimal"/>
          <w:formProt w:val="false"/>
          <w:textDirection w:val="lrTb"/>
          <w:docGrid w:type="lines" w:linePitch="312" w:charSpace="5938"/>
        </w:sectPr>
        <w:pStyle w:val="ListParagraph"/>
        <w:numPr>
          <w:ilvl w:val="0"/>
          <w:numId w:val="1"/>
        </w:numPr>
        <w:spacing w:lineRule="exact" w:line="400"/>
        <w:rPr>
          <w:rFonts w:ascii="宋体" w:hAnsi="宋体"/>
          <w:sz w:val="24"/>
        </w:rPr>
      </w:pPr>
      <w:r>
        <w:rPr>
          <w:rFonts w:ascii="宋体" w:hAnsi="宋体"/>
          <w:sz w:val="24"/>
        </w:rPr>
        <w:t>李强，周贤娟，韩树人</w:t>
      </w:r>
      <w:r>
        <w:rPr>
          <w:rFonts w:ascii="宋体" w:hAnsi="宋体"/>
          <w:sz w:val="24"/>
        </w:rPr>
        <w:t>.</w:t>
      </w:r>
      <w:r>
        <w:rPr>
          <w:rFonts w:ascii="宋体" w:hAnsi="宋体"/>
          <w:sz w:val="24"/>
        </w:rPr>
        <w:t xml:space="preserve">基于 </w:t>
      </w:r>
      <w:r>
        <w:rPr>
          <w:rFonts w:ascii="宋体" w:hAnsi="宋体"/>
          <w:sz w:val="24"/>
        </w:rPr>
        <w:t xml:space="preserve">Weka </w:t>
      </w:r>
      <w:r>
        <w:rPr>
          <w:rFonts w:ascii="宋体" w:hAnsi="宋体"/>
          <w:sz w:val="24"/>
        </w:rPr>
        <w:t>的数据挖掘技术在学生管理中的应用</w:t>
      </w:r>
      <w:r>
        <w:rPr>
          <w:rFonts w:ascii="宋体" w:hAnsi="宋体"/>
          <w:sz w:val="24"/>
        </w:rPr>
        <w:t>[J].</w:t>
      </w:r>
      <w:r>
        <w:rPr>
          <w:rFonts w:ascii="宋体" w:hAnsi="宋体"/>
          <w:sz w:val="24"/>
        </w:rPr>
        <w:t>科技广场，</w:t>
      </w:r>
      <w:r>
        <w:rPr>
          <w:rFonts w:ascii="宋体" w:hAnsi="宋体"/>
          <w:sz w:val="24"/>
        </w:rPr>
        <w:t>2011(01)</w:t>
      </w:r>
      <w:r>
        <w:rPr>
          <w:rFonts w:ascii="宋体" w:hAnsi="宋体"/>
          <w:sz w:val="24"/>
        </w:rPr>
        <w:t>：</w:t>
      </w:r>
      <w:r>
        <w:rPr>
          <w:rFonts w:ascii="宋体" w:hAnsi="宋体"/>
          <w:sz w:val="24"/>
        </w:rPr>
        <w:t>171-173.</w:t>
      </w:r>
    </w:p>
    <w:p>
      <w:pPr>
        <w:pStyle w:val="Heading1"/>
        <w:jc w:val="center"/>
        <w:rPr>
          <w:rFonts w:ascii="黑体" w:hAnsi="黑体" w:eastAsia="黑体"/>
          <w:b w:val="false"/>
          <w:bCs w:val="false"/>
          <w:sz w:val="36"/>
          <w:szCs w:val="36"/>
        </w:rPr>
      </w:pPr>
      <w:bookmarkStart w:id="33" w:name="__RefHeading___Toc996_1849728782"/>
      <w:bookmarkStart w:id="34" w:name="_Toc104150066"/>
      <w:bookmarkStart w:id="35" w:name="_Toc119333637"/>
      <w:bookmarkEnd w:id="33"/>
      <w:r>
        <w:rPr>
          <w:rFonts w:ascii="黑体" w:hAnsi="黑体" w:eastAsia="黑体"/>
          <w:b w:val="false"/>
          <w:bCs w:val="false"/>
          <w:sz w:val="36"/>
          <w:szCs w:val="36"/>
        </w:rPr>
        <w:t>致谢</w:t>
      </w:r>
      <w:bookmarkEnd w:id="32"/>
      <w:bookmarkEnd w:id="34"/>
      <w:bookmarkEnd w:id="35"/>
    </w:p>
    <w:p>
      <w:pPr>
        <w:pStyle w:val="Normal"/>
        <w:spacing w:lineRule="exact" w:line="400" w:before="62" w:after="31"/>
        <w:ind w:firstLine="480"/>
        <w:rPr>
          <w:rFonts w:ascii="宋体" w:hAnsi="宋体"/>
          <w:sz w:val="24"/>
        </w:rPr>
      </w:pPr>
      <w:r>
        <w:rPr>
          <w:rFonts w:ascii="宋体" w:hAnsi="宋体"/>
          <w:sz w:val="24"/>
        </w:rPr>
        <w:t>本文的是在李四导师的指导下完成的，从开题到构思、包括最后提炼，都得到了李老师的细心指点和提携。李老师对写作和科研的认真与执着给我留下了十分深刻的印象，同时也给予了我莫大的帮助，仅在此献上我最真挚的敬佩与感激。</w:t>
      </w:r>
    </w:p>
    <w:p>
      <w:pPr>
        <w:pStyle w:val="Normal"/>
        <w:spacing w:lineRule="exact" w:line="400" w:before="62" w:after="31"/>
        <w:ind w:firstLine="480"/>
        <w:rPr>
          <w:rFonts w:ascii="宋体" w:hAnsi="宋体"/>
          <w:sz w:val="24"/>
        </w:rPr>
      </w:pPr>
      <w:r>
        <w:rPr>
          <w:rFonts w:ascii="宋体" w:hAnsi="宋体"/>
          <w:sz w:val="24"/>
        </w:rPr>
        <w:t>同时也要在此感谢帮助和支持我的父母，他们辛苦了。</w:t>
      </w:r>
    </w:p>
    <w:p>
      <w:pPr>
        <w:pStyle w:val="Normal"/>
        <w:spacing w:lineRule="exact" w:line="400" w:before="62" w:after="31"/>
        <w:rPr/>
      </w:pPr>
      <w:r>
        <w:rPr/>
        <mc:AlternateContent>
          <mc:Choice Requires="wps">
            <w:drawing>
              <wp:anchor behindDoc="0" distT="66040" distB="3810" distL="1169670" distR="3175" simplePos="0" locked="0" layoutInCell="0" allowOverlap="1" relativeHeight="14" wp14:anchorId="2E0401D5">
                <wp:simplePos x="0" y="0"/>
                <wp:positionH relativeFrom="column">
                  <wp:posOffset>2943225</wp:posOffset>
                </wp:positionH>
                <wp:positionV relativeFrom="paragraph">
                  <wp:posOffset>271145</wp:posOffset>
                </wp:positionV>
                <wp:extent cx="2630805" cy="1427480"/>
                <wp:effectExtent l="1169670" t="66040" r="3175" b="3810"/>
                <wp:wrapNone/>
                <wp:docPr id="14" name="圆角矩形标注 22"/>
                <a:graphic xmlns:a="http://schemas.openxmlformats.org/drawingml/2006/main">
                  <a:graphicData uri="http://schemas.microsoft.com/office/word/2010/wordprocessingShape">
                    <wps:wsp>
                      <wps:cNvSpPr/>
                      <wps:spPr>
                        <a:xfrm>
                          <a:off x="0" y="0"/>
                          <a:ext cx="2630880" cy="1427400"/>
                        </a:xfrm>
                        <a:prstGeom prst="wedgeRoundRectCallout">
                          <a:avLst>
                            <a:gd name="adj1" fmla="val -94366"/>
                            <a:gd name="adj2" fmla="val -54403"/>
                            <a:gd name="adj3" fmla="val 16667"/>
                          </a:avLst>
                        </a:prstGeom>
                        <a:ln>
                          <a:solidFill>
                            <a:srgbClr val="ffc000"/>
                          </a:solidFill>
                        </a:ln>
                      </wps:spPr>
                      <wps:style>
                        <a:lnRef idx="1">
                          <a:schemeClr val="accent4"/>
                        </a:lnRef>
                        <a:fillRef idx="2">
                          <a:schemeClr val="accent4"/>
                        </a:fillRef>
                        <a:effectRef idx="1">
                          <a:schemeClr val="accent4"/>
                        </a:effectRef>
                        <a:fontRef idx="minor"/>
                      </wps:style>
                      <wps:txbx>
                        <w:txbxContent>
                          <w:p>
                            <w:pPr>
                              <w:pStyle w:val="FrameContents"/>
                              <w:jc w:val="left"/>
                              <w:rPr>
                                <w:color w:val="000000"/>
                              </w:rPr>
                            </w:pPr>
                            <w:r>
                              <w:rPr>
                                <w:color w:val="000000"/>
                              </w:rPr>
                              <w:t>谢辞应以简短的文字对课题研究与论文撰写过程中曾经给予帮助的人员（例如指导教师等）表示自己的谢意，这不仅是一种礼貌，也是对他人劳动的尊重，是治学者应有的态度。</w:t>
                            </w:r>
                          </w:p>
                        </w:txbxContent>
                      </wps:txbx>
                      <wps:bodyPr anchor="ctr">
                        <a:prstTxWarp prst="textNoShape"/>
                        <a:noAutofit/>
                      </wps:bodyPr>
                    </wps:wsp>
                  </a:graphicData>
                </a:graphic>
              </wp:anchor>
            </w:drawing>
          </mc:Choice>
          <mc:Fallback>
            <w:pict>
              <v:shape id="shape_0" ID="圆角矩形标注 22"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ffd590" stroked="t" o:allowincell="f" style="position:absolute;margin-left:231.75pt;margin-top:21.35pt;width:207.1pt;height:112.35pt;mso-wrap-style:square;v-text-anchor:middle" wp14:anchorId="2E0401D5" type="_x0000_t17">
                <v:fill o:detectmouseclick="t" color2="#ffda9e"/>
                <v:stroke color="#ffc000" weight="6480" joinstyle="miter" endcap="flat"/>
                <v:textbox>
                  <w:txbxContent>
                    <w:p>
                      <w:pPr>
                        <w:pStyle w:val="FrameContents"/>
                        <w:jc w:val="left"/>
                        <w:rPr>
                          <w:color w:val="000000"/>
                        </w:rPr>
                      </w:pPr>
                      <w:r>
                        <w:rPr>
                          <w:color w:val="000000"/>
                        </w:rPr>
                        <w:t>谢辞应以简短的文字对课题研究与论文撰写过程中曾经给予帮助的人员（例如指导教师等）表示自己的谢意，这不仅是一种礼貌，也是对他人劳动的尊重，是治学者应有的态度。</w:t>
                      </w:r>
                    </w:p>
                  </w:txbxContent>
                </v:textbox>
                <w10:wrap type="none"/>
              </v:shape>
            </w:pict>
          </mc:Fallback>
        </mc:AlternateContent>
      </w:r>
    </w:p>
    <w:p>
      <w:pPr>
        <w:pStyle w:val="Normal"/>
        <w:widowControl/>
        <w:jc w:val="left"/>
        <w:rPr/>
      </w:pPr>
      <w:r>
        <w:rPr/>
      </w:r>
    </w:p>
    <w:p>
      <w:pPr>
        <w:pStyle w:val="Normal"/>
        <w:widowControl/>
        <w:jc w:val="left"/>
        <w:rPr/>
      </w:pPr>
      <w:r>
        <w:rPr/>
      </w:r>
    </w:p>
    <w:sectPr>
      <w:headerReference w:type="default" r:id="rId38"/>
      <w:headerReference w:type="first" r:id="rId39"/>
      <w:footerReference w:type="default" r:id="rId40"/>
      <w:footerReference w:type="first" r:id="rId41"/>
      <w:type w:val="nextPage"/>
      <w:pgSz w:w="11906" w:h="16838"/>
      <w:pgMar w:left="1800" w:right="1800" w:gutter="0" w:header="851" w:top="1440" w:footer="992" w:bottom="144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宋体">
    <w:charset w:val="01"/>
    <w:family w:val="roman"/>
    <w:pitch w:val="variable"/>
  </w:font>
  <w:font w:name="Liberation Sans">
    <w:altName w:val="Arial"/>
    <w:charset w:val="01"/>
    <w:family w:val="roman"/>
    <w:pitch w:val="variable"/>
  </w:font>
  <w:font w:name="黑体">
    <w:charset w:val="01"/>
    <w:family w:val="roman"/>
    <w:pitch w:val="variable"/>
  </w:font>
  <w:font w:name="新宋体">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paragraph">
                <wp:posOffset>635</wp:posOffset>
              </wp:positionV>
              <wp:extent cx="14605" cy="14605"/>
              <wp:effectExtent l="0" t="0" r="0" b="0"/>
              <wp:wrapNone/>
              <wp:docPr id="3" name="Frame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3"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pPr>
    <w:r>
      <w:rPr/>
      <w:fldChar w:fldCharType="begin"/>
    </w:r>
    <w:r>
      <w:rPr/>
      <w:instrText xml:space="preserve"> PAGE </w:instrText>
    </w:r>
    <w:r>
      <w:rPr/>
      <w:fldChar w:fldCharType="separate"/>
    </w:r>
    <w:r>
      <w:rPr/>
      <w:t>2</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pPr>
    <w:r>
      <w:rPr/>
      <w:fldChar w:fldCharType="begin"/>
    </w:r>
    <w:r>
      <w:rPr/>
      <w:instrText xml:space="preserve"> PAGE </w:instrText>
    </w:r>
    <w:r>
      <w:rPr/>
      <w:fldChar w:fldCharType="separate"/>
    </w:r>
    <w:r>
      <w:rPr/>
      <w:t>2</w:t>
    </w:r>
    <w: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pPr>
    <w:r>
      <w:rPr/>
      <w:fldChar w:fldCharType="begin"/>
    </w:r>
    <w:r>
      <w:rPr/>
      <w:instrText xml:space="preserve"> PAGE </w:instrText>
    </w:r>
    <w:r>
      <w:rPr/>
      <w:fldChar w:fldCharType="separate"/>
    </w:r>
    <w:r>
      <w:rPr/>
      <w:t>3</w:t>
    </w:r>
    <w:r>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pPr>
    <w:r>
      <w:rPr/>
      <w:fldChar w:fldCharType="begin"/>
    </w:r>
    <w:r>
      <w:rPr/>
      <w:instrText xml:space="preserve"> PAGE </w:instrText>
    </w:r>
    <w:r>
      <w:rPr/>
      <w:fldChar w:fldCharType="separate"/>
    </w:r>
    <w:r>
      <w:rPr/>
      <w:t>5</w:t>
    </w:r>
    <w:r>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pPr>
    <w:r>
      <w:rPr/>
      <w:fldChar w:fldCharType="begin"/>
    </w:r>
    <w:r>
      <w:rPr/>
      <w:instrText xml:space="preserve">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45356154"/>
    </w:sdtPr>
    <w:sdt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p>
    </w:sdtContent>
  </w:sdt>
  <w:p>
    <w:pPr>
      <w:pStyle w:val="Footer"/>
      <w:ind w:right="360" w:hanging="0"/>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59140016"/>
    </w:sdtPr>
    <w:sdt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p>
    </w:sdtContent>
  </w:sdt>
  <w:p>
    <w:pPr>
      <w:pStyle w:val="Footer"/>
      <w:ind w:right="360" w:hanging="0"/>
      <w:jc w:val="cen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50779565"/>
    </w:sdtPr>
    <w:sdt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IV</w:t>
        </w:r>
        <w:r>
          <w:rPr>
            <w:rStyle w:val="Pagenumber"/>
          </w:rPr>
          <w:fldChar w:fldCharType="end"/>
        </w:r>
      </w:p>
    </w:sdtContent>
  </w:sdt>
  <w:p>
    <w:pPr>
      <w:pStyle w:val="Footer"/>
      <w:ind w:right="360" w:hanging="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自治系统社交网络的动态分析</w:t>
    </w:r>
    <w:r>
      <w:rPr/>
      <w:tab/>
      <w:tab/>
    </w:r>
    <w:r>
      <w:rPr/>
      <w:t>第一章 引言</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基于</w:t>
    </w:r>
    <w:r>
      <w:rPr/>
      <w:t>Web Services</w:t>
    </w:r>
    <w:r>
      <w:rPr/>
      <w:t>和分段下载的软件版权安全性研究</w:t>
    </w:r>
    <w:r>
      <w:rPr/>
      <w:tab/>
      <w:tab/>
    </w:r>
    <w:r>
      <w:rPr/>
      <w:t>第一章 主流软件加密技术及局限</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基于</w:t>
    </w:r>
    <w:r>
      <w:rPr/>
      <w:t>Web Services</w:t>
    </w:r>
    <w:r>
      <w:rPr/>
      <w:t>和分段下载的软件版权安全性研究</w:t>
    </w:r>
    <w:r>
      <w:rPr/>
      <w:tab/>
      <w:tab/>
    </w:r>
    <w:r>
      <w:rPr/>
      <w:t>参考文献</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基于</w:t>
    </w:r>
    <w:r>
      <w:rPr/>
      <w:t>Web Services</w:t>
    </w:r>
    <w:r>
      <w:rPr/>
      <w:t>和分段下载的软件版权安全性研究</w:t>
    </w:r>
    <w:r>
      <w:rPr/>
      <w:tab/>
      <w:tab/>
    </w:r>
    <w:r>
      <w:rPr/>
      <w:t>致谢</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自治系统社交网络的动态分析</w:t>
    </w:r>
    <w:r>
      <w:rPr/>
      <w:tab/>
      <w:tab/>
    </w:r>
    <w:r>
      <w:rPr/>
      <w:t>目录</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自治系统社交网络的动态分析</w:t>
    </w:r>
    <w:r>
      <w:rPr/>
      <w:tab/>
      <w:tab/>
    </w:r>
    <w:r>
      <w:rPr/>
      <w:t>摘要</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自治系统社交网络的动态分析</w:t>
    </w:r>
    <w:r>
      <w:rPr/>
      <w:tab/>
      <w:tab/>
      <w:t>ABSTRACT</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自治系统社交网络的动态分析</w:t>
    </w:r>
    <w:r>
      <w:rPr/>
      <w:tab/>
      <w:tab/>
    </w:r>
    <w:r>
      <w:rPr/>
      <w:t>第一章 引言</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67" w:hanging="567"/>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
    <w:lvl w:ilvl="0">
      <w:start w:val="1"/>
      <w:numFmt w:val="decimal"/>
      <w:lvlText w:val="1.%1"/>
      <w:lvlJc w:val="left"/>
      <w:pPr>
        <w:tabs>
          <w:tab w:val="num" w:pos="0"/>
        </w:tabs>
        <w:ind w:left="420" w:hanging="4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
    <w:lvl w:ilvl="0">
      <w:start w:val="1"/>
      <w:numFmt w:val="decimal"/>
      <w:lvlText w:val="1.2.%1"/>
      <w:lvlJc w:val="left"/>
      <w:pPr>
        <w:tabs>
          <w:tab w:val="num" w:pos="0"/>
        </w:tabs>
        <w:ind w:left="576" w:hanging="420"/>
      </w:pPr>
      <w:rPr/>
    </w:lvl>
    <w:lvl w:ilvl="1">
      <w:start w:val="1"/>
      <w:numFmt w:val="lowerLetter"/>
      <w:lvlText w:val="%2)"/>
      <w:lvlJc w:val="left"/>
      <w:pPr>
        <w:tabs>
          <w:tab w:val="num" w:pos="0"/>
        </w:tabs>
        <w:ind w:left="996" w:hanging="420"/>
      </w:pPr>
      <w:rPr/>
    </w:lvl>
    <w:lvl w:ilvl="2">
      <w:start w:val="1"/>
      <w:numFmt w:val="lowerRoman"/>
      <w:lvlText w:val="%3."/>
      <w:lvlJc w:val="right"/>
      <w:pPr>
        <w:tabs>
          <w:tab w:val="num" w:pos="0"/>
        </w:tabs>
        <w:ind w:left="1416" w:hanging="420"/>
      </w:pPr>
      <w:rPr/>
    </w:lvl>
    <w:lvl w:ilvl="3">
      <w:start w:val="1"/>
      <w:numFmt w:val="decimal"/>
      <w:lvlText w:val="%4."/>
      <w:lvlJc w:val="left"/>
      <w:pPr>
        <w:tabs>
          <w:tab w:val="num" w:pos="0"/>
        </w:tabs>
        <w:ind w:left="1836" w:hanging="420"/>
      </w:pPr>
      <w:rPr/>
    </w:lvl>
    <w:lvl w:ilvl="4">
      <w:start w:val="1"/>
      <w:numFmt w:val="lowerLetter"/>
      <w:lvlText w:val="%5)"/>
      <w:lvlJc w:val="left"/>
      <w:pPr>
        <w:tabs>
          <w:tab w:val="num" w:pos="0"/>
        </w:tabs>
        <w:ind w:left="2256" w:hanging="420"/>
      </w:pPr>
      <w:rPr/>
    </w:lvl>
    <w:lvl w:ilvl="5">
      <w:start w:val="1"/>
      <w:numFmt w:val="lowerRoman"/>
      <w:lvlText w:val="%6."/>
      <w:lvlJc w:val="right"/>
      <w:pPr>
        <w:tabs>
          <w:tab w:val="num" w:pos="0"/>
        </w:tabs>
        <w:ind w:left="2676" w:hanging="420"/>
      </w:pPr>
      <w:rPr/>
    </w:lvl>
    <w:lvl w:ilvl="6">
      <w:start w:val="1"/>
      <w:numFmt w:val="decimal"/>
      <w:lvlText w:val="%7."/>
      <w:lvlJc w:val="left"/>
      <w:pPr>
        <w:tabs>
          <w:tab w:val="num" w:pos="0"/>
        </w:tabs>
        <w:ind w:left="3096" w:hanging="420"/>
      </w:pPr>
      <w:rPr/>
    </w:lvl>
    <w:lvl w:ilvl="7">
      <w:start w:val="1"/>
      <w:numFmt w:val="lowerLetter"/>
      <w:lvlText w:val="%8)"/>
      <w:lvlJc w:val="left"/>
      <w:pPr>
        <w:tabs>
          <w:tab w:val="num" w:pos="0"/>
        </w:tabs>
        <w:ind w:left="3516" w:hanging="420"/>
      </w:pPr>
      <w:rPr/>
    </w:lvl>
    <w:lvl w:ilvl="8">
      <w:start w:val="1"/>
      <w:numFmt w:val="lowerRoman"/>
      <w:lvlText w:val="%9."/>
      <w:lvlJc w:val="right"/>
      <w:pPr>
        <w:tabs>
          <w:tab w:val="num" w:pos="0"/>
        </w:tabs>
        <w:ind w:left="3936" w:hanging="420"/>
      </w:pPr>
      <w:rPr/>
    </w:lvl>
  </w:abstractNum>
  <w:abstractNum w:abstractNumId="4">
    <w:lvl w:ilvl="0">
      <w:start w:val="1"/>
      <w:numFmt w:val="chineseCountingThousand"/>
      <w:lvlText w:val="第%1章"/>
      <w:lvlJc w:val="left"/>
      <w:pPr>
        <w:tabs>
          <w:tab w:val="num" w:pos="0"/>
        </w:tabs>
        <w:ind w:left="1980" w:hanging="16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revisionView w:insDel="0" w:formatting="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0581"/>
    <w:pPr>
      <w:widowControl w:val="false"/>
      <w:suppressAutoHyphens w:val="true"/>
      <w:bidi w:val="0"/>
      <w:spacing w:before="0" w:after="0"/>
      <w:jc w:val="both"/>
    </w:pPr>
    <w:rPr>
      <w:rFonts w:ascii="Times New Roman" w:hAnsi="Times New Roman" w:eastAsia="宋体" w:cs="Times New Roman" w:eastAsiaTheme="minorEastAsia"/>
      <w:color w:val="auto"/>
      <w:kern w:val="2"/>
      <w:sz w:val="21"/>
      <w:szCs w:val="24"/>
      <w:lang w:val="en-US" w:eastAsia="zh-CN" w:bidi="ar-SA"/>
    </w:rPr>
  </w:style>
  <w:style w:type="paragraph" w:styleId="Heading1">
    <w:name w:val="Heading 1"/>
    <w:basedOn w:val="Normal"/>
    <w:next w:val="Normal"/>
    <w:link w:val="1"/>
    <w:uiPriority w:val="9"/>
    <w:qFormat/>
    <w:rsid w:val="00d4176e"/>
    <w:pPr>
      <w:keepNext w:val="true"/>
      <w:keepLines/>
      <w:spacing w:lineRule="auto" w:line="578" w:before="340" w:after="330"/>
      <w:outlineLvl w:val="0"/>
    </w:pPr>
    <w:rPr>
      <w:b/>
      <w:bCs/>
      <w:kern w:val="2"/>
      <w:sz w:val="44"/>
      <w:szCs w:val="44"/>
    </w:rPr>
  </w:style>
  <w:style w:type="paragraph" w:styleId="Heading2">
    <w:name w:val="Heading 2"/>
    <w:basedOn w:val="Normal"/>
    <w:next w:val="Normal"/>
    <w:link w:val="2"/>
    <w:qFormat/>
    <w:rsid w:val="006c3fa4"/>
    <w:pPr>
      <w:keepNext w:val="true"/>
      <w:keepLines/>
      <w:spacing w:lineRule="auto" w:line="415" w:before="260" w:after="260"/>
      <w:outlineLvl w:val="1"/>
    </w:pPr>
    <w:rPr>
      <w:rFonts w:ascii="Arial" w:hAnsi="Arial" w:eastAsia="黑体"/>
      <w:b/>
      <w:bCs/>
      <w:sz w:val="32"/>
      <w:szCs w:val="32"/>
    </w:rPr>
  </w:style>
  <w:style w:type="paragraph" w:styleId="Heading3">
    <w:name w:val="Heading 3"/>
    <w:basedOn w:val="Normal"/>
    <w:next w:val="Normal"/>
    <w:link w:val="3"/>
    <w:qFormat/>
    <w:rsid w:val="006c3fa4"/>
    <w:pPr>
      <w:keepNext w:val="true"/>
      <w:keepLines/>
      <w:spacing w:lineRule="auto" w:line="415" w:before="260" w:after="260"/>
      <w:outlineLvl w:val="2"/>
    </w:pPr>
    <w:rPr>
      <w:b/>
      <w:bCs/>
      <w:sz w:val="32"/>
      <w:szCs w:val="32"/>
    </w:rPr>
  </w:style>
  <w:style w:type="paragraph" w:styleId="Heading4">
    <w:name w:val="Heading 4"/>
    <w:basedOn w:val="Normal"/>
    <w:next w:val="Normal"/>
    <w:link w:val="4"/>
    <w:qFormat/>
    <w:rsid w:val="006c3fa4"/>
    <w:pPr>
      <w:keepNext w:val="true"/>
      <w:keepLines/>
      <w:spacing w:lineRule="auto" w:line="374" w:before="280" w:after="290"/>
      <w:outlineLvl w:val="3"/>
    </w:pPr>
    <w:rPr>
      <w:rFonts w:ascii="Arial" w:hAnsi="Arial" w:eastAsia="黑体"/>
      <w:b/>
      <w:bCs/>
      <w:sz w:val="28"/>
      <w:szCs w:val="28"/>
    </w:rPr>
  </w:style>
  <w:style w:type="character" w:styleId="DefaultParagraphFont" w:default="1">
    <w:name w:val="Default Paragraph Font"/>
    <w:uiPriority w:val="1"/>
    <w:semiHidden/>
    <w:unhideWhenUsed/>
    <w:qFormat/>
    <w:rPr/>
  </w:style>
  <w:style w:type="character" w:styleId="2" w:customStyle="1">
    <w:name w:val="标题 2 字符"/>
    <w:basedOn w:val="DefaultParagraphFont"/>
    <w:link w:val="Heading2"/>
    <w:qFormat/>
    <w:rsid w:val="006c3fa4"/>
    <w:rPr>
      <w:rFonts w:ascii="Arial" w:hAnsi="Arial" w:eastAsia="黑体" w:cs="Times New Roman"/>
      <w:b/>
      <w:bCs/>
      <w:sz w:val="32"/>
      <w:szCs w:val="32"/>
    </w:rPr>
  </w:style>
  <w:style w:type="character" w:styleId="3" w:customStyle="1">
    <w:name w:val="标题 3 字符"/>
    <w:basedOn w:val="DefaultParagraphFont"/>
    <w:link w:val="Heading3"/>
    <w:qFormat/>
    <w:rsid w:val="006c3fa4"/>
    <w:rPr>
      <w:rFonts w:ascii="Times New Roman" w:hAnsi="Times New Roman" w:eastAsia="宋体" w:cs="Times New Roman"/>
      <w:b/>
      <w:bCs/>
      <w:sz w:val="32"/>
      <w:szCs w:val="32"/>
    </w:rPr>
  </w:style>
  <w:style w:type="character" w:styleId="4" w:customStyle="1">
    <w:name w:val="标题 4 字符"/>
    <w:basedOn w:val="DefaultParagraphFont"/>
    <w:link w:val="Heading4"/>
    <w:qFormat/>
    <w:rsid w:val="006c3fa4"/>
    <w:rPr>
      <w:rFonts w:ascii="Arial" w:hAnsi="Arial" w:eastAsia="黑体" w:cs="Times New Roman"/>
      <w:b/>
      <w:bCs/>
      <w:sz w:val="28"/>
      <w:szCs w:val="28"/>
    </w:rPr>
  </w:style>
  <w:style w:type="character" w:styleId="Style10" w:customStyle="1">
    <w:name w:val="正文文本 字符"/>
    <w:basedOn w:val="DefaultParagraphFont"/>
    <w:qFormat/>
    <w:rsid w:val="006c3fa4"/>
    <w:rPr>
      <w:rFonts w:ascii="Times New Roman" w:hAnsi="Times New Roman" w:eastAsia="宋体" w:cs="Times New Roman"/>
      <w:szCs w:val="24"/>
    </w:rPr>
  </w:style>
  <w:style w:type="character" w:styleId="InternetLink">
    <w:name w:val="Hyperlink"/>
    <w:basedOn w:val="DefaultParagraphFont"/>
    <w:uiPriority w:val="99"/>
    <w:rsid w:val="006c3fa4"/>
    <w:rPr>
      <w:color w:val="0000FF"/>
      <w:u w:val="single"/>
    </w:rPr>
  </w:style>
  <w:style w:type="character" w:styleId="Style11" w:customStyle="1">
    <w:name w:val="页脚 字符"/>
    <w:basedOn w:val="DefaultParagraphFont"/>
    <w:link w:val="Footer"/>
    <w:qFormat/>
    <w:rsid w:val="006c3fa4"/>
    <w:rPr>
      <w:rFonts w:ascii="Times New Roman" w:hAnsi="Times New Roman" w:eastAsia="宋体" w:cs="Times New Roman"/>
      <w:sz w:val="18"/>
      <w:szCs w:val="18"/>
    </w:rPr>
  </w:style>
  <w:style w:type="character" w:styleId="Pagenumber">
    <w:name w:val="page number"/>
    <w:basedOn w:val="DefaultParagraphFont"/>
    <w:qFormat/>
    <w:rsid w:val="006c3fa4"/>
    <w:rPr/>
  </w:style>
  <w:style w:type="character" w:styleId="Style12" w:customStyle="1">
    <w:name w:val="页眉 字符"/>
    <w:basedOn w:val="DefaultParagraphFont"/>
    <w:link w:val="Header"/>
    <w:uiPriority w:val="99"/>
    <w:qFormat/>
    <w:rsid w:val="006c3fa4"/>
    <w:rPr>
      <w:rFonts w:ascii="Times New Roman" w:hAnsi="Times New Roman" w:eastAsia="宋体" w:cs="Times New Roman"/>
      <w:sz w:val="18"/>
      <w:szCs w:val="18"/>
    </w:rPr>
  </w:style>
  <w:style w:type="character" w:styleId="1" w:customStyle="1">
    <w:name w:val="标题 1 字符"/>
    <w:basedOn w:val="DefaultParagraphFont"/>
    <w:link w:val="Heading1"/>
    <w:uiPriority w:val="9"/>
    <w:qFormat/>
    <w:rsid w:val="00d4176e"/>
    <w:rPr>
      <w:rFonts w:ascii="Times New Roman" w:hAnsi="Times New Roman" w:eastAsia="宋体" w:cs="Times New Roman"/>
      <w:b/>
      <w:bCs/>
      <w:kern w:val="2"/>
      <w:sz w:val="44"/>
      <w:szCs w:val="44"/>
    </w:rPr>
  </w:style>
  <w:style w:type="character" w:styleId="Annotationreference">
    <w:name w:val="annotation reference"/>
    <w:basedOn w:val="DefaultParagraphFont"/>
    <w:uiPriority w:val="99"/>
    <w:semiHidden/>
    <w:unhideWhenUsed/>
    <w:qFormat/>
    <w:rsid w:val="006966ce"/>
    <w:rPr>
      <w:sz w:val="16"/>
      <w:szCs w:val="16"/>
    </w:rPr>
  </w:style>
  <w:style w:type="character" w:styleId="Style13" w:customStyle="1">
    <w:name w:val="批注文字 字符"/>
    <w:basedOn w:val="DefaultParagraphFont"/>
    <w:link w:val="Annotationtext"/>
    <w:uiPriority w:val="99"/>
    <w:semiHidden/>
    <w:qFormat/>
    <w:rsid w:val="006966ce"/>
    <w:rPr>
      <w:rFonts w:ascii="Times New Roman" w:hAnsi="Times New Roman" w:eastAsia="宋体" w:cs="Times New Roman"/>
      <w:sz w:val="20"/>
      <w:szCs w:val="20"/>
    </w:rPr>
  </w:style>
  <w:style w:type="character" w:styleId="Style14" w:customStyle="1">
    <w:name w:val="批注主题 字符"/>
    <w:basedOn w:val="Style13"/>
    <w:link w:val="Annotationsubject"/>
    <w:uiPriority w:val="99"/>
    <w:semiHidden/>
    <w:qFormat/>
    <w:rsid w:val="006966ce"/>
    <w:rPr>
      <w:rFonts w:ascii="Times New Roman" w:hAnsi="Times New Roman" w:eastAsia="宋体" w:cs="Times New Roman"/>
      <w:b/>
      <w:bCs/>
      <w:sz w:val="20"/>
      <w:szCs w:val="20"/>
    </w:rPr>
  </w:style>
  <w:style w:type="character" w:styleId="Style15" w:customStyle="1">
    <w:name w:val="批注框文本 字符"/>
    <w:basedOn w:val="DefaultParagraphFont"/>
    <w:link w:val="BalloonText"/>
    <w:uiPriority w:val="99"/>
    <w:semiHidden/>
    <w:qFormat/>
    <w:rsid w:val="00e655d2"/>
    <w:rPr>
      <w:rFonts w:ascii="宋体" w:hAnsi="宋体" w:eastAsia="宋体" w:cs="Times New Roman"/>
      <w:sz w:val="18"/>
      <w:szCs w:val="18"/>
    </w:rPr>
  </w:style>
  <w:style w:type="character" w:styleId="Sb" w:customStyle="1">
    <w:name w:val="正文sb 字符"/>
    <w:basedOn w:val="DefaultParagraphFont"/>
    <w:link w:val="Sb1"/>
    <w:qFormat/>
    <w:rsid w:val="00f43d59"/>
    <w:rPr>
      <w:rFonts w:ascii="Times New Roman" w:hAnsi="Times New Roman" w:cs="Times New Roman"/>
      <w:sz w:val="24"/>
      <w:szCs w:val="24"/>
    </w:rPr>
  </w:style>
  <w:style w:type="character" w:styleId="IndexLink">
    <w:name w:val="Index Link"/>
    <w:qFormat/>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Source Han Sans CN" w:cs="DejaVu Sans"/>
      <w:sz w:val="28"/>
      <w:szCs w:val="28"/>
    </w:rPr>
  </w:style>
  <w:style w:type="paragraph" w:styleId="TextBody">
    <w:name w:val="Body Text"/>
    <w:basedOn w:val="Normal"/>
    <w:link w:val="Style10"/>
    <w:rsid w:val="006c3fa4"/>
    <w:pPr>
      <w:spacing w:before="0" w:after="12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Contents2">
    <w:name w:val="TOC 2"/>
    <w:basedOn w:val="Normal"/>
    <w:next w:val="Normal"/>
    <w:autoRedefine/>
    <w:uiPriority w:val="39"/>
    <w:rsid w:val="00996425"/>
    <w:pPr>
      <w:spacing w:lineRule="exact" w:line="400"/>
      <w:jc w:val="left"/>
    </w:pPr>
    <w:rPr>
      <w:bCs/>
      <w:sz w:val="24"/>
    </w:rPr>
  </w:style>
  <w:style w:type="paragraph" w:styleId="Contents3">
    <w:name w:val="TOC 3"/>
    <w:basedOn w:val="Normal"/>
    <w:next w:val="Normal"/>
    <w:autoRedefine/>
    <w:uiPriority w:val="39"/>
    <w:rsid w:val="00996425"/>
    <w:pPr>
      <w:ind w:left="210" w:hanging="0"/>
      <w:jc w:val="left"/>
    </w:pPr>
    <w:rPr>
      <w:sz w:val="24"/>
    </w:rPr>
  </w:style>
  <w:style w:type="paragraph" w:styleId="Contents4">
    <w:name w:val="TOC 4"/>
    <w:basedOn w:val="Normal"/>
    <w:next w:val="Normal"/>
    <w:autoRedefine/>
    <w:uiPriority w:val="39"/>
    <w:rsid w:val="006c3fa4"/>
    <w:pPr>
      <w:ind w:left="420" w:hanging="0"/>
      <w:jc w:val="left"/>
    </w:pPr>
    <w:rPr/>
  </w:style>
  <w:style w:type="paragraph" w:styleId="HeaderandFooter">
    <w:name w:val="Header and Footer"/>
    <w:basedOn w:val="Normal"/>
    <w:qFormat/>
    <w:pPr/>
    <w:rPr/>
  </w:style>
  <w:style w:type="paragraph" w:styleId="Footer">
    <w:name w:val="Footer"/>
    <w:basedOn w:val="Normal"/>
    <w:link w:val="Style11"/>
    <w:rsid w:val="006c3fa4"/>
    <w:pPr>
      <w:tabs>
        <w:tab w:val="clear" w:pos="420"/>
        <w:tab w:val="center" w:pos="4153" w:leader="none"/>
        <w:tab w:val="right" w:pos="8306" w:leader="none"/>
      </w:tabs>
      <w:snapToGrid w:val="false"/>
      <w:jc w:val="left"/>
    </w:pPr>
    <w:rPr>
      <w:sz w:val="18"/>
      <w:szCs w:val="18"/>
    </w:rPr>
  </w:style>
  <w:style w:type="paragraph" w:styleId="Header">
    <w:name w:val="Header"/>
    <w:basedOn w:val="Normal"/>
    <w:link w:val="Style12"/>
    <w:rsid w:val="006c3fa4"/>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ListParagraph">
    <w:name w:val="List Paragraph"/>
    <w:basedOn w:val="Normal"/>
    <w:uiPriority w:val="34"/>
    <w:qFormat/>
    <w:rsid w:val="008d28ff"/>
    <w:pPr>
      <w:ind w:firstLine="420"/>
    </w:pPr>
    <w:rPr/>
  </w:style>
  <w:style w:type="paragraph" w:styleId="Contents1">
    <w:name w:val="TOC 1"/>
    <w:basedOn w:val="Normal"/>
    <w:next w:val="Normal"/>
    <w:autoRedefine/>
    <w:uiPriority w:val="39"/>
    <w:unhideWhenUsed/>
    <w:rsid w:val="00996425"/>
    <w:pPr>
      <w:spacing w:lineRule="exact" w:line="400"/>
    </w:pPr>
    <w:rPr>
      <w:rFonts w:eastAsia="黑体"/>
      <w:b/>
      <w:sz w:val="24"/>
    </w:rPr>
  </w:style>
  <w:style w:type="paragraph" w:styleId="Revision">
    <w:name w:val="Revision"/>
    <w:uiPriority w:val="99"/>
    <w:semiHidden/>
    <w:qFormat/>
    <w:rsid w:val="00af7d69"/>
    <w:pPr>
      <w:widowControl/>
      <w:suppressAutoHyphens w:val="true"/>
      <w:bidi w:val="0"/>
      <w:spacing w:before="0" w:after="0"/>
      <w:jc w:val="left"/>
    </w:pPr>
    <w:rPr>
      <w:rFonts w:ascii="Times New Roman" w:hAnsi="Times New Roman" w:eastAsia="宋体" w:cs="Times New Roman" w:eastAsiaTheme="minorEastAsia"/>
      <w:color w:val="auto"/>
      <w:kern w:val="2"/>
      <w:sz w:val="21"/>
      <w:szCs w:val="24"/>
      <w:lang w:val="en-US" w:eastAsia="zh-CN" w:bidi="ar-SA"/>
    </w:rPr>
  </w:style>
  <w:style w:type="paragraph" w:styleId="Annotationtext">
    <w:name w:val="annotation text"/>
    <w:basedOn w:val="Normal"/>
    <w:link w:val="Style13"/>
    <w:uiPriority w:val="99"/>
    <w:semiHidden/>
    <w:unhideWhenUsed/>
    <w:qFormat/>
    <w:rsid w:val="006966ce"/>
    <w:pPr/>
    <w:rPr>
      <w:sz w:val="20"/>
      <w:szCs w:val="20"/>
    </w:rPr>
  </w:style>
  <w:style w:type="paragraph" w:styleId="Annotationsubject">
    <w:name w:val="annotation subject"/>
    <w:basedOn w:val="Annotationtext"/>
    <w:next w:val="Annotationtext"/>
    <w:link w:val="Style14"/>
    <w:uiPriority w:val="99"/>
    <w:semiHidden/>
    <w:unhideWhenUsed/>
    <w:qFormat/>
    <w:rsid w:val="006966ce"/>
    <w:pPr/>
    <w:rPr>
      <w:b/>
      <w:bCs/>
    </w:rPr>
  </w:style>
  <w:style w:type="paragraph" w:styleId="BalloonText">
    <w:name w:val="Balloon Text"/>
    <w:basedOn w:val="Normal"/>
    <w:link w:val="Style15"/>
    <w:uiPriority w:val="99"/>
    <w:semiHidden/>
    <w:unhideWhenUsed/>
    <w:qFormat/>
    <w:rsid w:val="00e655d2"/>
    <w:pPr/>
    <w:rPr>
      <w:rFonts w:ascii="宋体" w:hAnsi="宋体"/>
      <w:sz w:val="18"/>
      <w:szCs w:val="18"/>
    </w:rPr>
  </w:style>
  <w:style w:type="paragraph" w:styleId="Sb1" w:customStyle="1">
    <w:name w:val="正文sb"/>
    <w:basedOn w:val="Normal"/>
    <w:link w:val="Sb"/>
    <w:qFormat/>
    <w:rsid w:val="00f43d59"/>
    <w:pPr>
      <w:widowControl/>
      <w:spacing w:lineRule="exact" w:line="400"/>
      <w:ind w:firstLine="200"/>
    </w:pPr>
    <w:rPr>
      <w:rFonts w:eastAsia="宋体" w:eastAsiaTheme="minorEastAsia"/>
      <w:sz w:val="24"/>
    </w:rPr>
  </w:style>
  <w:style w:type="paragraph" w:styleId="FrameContents">
    <w:name w:val="Frame Contents"/>
    <w:basedOn w:val="Normal"/>
    <w:qFormat/>
    <w:pPr/>
    <w:rPr/>
  </w:style>
  <w:style w:type="paragraph" w:styleId="Graduatemain">
    <w:name w:val="graduate main"/>
    <w:basedOn w:val="Normal"/>
    <w:qFormat/>
    <w:pPr>
      <w:ind w:firstLine="48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4">
    <w:name w:val="Table Grid"/>
    <w:basedOn w:val="a1"/>
    <w:uiPriority w:val="39"/>
    <w:rsid w:val="00f43d5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1.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image" Target="media/image3.png"/><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6.xml"/><Relationship Id="rId39" Type="http://schemas.openxmlformats.org/officeDocument/2006/relationships/header" Target="header17.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D8EA0-DD17-7747-97CA-AF19598B0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Application>LibreOffice/7.5.3.2$Linux_X86_64 LibreOffice_project/50$Build-2</Application>
  <AppVersion>15.0000</AppVersion>
  <Pages>18</Pages>
  <Words>3494</Words>
  <Characters>5658</Characters>
  <CharactersWithSpaces>6179</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2021-04-27T03:16:00Z</dcterms:created>
  <dc:creator>admin3</dc:creator>
  <dc:description/>
  <dc:language>en-US</dc:language>
  <cp:lastModifiedBy/>
  <cp:lastPrinted>2022-05-22T06:07:00Z</cp:lastPrinted>
  <dcterms:modified xsi:type="dcterms:W3CDTF">2023-05-15T20:54:00Z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