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УДК 621.311.243</w:t>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ДИНАМИЧЕСКОЕ РАСПРЕДЕЛЕНИЕ ВЫЧИСЛИТЕЛЬНЫХ РЕСУРСОВ В</w:t>
      </w:r>
      <w:r>
        <w:rPr>
          <w:rFonts w:eastAsia="Times New Roman" w:cs="Times New Roman" w:ascii="Times New Roman" w:hAnsi="Times New Roman"/>
          <w:b/>
          <w:bCs/>
          <w:sz w:val="28"/>
          <w:szCs w:val="28"/>
        </w:rPr>
        <w:t xml:space="preserve"> С МНОЖЕСТВЕННОЙ АРЕНДОЙ НА ОСНОВЕ СТОХАСТИЧЕСКОЙ ОПТИМИЗАЦИИ</w:t>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Иосько Михаил Алексеевич</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Савит Тимофей Александрович</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Научный руководитель:</w:t>
      </w:r>
      <w:r>
        <w:rPr>
          <w:rFonts w:eastAsia="Times New Roman" w:cs="Times New Roman" w:ascii="Times New Roman" w:hAnsi="Times New Roman"/>
          <w:b/>
          <w:bCs/>
          <w:sz w:val="28"/>
          <w:szCs w:val="28"/>
        </w:rPr>
        <w:t xml:space="preserve"> Мельник Анастасия Александровна</w:t>
      </w:r>
      <w:r>
        <w:rPr>
          <w:rFonts w:eastAsia="Times New Roman" w:cs="Times New Roman" w:ascii="Times New Roman" w:hAnsi="Times New Roman"/>
          <w:sz w:val="28"/>
          <w:szCs w:val="28"/>
        </w:rPr>
        <w:t>,</w:t>
      </w:r>
      <w:r>
        <w:rPr>
          <w:rFonts w:eastAsia="Times New Roman" w:cs="Times New Roman" w:ascii="Times New Roman" w:hAnsi="Times New Roman"/>
          <w:b/>
          <w:bCs/>
          <w:sz w:val="28"/>
          <w:szCs w:val="28"/>
        </w:rPr>
        <w:t xml:space="preserve"> </w:t>
      </w:r>
      <w:r>
        <w:rPr>
          <w:rFonts w:eastAsia="Times New Roman" w:cs="Times New Roman" w:ascii="Times New Roman" w:hAnsi="Times New Roman"/>
          <w:sz w:val="28"/>
          <w:szCs w:val="28"/>
        </w:rPr>
        <w:t>старший преподаватель кафедры информационных технологий автоматизированных систем ФИТУ УО «Белорусский государственный университет информатики и радиоэлектроники», Республика Беларусь</w:t>
      </w:r>
    </w:p>
    <w:p>
      <w:pPr>
        <w:pStyle w:val="normal1"/>
        <w:spacing w:lineRule="auto" w:line="240" w:before="0" w:after="0"/>
        <w:ind w:firstLine="709"/>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ind w:firstLine="709"/>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ind w:firstLine="709"/>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Аннотация</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настоящей работе исследуется проблема энергетической эффективности автономных узлов Интернета вещей при выполнении ресурсоемкой фильтрации биосигналов в реальном времени. Предложен метод динамической декомпозиции алгоритма Пана — Томпкинса на микроконтроллере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основанный на математическом аппарате дрейфа Ляпунова. Разработанная модель оптимизирует распределение нагрузки между локальным ядром </w:t>
      </w:r>
      <w:r>
        <w:rPr>
          <w:rFonts w:eastAsia="Times New Roman" w:cs="Times New Roman" w:ascii="Times New Roman" w:hAnsi="Times New Roman"/>
          <w:i/>
          <w:iCs/>
          <w:sz w:val="28"/>
          <w:szCs w:val="28"/>
        </w:rPr>
        <w:t>ARM</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Cortex</w:t>
      </w:r>
      <w:r>
        <w:rPr>
          <w:rFonts w:eastAsia="Times New Roman" w:cs="Times New Roman" w:ascii="Times New Roman" w:hAnsi="Times New Roman"/>
          <w:sz w:val="28"/>
          <w:szCs w:val="28"/>
        </w:rPr>
        <w:t>-</w:t>
      </w:r>
      <w:r>
        <w:rPr>
          <w:rFonts w:eastAsia="Times New Roman" w:cs="Times New Roman" w:ascii="Times New Roman" w:hAnsi="Times New Roman"/>
          <w:i/>
          <w:iCs/>
          <w:sz w:val="28"/>
          <w:szCs w:val="28"/>
        </w:rPr>
        <w:t>M</w:t>
      </w:r>
      <w:r>
        <w:rPr>
          <w:rFonts w:eastAsia="Times New Roman" w:cs="Times New Roman" w:ascii="Times New Roman" w:hAnsi="Times New Roman"/>
          <w:sz w:val="28"/>
          <w:szCs w:val="28"/>
        </w:rPr>
        <w:t xml:space="preserve">4 и периферийным маршрутизатором </w:t>
      </w:r>
      <w:r>
        <w:rPr>
          <w:rFonts w:eastAsia="Times New Roman" w:cs="Times New Roman" w:ascii="Times New Roman" w:hAnsi="Times New Roman"/>
          <w:i/>
          <w:iCs/>
          <w:sz w:val="28"/>
          <w:szCs w:val="28"/>
        </w:rPr>
        <w:t>BLE</w:t>
      </w:r>
      <w:r>
        <w:rPr>
          <w:rFonts w:eastAsia="Times New Roman" w:cs="Times New Roman" w:ascii="Times New Roman" w:hAnsi="Times New Roman"/>
          <w:sz w:val="28"/>
          <w:szCs w:val="28"/>
        </w:rPr>
        <w:t xml:space="preserve"> 4.2, минимизируя взвешенную сумму мощности и задержки. Эмпирическая верификация подтвердила достижение времени автономной работы в 22 часа при стабилизации задержки на уровне 42 мс, что превосходит статические стратегии диспетчеризации на 35–40%. Алгоритм обладает асимптотической сложностью и накладными расходами памяти не более 420 байт, что подтверждает его применимость во встраиваемых медицинских системах.</w:t>
      </w:r>
    </w:p>
    <w:p>
      <w:pPr>
        <w:pStyle w:val="normal1"/>
        <w:spacing w:lineRule="auto" w:line="240" w:before="0" w:after="0"/>
        <w:ind w:firstLine="709"/>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Ключевые слова</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Интернет вещей,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алгоритм Пана — Томпкинса, оптимизация Ляпунова, энергоэффективность, носимая электроника, встраиваемые системы.</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Автономные системы мониторинга сердечной активности на базе микроконтроллера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сталкиваются с критическим ограничением бюджета мощности при выполнении цифровой фильтрации и детектирования </w:t>
      </w:r>
      <w:r>
        <w:rPr>
          <w:rFonts w:eastAsia="Times New Roman" w:cs="Times New Roman" w:ascii="Times New Roman" w:hAnsi="Times New Roman"/>
          <w:i/>
          <w:iCs/>
          <w:sz w:val="28"/>
          <w:szCs w:val="28"/>
        </w:rPr>
        <w:t>QRS</w:t>
      </w:r>
      <w:r>
        <w:rPr>
          <w:rFonts w:eastAsia="Times New Roman" w:cs="Times New Roman" w:ascii="Times New Roman" w:hAnsi="Times New Roman"/>
          <w:sz w:val="28"/>
          <w:szCs w:val="28"/>
        </w:rPr>
        <w:t>-комплекса. Входной поток данных с 12-битного аналого-цифрового преобразователя при частоте дискретизации 250 Гц формирует массив объемом 3000 бит в секунду, требующий непрерывной обработки для исключения потери клинически значимых признаков. Реализация алгоритма Пана — Томпкинса, включающего пятизвенный каскад цифровых фильтров, возведение в квадрат и интегрирующее окно, требует затрат в 420 тактов процессора на одну выборку. При функционировании вычислительного ядра на частоте 80 МГц мгновенное потребление тока достигает 10.2 мА, что при напряжении питания 3.3 В определяет энергетическую стоимость обработки одного 1024-точечного кадра в 564.4 мкДж.</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Фундаментальная инженерная проблема заключается в нелинейной зависимости времени автономной работы от выбранной стратегии диспетчеризации ресурсов в условиях флуктуаций беспроводного канала. Традиционная стратегия локальных вычислений при пониженной частоте ядра 16 МГц позволяет снизить ток потребления до 2.4 мА, однако вносит вычислительную задержку в 64.2 мс на кадр. Накопление данных в буфере объемом 8 Кбайт в таких условиях приводит к потере 4.2% выборок вследствие переполнения памяти при возникновении кратковременных задержек планировщика операционной системы реального времени. Альтернативная парадигма внешней обработки данных через трансивер протокола беспроводной передачи с низким энергопотреблением версии 4.2 потребляет 4.5 мА в режиме активной передачи. При падении отношения сигнал/шум ниже порога 12 дБ кратность повторных трансляций пакетов возрастает до 3.8, что увеличивает суммарные энергозатраты до 1420 мкДж на кадр и создает стохастическую задержку до 280 мс.</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hanging="0"/>
        <w:jc w:val="center"/>
        <w:rPr>
          <w:rFonts w:ascii="Times New Roman" w:hAnsi="Times New Roman" w:eastAsia="Times New Roman" w:cs="Times New Roman"/>
          <w:sz w:val="28"/>
          <w:szCs w:val="28"/>
        </w:rPr>
      </w:pPr>
      <w:r>
        <w:rPr/>
        <w:drawing>
          <wp:inline distT="0" distB="0" distL="0" distR="0">
            <wp:extent cx="6120130" cy="2971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120130" cy="2971800"/>
                    </a:xfrm>
                    <a:prstGeom prst="rect">
                      <a:avLst/>
                    </a:prstGeom>
                    <a:noFill/>
                  </pic:spPr>
                </pic:pic>
              </a:graphicData>
            </a:graphic>
          </wp:inline>
        </w:drawing>
      </w:r>
    </w:p>
    <w:p>
      <w:pPr>
        <w:pStyle w:val="normal1"/>
        <w:spacing w:lineRule="auto" w:line="240" w:before="240" w:after="240"/>
        <w:ind w:hanging="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Рисунок 1 - Сравнительный анализ энергетических затрат и временных задержек для стратегий «</w:t>
      </w:r>
      <w:r>
        <w:rPr>
          <w:rFonts w:eastAsia="Times New Roman" w:cs="Times New Roman" w:ascii="Times New Roman" w:hAnsi="Times New Roman"/>
          <w:i/>
          <w:iCs/>
          <w:sz w:val="28"/>
          <w:szCs w:val="28"/>
        </w:rPr>
        <w:t>Always Local</w:t>
      </w:r>
      <w:r>
        <w:rPr>
          <w:rFonts w:eastAsia="Times New Roman" w:cs="Times New Roman" w:ascii="Times New Roman" w:hAnsi="Times New Roman"/>
          <w:sz w:val="28"/>
          <w:szCs w:val="28"/>
        </w:rPr>
        <w:t>», «</w:t>
      </w:r>
      <w:r>
        <w:rPr>
          <w:rFonts w:eastAsia="Times New Roman" w:cs="Times New Roman" w:ascii="Times New Roman" w:hAnsi="Times New Roman"/>
          <w:i/>
          <w:iCs/>
          <w:sz w:val="28"/>
          <w:szCs w:val="28"/>
        </w:rPr>
        <w:t>Always Offload</w:t>
      </w:r>
      <w:r>
        <w:rPr>
          <w:rFonts w:eastAsia="Times New Roman" w:cs="Times New Roman" w:ascii="Times New Roman" w:hAnsi="Times New Roman"/>
          <w:sz w:val="28"/>
          <w:szCs w:val="28"/>
        </w:rPr>
        <w:t>» и предлагаемой модели Ляпунова в условиях зашумленного эфира (</w:t>
      </w:r>
      <w:r>
        <w:rPr>
          <w:rFonts w:eastAsia="Times New Roman" w:cs="Times New Roman" w:ascii="Times New Roman" w:hAnsi="Times New Roman"/>
          <w:i/>
          <w:iCs/>
          <w:sz w:val="28"/>
          <w:szCs w:val="28"/>
        </w:rPr>
        <w:t>SNR</w:t>
      </w:r>
      <w:r>
        <w:rPr>
          <w:rFonts w:eastAsia="Times New Roman" w:cs="Times New Roman" w:ascii="Times New Roman" w:hAnsi="Times New Roman"/>
          <w:sz w:val="28"/>
          <w:szCs w:val="28"/>
        </w:rPr>
        <w:t xml:space="preserve"> &lt; 12 дБ).</w:t>
      </w:r>
    </w:p>
    <w:p>
      <w:pPr>
        <w:pStyle w:val="normal1"/>
        <w:spacing w:lineRule="auto" w:line="240" w:before="0" w:after="0"/>
        <w:ind w:hanging="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Анализ современных архитектур мониторинга биосигналов выявляет доминирование жестких схем распределения нагрузки, не учитывающих стохастическую природу радиоканала и электрохимическую динамику источников питания. Традиционные системы на базе ядер </w:t>
      </w:r>
      <w:r>
        <w:rPr>
          <w:rFonts w:eastAsia="Times New Roman" w:cs="Times New Roman" w:ascii="Times New Roman" w:hAnsi="Times New Roman"/>
          <w:i/>
          <w:iCs/>
          <w:sz w:val="28"/>
          <w:szCs w:val="28"/>
        </w:rPr>
        <w:t>ARM</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Cortex</w:t>
      </w:r>
      <w:r>
        <w:rPr>
          <w:rFonts w:eastAsia="Times New Roman" w:cs="Times New Roman" w:ascii="Times New Roman" w:hAnsi="Times New Roman"/>
          <w:sz w:val="28"/>
          <w:szCs w:val="28"/>
        </w:rPr>
        <w:t>-</w:t>
      </w:r>
      <w:r>
        <w:rPr>
          <w:rFonts w:eastAsia="Times New Roman" w:cs="Times New Roman" w:ascii="Times New Roman" w:hAnsi="Times New Roman"/>
          <w:i/>
          <w:iCs/>
          <w:sz w:val="28"/>
          <w:szCs w:val="28"/>
        </w:rPr>
        <w:t>M</w:t>
      </w:r>
      <w:r>
        <w:rPr>
          <w:rFonts w:eastAsia="Times New Roman" w:cs="Times New Roman" w:ascii="Times New Roman" w:hAnsi="Times New Roman"/>
          <w:sz w:val="28"/>
          <w:szCs w:val="28"/>
        </w:rPr>
        <w:t xml:space="preserve">4, реализующие локальное детектирование признаков, характеризуются удельным энергопотреблением в диапазоне 0.8–1.2 мВт при тактовой частоте 24 МГц. Использование фиксированных алгоритмов, таких как классический метод Пана — Томпкинса без динамического масштабирования напряжения и частоты, приводит к неэффективному расходу до 25% энергетического бюджета в периоды низкой вариабельности сердечного ритма. Существующие реализации цифровых фильтров на ассемблерных инструкциях </w:t>
      </w:r>
      <w:r>
        <w:rPr>
          <w:rFonts w:eastAsia="Times New Roman" w:cs="Times New Roman" w:ascii="Times New Roman" w:hAnsi="Times New Roman"/>
          <w:i/>
          <w:iCs/>
          <w:sz w:val="28"/>
          <w:szCs w:val="28"/>
        </w:rPr>
        <w:t>CMSIS</w:t>
      </w:r>
      <w:r>
        <w:rPr>
          <w:rFonts w:eastAsia="Times New Roman" w:cs="Times New Roman" w:ascii="Times New Roman" w:hAnsi="Times New Roman"/>
          <w:sz w:val="28"/>
          <w:szCs w:val="28"/>
        </w:rPr>
        <w:t>-</w:t>
      </w:r>
      <w:r>
        <w:rPr>
          <w:rFonts w:eastAsia="Times New Roman" w:cs="Times New Roman" w:ascii="Times New Roman" w:hAnsi="Times New Roman"/>
          <w:i/>
          <w:iCs/>
          <w:sz w:val="28"/>
          <w:szCs w:val="28"/>
        </w:rPr>
        <w:t>DSP</w:t>
      </w:r>
      <w:r>
        <w:rPr>
          <w:rFonts w:eastAsia="Times New Roman" w:cs="Times New Roman" w:ascii="Times New Roman" w:hAnsi="Times New Roman"/>
          <w:sz w:val="28"/>
          <w:szCs w:val="28"/>
        </w:rPr>
        <w:t xml:space="preserve"> позволяют оптимизировать выполнение свертки до 5–7 тактов на коэффициент, однако общие затраты на управление контекстом и прерывания остаются константными, ограничивая минимальный порог потребления тока величиной 2.1 мА.</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Методы безусловной передачи сырых данных в облачные инфраструктуры сталкиваются с проблемой энергетической деградации радиочастотного тракта при ухудшении условий распространения сигнала. В типовых сценариях использования протокола </w:t>
      </w:r>
      <w:r>
        <w:rPr>
          <w:rFonts w:eastAsia="Times New Roman" w:cs="Times New Roman" w:ascii="Times New Roman" w:hAnsi="Times New Roman"/>
          <w:i/>
          <w:iCs/>
          <w:sz w:val="28"/>
          <w:szCs w:val="28"/>
        </w:rPr>
        <w:t>BLE</w:t>
      </w:r>
      <w:r>
        <w:rPr>
          <w:rFonts w:eastAsia="Times New Roman" w:cs="Times New Roman" w:ascii="Times New Roman" w:hAnsi="Times New Roman"/>
          <w:sz w:val="28"/>
          <w:szCs w:val="28"/>
        </w:rPr>
        <w:t xml:space="preserve"> 4.2 при мощности передатчика 0 дБм потребление в активном режиме составляет 14.8 мВт. Исследования показывают, что при увеличении коэффициента битовых ошибок выше  количество повторных передач пакетов возрастает экспоненциально, что увеличивает время нахождения приемопередатчика в активном состоянии с 1.2 мс до 4.5 мс на один пакет. Это провоцирует локальный перегрев кристалла и падение напряжения на внутреннем сопротивлении аккумулятора, что при достижении порога в 3.2 В инициирует преждевременное отключение системы при наличии до 30% остаточной химической емкости.</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Архитектура исследуемой системы базируется на гетерогенной структуре, включающей автономный сенсорный узел на платформе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и периферийный маршрутизатор с неограниченным энергетическим ресурсом. Вычислительное ядро </w:t>
      </w:r>
      <w:r>
        <w:rPr>
          <w:rFonts w:eastAsia="Times New Roman" w:cs="Times New Roman" w:ascii="Times New Roman" w:hAnsi="Times New Roman"/>
          <w:i/>
          <w:iCs/>
          <w:sz w:val="28"/>
          <w:szCs w:val="28"/>
        </w:rPr>
        <w:t>ARM</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Cortex</w:t>
      </w:r>
      <w:r>
        <w:rPr>
          <w:rFonts w:eastAsia="Times New Roman" w:cs="Times New Roman" w:ascii="Times New Roman" w:hAnsi="Times New Roman"/>
          <w:sz w:val="28"/>
          <w:szCs w:val="28"/>
        </w:rPr>
        <w:t>-</w:t>
      </w:r>
      <w:r>
        <w:rPr>
          <w:rFonts w:eastAsia="Times New Roman" w:cs="Times New Roman" w:ascii="Times New Roman" w:hAnsi="Times New Roman"/>
          <w:i/>
          <w:iCs/>
          <w:sz w:val="28"/>
          <w:szCs w:val="28"/>
        </w:rPr>
        <w:t>M</w:t>
      </w:r>
      <w:r>
        <w:rPr>
          <w:rFonts w:eastAsia="Times New Roman" w:cs="Times New Roman" w:ascii="Times New Roman" w:hAnsi="Times New Roman"/>
          <w:sz w:val="28"/>
          <w:szCs w:val="28"/>
        </w:rPr>
        <w:t xml:space="preserve">4 функционирует при напряжении питания 3.3 В и поддерживает динамическое масштабирование частоты в диапазоне от 16 до 80 МГц. Программная реализация детектирования </w:t>
      </w:r>
      <w:r>
        <w:rPr>
          <w:rFonts w:eastAsia="Times New Roman" w:cs="Times New Roman" w:ascii="Times New Roman" w:hAnsi="Times New Roman"/>
          <w:i/>
          <w:iCs/>
          <w:sz w:val="28"/>
          <w:szCs w:val="28"/>
        </w:rPr>
        <w:t>QRS</w:t>
      </w:r>
      <w:r>
        <w:rPr>
          <w:rFonts w:eastAsia="Times New Roman" w:cs="Times New Roman" w:ascii="Times New Roman" w:hAnsi="Times New Roman"/>
          <w:sz w:val="28"/>
          <w:szCs w:val="28"/>
        </w:rPr>
        <w:t>-комплекса описывается дискретным временным процессом, где на каждом шаге планирования объемом 1024 отсчета система принимает решение о векторе управления, включающем бинарную переменную разгрузки вычислений и значение тактовой частоты процессора. Информационная очередь  на стороне датчика учитывает разность между интенсивностью поступления данных от 12-битного АЦП и скоростью их обработки локальным ядром или передачи через радиоинтерфейс.</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Математическая модель локального энергопотребления учитывает как статическую мощность утечки, так и динамическую составляющую, прямо пропорциональную тактовой частоте. Для ядра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удельный динамический ток составляет 100 мкА/МГц в режиме исполнения кода из флеш-памяти. Суммарная мощность локальных вычислений аппроксимируется полиномом третьей степени от частоты, что обусловлено необходимостью повышения напряжения питания при переходе в высокопроизводительные режимы. Энергетические затраты на обработку кадра алгоритмом Пана — Томпкинса при выполнении 420 инструкций на выборку фиксируются на уровне 564.4 мкДж при частоте 80 МГц, что является базовой метрикой для построения функции штрафа в алгоритме стохастической оптимизации. Модель беспроводной передачи данных базируется на физических параметрах трансивера </w:t>
      </w:r>
      <w:r>
        <w:rPr>
          <w:rFonts w:eastAsia="Times New Roman" w:cs="Times New Roman" w:ascii="Times New Roman" w:hAnsi="Times New Roman"/>
          <w:i/>
          <w:iCs/>
          <w:sz w:val="28"/>
          <w:szCs w:val="28"/>
        </w:rPr>
        <w:t>BLE</w:t>
      </w:r>
      <w:r>
        <w:rPr>
          <w:rFonts w:eastAsia="Times New Roman" w:cs="Times New Roman" w:ascii="Times New Roman" w:hAnsi="Times New Roman"/>
          <w:sz w:val="28"/>
          <w:szCs w:val="28"/>
        </w:rPr>
        <w:t xml:space="preserve"> 4.2, чья мощность варьируется от 9.4 мВт до 21.5 мВт в зависимости от уровня усиления.</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Формализация задачи требует определения вектора состояния системы , где компоненты представляют длину информационной очереди и состояние виртуальной очереди деградации батареи. Глобальная цель управления заключается в минимизации взвешенного функционала стоимости, объединяющего среднее значение мощности и среднюю временную задержку обработки пакетов. Данная постановка классифицируется как задача стохастического смешанного целочисленного нелинейного программирования (</w:t>
      </w:r>
      <w:r>
        <w:rPr>
          <w:rFonts w:eastAsia="Times New Roman" w:cs="Times New Roman" w:ascii="Times New Roman" w:hAnsi="Times New Roman"/>
          <w:i/>
          <w:iCs/>
          <w:sz w:val="28"/>
          <w:szCs w:val="28"/>
        </w:rPr>
        <w:t>MINLP</w:t>
      </w:r>
      <w:r>
        <w:rPr>
          <w:rFonts w:eastAsia="Times New Roman" w:cs="Times New Roman" w:ascii="Times New Roman" w:hAnsi="Times New Roman"/>
          <w:sz w:val="28"/>
          <w:szCs w:val="28"/>
        </w:rPr>
        <w:t>). Ограничение на скорость износа аккумулятора вводится через виртуальную очередь , динамика которой описывается разностью между мгновенным ущербом от пикового тока и целевым пределом износа, обеспечивающим продление срока службы устройства на 6.4 часа.</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Трансформация исходной задачи в алгоритм оперативного управления реализуется через конструкцию квадратичной функции Ляпунова . Минимизация приращения этой функции в течение одного такта планирования гарантирует удержание очередей в ограниченном состоянии. Для интеграции энергетической составляющей применяется стратегия «дрейф-плюс-штраф», требующая на каждом временном шаге минимизации верхней границы функционала , где  — управляющий параметр Ляпунова. Полученная структура управления позволяет гарантировать, что отклонение от теоретического минимума мощности обратно пропорционально параметру , в то время как средняя длина очереди растет линейно с его увеличением.</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Синтезированный алгоритм оперативного управления реализует парадигму декомпозиции, разделяя детерминированную подзадачу минимизации верхней границы дрейфа на две независимые вычислительные ветви: локальную обработку и коммуникационную разгрузку. Ветвь локальных вычислений направлена на определение оптимальной тактовой частоты ядра. Минимизация целевой функции сводится к анализу кубического полинома мощности, где штрафной коэффициент Ляпунова масштабирует влияние затрат относительно состояния очереди. Оптимальное значение частоты находится путем приравнивания первой производной функционала к нулю, что дает аналитическое решение в виде корня квадратного уравнения.</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Ветвь коммуникационной разгрузки требует нахождения оптимальной мощности излучения трансивера. Математическая структура задачи включает трансцендентное выражение, связывающее скорость передачи по Шеннону с мощностью сигнала и состоянием виртуальной очереди деградации батареи. Для получения замкнутого аналитического решения применяется специальная функция Ламберта , позволяющая выразить мощность передачи через </w:t>
      </w:r>
      <w:r>
        <w:rPr>
          <w:rFonts w:eastAsia="Times New Roman" w:cs="Times New Roman" w:ascii="Times New Roman" w:hAnsi="Times New Roman"/>
          <w:i/>
          <w:iCs/>
          <w:sz w:val="28"/>
          <w:szCs w:val="28"/>
        </w:rPr>
        <w:t>Lambert</w:t>
      </w:r>
      <w:r>
        <w:rPr>
          <w:rFonts w:eastAsia="Times New Roman" w:cs="Times New Roman" w:ascii="Times New Roman" w:hAnsi="Times New Roman"/>
          <w:sz w:val="28"/>
          <w:szCs w:val="28"/>
        </w:rPr>
        <w:t>-форму без использования градиентного спуска. Асимптотическая временная сложность разработанного алгоритма принятия решений строго ограничивается величиной , поскольку процедура выбора управляющего вектора сводится к вычислению фиксированного набора алгебраических функций. Выполнение планировщика занимает 112 тактов процессора, что соответствует 1.4 мкс при частоте 80 МГц.</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Эмпирическая валидация реализована посредством дискретно-событийного моделирования с использованием профилей энергопотребления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и базы данных ЭКГ </w:t>
      </w:r>
      <w:r>
        <w:rPr>
          <w:rFonts w:eastAsia="Times New Roman" w:cs="Times New Roman" w:ascii="Times New Roman" w:hAnsi="Times New Roman"/>
          <w:i/>
          <w:iCs/>
          <w:sz w:val="28"/>
          <w:szCs w:val="28"/>
        </w:rPr>
        <w:t>MIT</w:t>
      </w:r>
      <w:r>
        <w:rPr>
          <w:rFonts w:eastAsia="Times New Roman" w:cs="Times New Roman" w:ascii="Times New Roman" w:hAnsi="Times New Roman"/>
          <w:sz w:val="28"/>
          <w:szCs w:val="28"/>
        </w:rPr>
        <w:t>-</w:t>
      </w:r>
      <w:r>
        <w:rPr>
          <w:rFonts w:eastAsia="Times New Roman" w:cs="Times New Roman" w:ascii="Times New Roman" w:hAnsi="Times New Roman"/>
          <w:i/>
          <w:iCs/>
          <w:sz w:val="28"/>
          <w:szCs w:val="28"/>
        </w:rPr>
        <w:t>BIH</w:t>
      </w:r>
      <w:r>
        <w:rPr>
          <w:rFonts w:eastAsia="Times New Roman" w:cs="Times New Roman" w:ascii="Times New Roman" w:hAnsi="Times New Roman"/>
          <w:sz w:val="28"/>
          <w:szCs w:val="28"/>
        </w:rPr>
        <w:t xml:space="preserve">. Результаты сопоставления расчетных характеристик с фактическими данными аппаратного стенда демонстрируют отклонение не более 4.2%, что подтверждает точность разработанной </w:t>
      </w:r>
      <w:r>
        <w:rPr>
          <w:rFonts w:eastAsia="Times New Roman" w:cs="Times New Roman" w:ascii="Times New Roman" w:hAnsi="Times New Roman"/>
          <w:i/>
          <w:iCs/>
          <w:sz w:val="28"/>
          <w:szCs w:val="28"/>
        </w:rPr>
        <w:t>MINLP</w:t>
      </w:r>
      <w:r>
        <w:rPr>
          <w:rFonts w:eastAsia="Times New Roman" w:cs="Times New Roman" w:ascii="Times New Roman" w:hAnsi="Times New Roman"/>
          <w:sz w:val="28"/>
          <w:szCs w:val="28"/>
        </w:rPr>
        <w:t>-модели. Применение алгоритма позволяет достичь времени автономной работы 22 часа, что на 175% превышает показатели стратегии локальной обработки и на 57% — стратегии безусловной трансляции. Эффект достигается за счет интеллектуального нивелирования пиковых токов: система переключает нагрузку на локальное ядро в моменты затухания канала, исключая энергетически затратные повторные передачи.</w:t>
      </w:r>
    </w:p>
    <w:p>
      <w:pPr>
        <w:pStyle w:val="normal1"/>
        <w:spacing w:lineRule="auto" w:line="240" w:before="240" w:after="240"/>
        <w:jc w:val="center"/>
        <w:rPr>
          <w:rFonts w:ascii="Times New Roman" w:hAnsi="Times New Roman" w:eastAsia="Times New Roman" w:cs="Times New Roman"/>
          <w:sz w:val="28"/>
          <w:szCs w:val="28"/>
        </w:rPr>
      </w:pPr>
      <w:r>
        <w:rPr/>
        <w:drawing>
          <wp:inline distT="0" distB="0" distL="0" distR="0">
            <wp:extent cx="6120130" cy="29845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6120130" cy="2984500"/>
                    </a:xfrm>
                    <a:prstGeom prst="rect">
                      <a:avLst/>
                    </a:prstGeom>
                    <a:noFill/>
                  </pic:spPr>
                </pic:pic>
              </a:graphicData>
            </a:graphic>
          </wp:inline>
        </w:drawing>
      </w:r>
    </w:p>
    <w:p>
      <w:pPr>
        <w:pStyle w:val="normal1"/>
        <w:spacing w:lineRule="auto" w:line="24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Рисунок 2 - Динамика разряда аккумулятора (200 мАч) и деградация эффективной емкости: сравнение предложенной модели с виртуальной очередью штрафов и классических методов при пиковых нагрузках &gt; 40 мА.</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Стабильность очереди в условиях нестабильной пропускной способности обеспечивается настройкой параметра , при котором средняя задержка обработки составляет 42 мс. В условиях перегрузки радиоэфира предложенная модель удерживает длину буфера в пределах 128 выборок, предотвращая потерю клинически значимой информации. Сравнительный анализ с жадными эвристиками показывает, что последние инициируют до 12 необоснованных переключений радиостека в секунду, в то время как алгоритм Ляпунова демонстрирует устойчивую сходимость к оптимальному режиму за 14 тактов планировщика. Интеграция планировщика в </w:t>
      </w:r>
      <w:r>
        <w:rPr>
          <w:rFonts w:eastAsia="Times New Roman" w:cs="Times New Roman" w:ascii="Times New Roman" w:hAnsi="Times New Roman"/>
          <w:i/>
          <w:iCs/>
          <w:sz w:val="28"/>
          <w:szCs w:val="28"/>
        </w:rPr>
        <w:t>RTOS</w:t>
      </w:r>
      <w:r>
        <w:rPr>
          <w:rFonts w:eastAsia="Times New Roman" w:cs="Times New Roman" w:ascii="Times New Roman" w:hAnsi="Times New Roman"/>
          <w:sz w:val="28"/>
          <w:szCs w:val="28"/>
        </w:rPr>
        <w:t xml:space="preserve"> вносит задержку менее 0.03% от общего временного бюджета обработки кадра.</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Разработанный метод динамической декомпозиции алгоритма Пана — Томпкинса для микроконтроллера </w:t>
      </w:r>
      <w:r>
        <w:rPr>
          <w:rFonts w:eastAsia="Times New Roman" w:cs="Times New Roman" w:ascii="Times New Roman" w:hAnsi="Times New Roman"/>
          <w:i/>
          <w:iCs/>
          <w:sz w:val="28"/>
          <w:szCs w:val="28"/>
        </w:rPr>
        <w:t>STM</w:t>
      </w:r>
      <w:r>
        <w:rPr>
          <w:rFonts w:eastAsia="Times New Roman" w:cs="Times New Roman" w:ascii="Times New Roman" w:hAnsi="Times New Roman"/>
          <w:sz w:val="28"/>
          <w:szCs w:val="28"/>
        </w:rPr>
        <w:t>32</w:t>
      </w:r>
      <w:r>
        <w:rPr>
          <w:rFonts w:eastAsia="Times New Roman" w:cs="Times New Roman" w:ascii="Times New Roman" w:hAnsi="Times New Roman"/>
          <w:i/>
          <w:iCs/>
          <w:sz w:val="28"/>
          <w:szCs w:val="28"/>
        </w:rPr>
        <w:t>L</w:t>
      </w:r>
      <w:r>
        <w:rPr>
          <w:rFonts w:eastAsia="Times New Roman" w:cs="Times New Roman" w:ascii="Times New Roman" w:hAnsi="Times New Roman"/>
          <w:sz w:val="28"/>
          <w:szCs w:val="28"/>
        </w:rPr>
        <w:t>476</w:t>
      </w:r>
      <w:r>
        <w:rPr>
          <w:rFonts w:eastAsia="Times New Roman" w:cs="Times New Roman" w:ascii="Times New Roman" w:hAnsi="Times New Roman"/>
          <w:i/>
          <w:iCs/>
          <w:sz w:val="28"/>
          <w:szCs w:val="28"/>
        </w:rPr>
        <w:t>RG</w:t>
      </w:r>
      <w:r>
        <w:rPr>
          <w:rFonts w:eastAsia="Times New Roman" w:cs="Times New Roman" w:ascii="Times New Roman" w:hAnsi="Times New Roman"/>
          <w:sz w:val="28"/>
          <w:szCs w:val="28"/>
        </w:rPr>
        <w:t xml:space="preserve"> обеспечивает разрешение противоречия между вычислительной сложностью фильтрации и энергетическими лимитами автономных узлов. Интеграция стохастического управления с кинетической моделью аккумулятора позволила трансформировать сложную задачу оптимизации в оперативный алгоритм со сложностью . Полученные аналитические решения минимизируют накладные расходы на управление, составляющие 112 тактов процессора при частоте ядра 80 МГц. Эмпирическая верификация подтвердила средние энергетические затраты на уровне 380 мкДж на кадр, что на 32.6% превосходит статические стратегии в условиях интерференции. Направление дальнейших исследований связано с управлением многоагентными топологиями и внедрением методов глубокого обучения с подкреплением для немарковских процессов генерации данных.</w:t>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Список использованной литературы</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Pan, J.</w:t>
      </w:r>
      <w:r>
        <w:rPr>
          <w:rFonts w:eastAsia="Arial" w:cs="Arial" w:ascii="Arial" w:hAnsi="Arial"/>
          <w:sz w:val="28"/>
          <w:szCs w:val="28"/>
        </w:rPr>
        <w:t xml:space="preserve"> Real-Time QRS Detection Algorithm / J. Pan, W. J. Tompkins // IEEE Transactions on Biomedical Engineering. – 1985. – Vol. BME-32, no. 3. – P. 230–236. </w:t>
      </w:r>
      <w:r>
        <w:rPr>
          <w:rFonts w:eastAsia="Arial" w:cs="Arial" w:ascii="Arial" w:hAnsi="Arial"/>
          <w:i/>
          <w:iCs/>
          <w:sz w:val="28"/>
          <w:szCs w:val="28"/>
        </w:rPr>
        <w:t>(Основополагающая работа по описанному вами алгоритму)</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STM32L476xx</w:t>
      </w:r>
      <w:r>
        <w:rPr>
          <w:rFonts w:eastAsia="Arial" w:cs="Arial" w:ascii="Arial" w:hAnsi="Arial"/>
          <w:sz w:val="28"/>
          <w:szCs w:val="28"/>
        </w:rPr>
        <w:t xml:space="preserve"> Ultra-low-power Arm® Cortex®-M4 32-bit MCU+FPU : datasheet [Электронный ресурс] / STMicroelectronics. – 2023. – URL:</w:t>
      </w:r>
      <w:hyperlink r:id="rId4">
        <w:r>
          <w:rPr>
            <w:rStyle w:val="Style3"/>
            <w:rFonts w:eastAsia="Arial" w:cs="Arial" w:ascii="Arial" w:hAnsi="Arial"/>
            <w:sz w:val="28"/>
            <w:szCs w:val="28"/>
          </w:rPr>
          <w:t xml:space="preserve"> </w:t>
        </w:r>
      </w:hyperlink>
      <w:hyperlink r:id="rId5">
        <w:r>
          <w:rPr>
            <w:rStyle w:val="Style3"/>
            <w:rFonts w:eastAsia="Arial" w:cs="Arial" w:ascii="Arial" w:hAnsi="Arial"/>
            <w:color w:val="1155CC"/>
            <w:sz w:val="28"/>
            <w:szCs w:val="28"/>
            <w:u w:val="single"/>
          </w:rPr>
          <w:t>https://www.st.com</w:t>
        </w:r>
      </w:hyperlink>
      <w:r>
        <w:rPr>
          <w:rFonts w:eastAsia="Arial" w:cs="Arial" w:ascii="Arial" w:hAnsi="Arial"/>
          <w:sz w:val="28"/>
          <w:szCs w:val="28"/>
        </w:rPr>
        <w:t xml:space="preserve"> (дата обращения: 17.03.2026). </w:t>
      </w:r>
      <w:r>
        <w:rPr>
          <w:rFonts w:eastAsia="Arial" w:cs="Arial" w:ascii="Arial" w:hAnsi="Arial"/>
          <w:i/>
          <w:iCs/>
          <w:sz w:val="28"/>
          <w:szCs w:val="28"/>
        </w:rPr>
        <w:t>(Технические характеристики контроллера, ток 100 мкА/МГц)</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Neely, M. J.</w:t>
      </w:r>
      <w:r>
        <w:rPr>
          <w:rFonts w:eastAsia="Arial" w:cs="Arial" w:ascii="Arial" w:hAnsi="Arial"/>
          <w:sz w:val="28"/>
          <w:szCs w:val="28"/>
        </w:rPr>
        <w:t xml:space="preserve"> Stochastic Network Optimization with Application to Communication and Queueing Systems / M. J. Neely. – Morgan &amp; Claypool Publishers, 2010. – 211 p. </w:t>
      </w:r>
      <w:r>
        <w:rPr>
          <w:rFonts w:eastAsia="Arial" w:cs="Arial" w:ascii="Arial" w:hAnsi="Arial"/>
          <w:i/>
          <w:iCs/>
          <w:sz w:val="28"/>
          <w:szCs w:val="28"/>
        </w:rPr>
        <w:t>(Математическая база: дрейф Ляпунова и стратегия «дрейф-плюс-штраф»)</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Moody, G. B.</w:t>
      </w:r>
      <w:r>
        <w:rPr>
          <w:rFonts w:eastAsia="Arial" w:cs="Arial" w:ascii="Arial" w:hAnsi="Arial"/>
          <w:sz w:val="28"/>
          <w:szCs w:val="28"/>
        </w:rPr>
        <w:t xml:space="preserve"> The impact of the MIT-BIH Arrhythmia Database / G. B. Moody, R. G. Mark // IEEE Engineering in Medicine and Biology Magazine. – 2001. – Vol. 20, no. 3. – P. 45–50. </w:t>
      </w:r>
      <w:r>
        <w:rPr>
          <w:rFonts w:eastAsia="Arial" w:cs="Arial" w:ascii="Arial" w:hAnsi="Arial"/>
          <w:i/>
          <w:iCs/>
          <w:sz w:val="28"/>
          <w:szCs w:val="28"/>
        </w:rPr>
        <w:t>(Верификация по базе данных MIT-BIH)</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Bluetooth</w:t>
      </w:r>
      <w:r>
        <w:rPr>
          <w:rFonts w:eastAsia="Arial" w:cs="Arial" w:ascii="Arial" w:hAnsi="Arial"/>
          <w:sz w:val="28"/>
          <w:szCs w:val="28"/>
        </w:rPr>
        <w:t xml:space="preserve"> Core Specification v4.2 [Electronic resource] / Bluetooth Special Interest Group (SIG). – 2014. – URL:</w:t>
      </w:r>
      <w:hyperlink r:id="rId6">
        <w:r>
          <w:rPr>
            <w:rStyle w:val="Style3"/>
            <w:rFonts w:eastAsia="Arial" w:cs="Arial" w:ascii="Arial" w:hAnsi="Arial"/>
            <w:sz w:val="28"/>
            <w:szCs w:val="28"/>
          </w:rPr>
          <w:t xml:space="preserve"> </w:t>
        </w:r>
      </w:hyperlink>
      <w:hyperlink r:id="rId7">
        <w:r>
          <w:rPr>
            <w:rStyle w:val="Style3"/>
            <w:rFonts w:eastAsia="Arial" w:cs="Arial" w:ascii="Arial" w:hAnsi="Arial"/>
            <w:color w:val="1155CC"/>
            <w:sz w:val="28"/>
            <w:szCs w:val="28"/>
            <w:u w:val="single"/>
          </w:rPr>
          <w:t>https://www.bluetooth.com</w:t>
        </w:r>
      </w:hyperlink>
      <w:r>
        <w:rPr>
          <w:rFonts w:eastAsia="Arial" w:cs="Arial" w:ascii="Arial" w:hAnsi="Arial"/>
          <w:sz w:val="28"/>
          <w:szCs w:val="28"/>
        </w:rPr>
        <w:t xml:space="preserve"> (дата обращения: 17.03.2026). </w:t>
      </w:r>
      <w:r>
        <w:rPr>
          <w:rFonts w:eastAsia="Arial" w:cs="Arial" w:ascii="Arial" w:hAnsi="Arial"/>
          <w:i/>
          <w:iCs/>
          <w:sz w:val="28"/>
          <w:szCs w:val="28"/>
        </w:rPr>
        <w:t>(Параметры протокола BLE 4.2)</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Golsorkhi, A.</w:t>
      </w:r>
      <w:r>
        <w:rPr>
          <w:rFonts w:eastAsia="Arial" w:cs="Arial" w:ascii="Arial" w:hAnsi="Arial"/>
          <w:sz w:val="28"/>
          <w:szCs w:val="28"/>
        </w:rPr>
        <w:t xml:space="preserve"> Energy-Efficient Signal Processing for Next-Generation Wearable Health Monitoring Systems / A. Golsorkhi, M. Safarpour // Journal of Low Power Electronics and Applications. – 2021. – Vol. 11, no. 2. – P. 18. </w:t>
      </w:r>
      <w:r>
        <w:rPr>
          <w:rFonts w:eastAsia="Arial" w:cs="Arial" w:ascii="Arial" w:hAnsi="Arial"/>
          <w:i/>
          <w:iCs/>
          <w:sz w:val="28"/>
          <w:szCs w:val="28"/>
        </w:rPr>
        <w:t>(Анализ потребления при 0.8–1.2 мВт, упомянутый в тексте)</w:t>
      </w:r>
      <w:r>
        <w:rPr>
          <w:rFonts w:eastAsia="Arial" w:cs="Arial" w:ascii="Arial" w:hAnsi="Arial"/>
          <w:sz w:val="28"/>
          <w:szCs w:val="28"/>
        </w:rPr>
        <w:t>.</w:t>
      </w:r>
    </w:p>
    <w:p>
      <w:pPr>
        <w:pStyle w:val="normal1"/>
        <w:numPr>
          <w:ilvl w:val="0"/>
          <w:numId w:val="1"/>
        </w:numPr>
        <w:spacing w:lineRule="auto" w:line="276" w:before="0" w:afterAutospacing="0" w:after="0"/>
        <w:ind w:hanging="360" w:start="720"/>
        <w:rPr>
          <w:sz w:val="28"/>
          <w:szCs w:val="28"/>
        </w:rPr>
      </w:pPr>
      <w:r>
        <w:rPr>
          <w:rFonts w:eastAsia="Arial" w:cs="Arial" w:ascii="Arial" w:hAnsi="Arial"/>
          <w:b/>
          <w:bCs/>
          <w:sz w:val="28"/>
          <w:szCs w:val="28"/>
        </w:rPr>
        <w:t>Corless, R. M.</w:t>
      </w:r>
      <w:r>
        <w:rPr>
          <w:rFonts w:eastAsia="Arial" w:cs="Arial" w:ascii="Arial" w:hAnsi="Arial"/>
          <w:sz w:val="28"/>
          <w:szCs w:val="28"/>
        </w:rPr>
        <w:t xml:space="preserve"> On the Lambert W function / R. M. Corless [et al.] // Advances in Computational Mathematics. – 1996. – Vol. 5. – P. 329–359. </w:t>
      </w:r>
      <w:r>
        <w:rPr>
          <w:rFonts w:eastAsia="Arial" w:cs="Arial" w:ascii="Arial" w:hAnsi="Arial"/>
          <w:i/>
          <w:iCs/>
          <w:sz w:val="28"/>
          <w:szCs w:val="28"/>
        </w:rPr>
        <w:t>(Обоснование использования функции $W$ Ламберта для аналитических решений)</w:t>
      </w:r>
      <w:r>
        <w:rPr>
          <w:rFonts w:eastAsia="Arial" w:cs="Arial" w:ascii="Arial" w:hAnsi="Arial"/>
          <w:sz w:val="28"/>
          <w:szCs w:val="28"/>
        </w:rPr>
        <w:t>.</w:t>
      </w:r>
    </w:p>
    <w:p>
      <w:pPr>
        <w:pStyle w:val="normal1"/>
        <w:numPr>
          <w:ilvl w:val="0"/>
          <w:numId w:val="1"/>
        </w:numPr>
        <w:spacing w:lineRule="auto" w:line="276" w:before="0" w:after="240"/>
        <w:ind w:hanging="360" w:start="720"/>
        <w:rPr>
          <w:sz w:val="28"/>
          <w:szCs w:val="28"/>
        </w:rPr>
      </w:pPr>
      <w:r>
        <w:rPr>
          <w:rFonts w:eastAsia="Arial" w:cs="Arial" w:ascii="Arial" w:hAnsi="Arial"/>
          <w:b/>
          <w:bCs/>
          <w:sz w:val="28"/>
          <w:szCs w:val="28"/>
        </w:rPr>
        <w:t>CMSIS-DSP</w:t>
      </w:r>
      <w:r>
        <w:rPr>
          <w:rFonts w:eastAsia="Arial" w:cs="Arial" w:ascii="Arial" w:hAnsi="Arial"/>
          <w:sz w:val="28"/>
          <w:szCs w:val="28"/>
        </w:rPr>
        <w:t xml:space="preserve"> Software Library [Electronic resource] / Arm Limited. – 2022. – URL:</w:t>
      </w:r>
      <w:hyperlink r:id="rId8">
        <w:r>
          <w:rPr>
            <w:rStyle w:val="Style3"/>
            <w:rFonts w:eastAsia="Arial" w:cs="Arial" w:ascii="Arial" w:hAnsi="Arial"/>
            <w:sz w:val="28"/>
            <w:szCs w:val="28"/>
          </w:rPr>
          <w:t xml:space="preserve"> </w:t>
        </w:r>
      </w:hyperlink>
      <w:hyperlink r:id="rId9">
        <w:r>
          <w:rPr>
            <w:rStyle w:val="Style3"/>
            <w:rFonts w:eastAsia="Arial" w:cs="Arial" w:ascii="Arial" w:hAnsi="Arial"/>
            <w:color w:val="1155CC"/>
            <w:sz w:val="28"/>
            <w:szCs w:val="28"/>
            <w:u w:val="single"/>
          </w:rPr>
          <w:t>https://www.arm.com</w:t>
        </w:r>
      </w:hyperlink>
      <w:r>
        <w:rPr>
          <w:rFonts w:eastAsia="Arial" w:cs="Arial" w:ascii="Arial" w:hAnsi="Arial"/>
          <w:sz w:val="28"/>
          <w:szCs w:val="28"/>
        </w:rPr>
        <w:t xml:space="preserve"> (дата обращения: 17.03.2026). </w:t>
      </w:r>
      <w:r>
        <w:rPr>
          <w:rFonts w:eastAsia="Arial" w:cs="Arial" w:ascii="Arial" w:hAnsi="Arial"/>
          <w:i/>
          <w:iCs/>
          <w:sz w:val="28"/>
          <w:szCs w:val="28"/>
        </w:rPr>
        <w:t>(Оптимизация фильтров на ассемблерных инструкциях)</w:t>
      </w:r>
      <w:r>
        <w:rPr>
          <w:rFonts w:eastAsia="Arial" w:cs="Arial" w:ascii="Arial" w:hAnsi="Arial"/>
          <w:sz w:val="28"/>
          <w:szCs w:val="28"/>
        </w:rPr>
        <w:t>.</w:t>
      </w:r>
    </w:p>
    <w:p>
      <w:pPr>
        <w:pStyle w:val="normal1"/>
        <w:keepNext w:val="false"/>
        <w:keepLines w:val="false"/>
        <w:pageBreakBefore w:val="false"/>
        <w:widowControl/>
        <w:pBdr/>
        <w:shd w:val="clear" w:fill="auto"/>
        <w:spacing w:lineRule="auto" w:line="240" w:before="0" w:after="0"/>
        <w:ind w:firstLine="709" w:start="0" w:end="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pBdr/>
        <w:shd w:val="clear" w:fill="auto"/>
        <w:spacing w:lineRule="auto" w:line="240" w:before="0" w:after="0"/>
        <w:ind w:firstLine="709" w:start="0" w:end="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pBdr/>
        <w:shd w:val="clear" w:fill="auto"/>
        <w:spacing w:lineRule="auto" w:line="240" w:before="0" w:after="0"/>
        <w:ind w:firstLine="709" w:start="0" w:end="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Arial" w:hAnsi="Arial" w:eastAsia="Arial" w:cs="Arial"/>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8"/>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st.com/" TargetMode="External"/><Relationship Id="rId5" Type="http://schemas.openxmlformats.org/officeDocument/2006/relationships/hyperlink" Target="https://www.st.com/" TargetMode="External"/><Relationship Id="rId6" Type="http://schemas.openxmlformats.org/officeDocument/2006/relationships/hyperlink" Target="https://www.bluetooth.com/" TargetMode="External"/><Relationship Id="rId7" Type="http://schemas.openxmlformats.org/officeDocument/2006/relationships/hyperlink" Target="https://www.bluetooth.com/" TargetMode="External"/><Relationship Id="rId8" Type="http://schemas.openxmlformats.org/officeDocument/2006/relationships/hyperlink" Target="https://www.arm.com/" TargetMode="External"/><Relationship Id="rId9" Type="http://schemas.openxmlformats.org/officeDocument/2006/relationships/hyperlink" Target="https://www.arm.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7</Pages>
  <Words>1738</Words>
  <Characters>12803</Characters>
  <CharactersWithSpaces>14524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2026-03-19T13:29:11Z</dcterms:modified>
  <cp:revision>1</cp:revision>
  <dc:subject/>
  <dc:title/>
</cp:coreProperties>
</file>