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364" w:rsidRDefault="004D3364" w:rsidP="004D3364">
      <w:pPr>
        <w:spacing w:after="0"/>
        <w:jc w:val="center"/>
        <w:rPr>
          <w:b/>
          <w:color w:val="222222"/>
          <w:sz w:val="36"/>
          <w:u w:val="single"/>
        </w:rPr>
      </w:pPr>
      <w:r w:rsidRPr="00EF1138">
        <w:rPr>
          <w:b/>
          <w:color w:val="222222"/>
          <w:sz w:val="36"/>
          <w:u w:val="single"/>
        </w:rPr>
        <w:t>Partie II – Complétion de la matrix bruitée</w:t>
      </w:r>
    </w:p>
    <w:p w:rsidR="004D3364" w:rsidRDefault="004D3364" w:rsidP="004D3364">
      <w:pPr>
        <w:spacing w:after="0"/>
        <w:jc w:val="center"/>
        <w:rPr>
          <w:b/>
          <w:color w:val="222222"/>
          <w:sz w:val="36"/>
          <w:u w:val="single"/>
        </w:rPr>
      </w:pPr>
    </w:p>
    <w:p w:rsidR="004D3364" w:rsidRDefault="004D3364" w:rsidP="004D3364">
      <w:pPr>
        <w:spacing w:after="0"/>
        <w:jc w:val="center"/>
        <w:rPr>
          <w:b/>
          <w:color w:val="222222"/>
          <w:sz w:val="36"/>
          <w:u w:val="single"/>
        </w:rPr>
      </w:pPr>
      <w:r>
        <w:rPr>
          <w:b/>
          <w:color w:val="222222"/>
          <w:sz w:val="36"/>
          <w:u w:val="single"/>
        </w:rPr>
        <w:t xml:space="preserve">5 </w:t>
      </w:r>
      <w:proofErr w:type="spellStart"/>
      <w:proofErr w:type="gramStart"/>
      <w:r>
        <w:rPr>
          <w:b/>
          <w:color w:val="222222"/>
          <w:sz w:val="36"/>
          <w:u w:val="single"/>
        </w:rPr>
        <w:t>sous-base</w:t>
      </w:r>
      <w:proofErr w:type="spellEnd"/>
      <w:proofErr w:type="gramEnd"/>
    </w:p>
    <w:tbl>
      <w:tblPr>
        <w:tblStyle w:val="Grilledutableau"/>
        <w:tblW w:w="5949" w:type="dxa"/>
        <w:jc w:val="center"/>
        <w:tblLayout w:type="fixed"/>
        <w:tblLook w:val="04A0" w:firstRow="1" w:lastRow="0" w:firstColumn="1" w:lastColumn="0" w:noHBand="0" w:noVBand="1"/>
      </w:tblPr>
      <w:tblGrid>
        <w:gridCol w:w="1838"/>
        <w:gridCol w:w="2126"/>
        <w:gridCol w:w="1985"/>
      </w:tblGrid>
      <w:tr w:rsidR="004D3364" w:rsidTr="00B8660C">
        <w:trPr>
          <w:jc w:val="center"/>
        </w:trPr>
        <w:tc>
          <w:tcPr>
            <w:tcW w:w="1838" w:type="dxa"/>
          </w:tcPr>
          <w:p w:rsidR="004D3364" w:rsidRPr="00640F84" w:rsidRDefault="004D3364" w:rsidP="00B8660C">
            <w:pPr>
              <w:jc w:val="center"/>
              <w:rPr>
                <w:b/>
                <w:color w:val="222222"/>
                <w:sz w:val="28"/>
              </w:rPr>
            </w:pPr>
            <w:r>
              <w:rPr>
                <w:b/>
                <w:color w:val="222222"/>
                <w:sz w:val="28"/>
              </w:rPr>
              <w:t>ml-100k</w:t>
            </w:r>
          </w:p>
        </w:tc>
        <w:tc>
          <w:tcPr>
            <w:tcW w:w="2126" w:type="dxa"/>
          </w:tcPr>
          <w:p w:rsidR="004D3364" w:rsidRPr="00640F84" w:rsidRDefault="004D3364" w:rsidP="00B8660C">
            <w:pPr>
              <w:jc w:val="center"/>
              <w:rPr>
                <w:b/>
                <w:color w:val="222222"/>
                <w:sz w:val="28"/>
              </w:rPr>
            </w:pPr>
            <w:r>
              <w:rPr>
                <w:b/>
                <w:color w:val="222222"/>
                <w:sz w:val="28"/>
              </w:rPr>
              <w:t>lambda</w:t>
            </w:r>
          </w:p>
        </w:tc>
        <w:tc>
          <w:tcPr>
            <w:tcW w:w="1985" w:type="dxa"/>
          </w:tcPr>
          <w:p w:rsidR="004D3364" w:rsidRPr="00640F84" w:rsidRDefault="004D3364" w:rsidP="00B8660C">
            <w:pPr>
              <w:jc w:val="center"/>
              <w:rPr>
                <w:b/>
                <w:color w:val="222222"/>
                <w:sz w:val="28"/>
              </w:rPr>
            </w:pPr>
            <w:r>
              <w:rPr>
                <w:b/>
                <w:color w:val="222222"/>
                <w:sz w:val="28"/>
              </w:rPr>
              <w:t>RMSE</w:t>
            </w:r>
          </w:p>
        </w:tc>
      </w:tr>
      <w:tr w:rsidR="004D3364" w:rsidTr="00B8660C">
        <w:trPr>
          <w:jc w:val="center"/>
        </w:trPr>
        <w:tc>
          <w:tcPr>
            <w:tcW w:w="1838" w:type="dxa"/>
          </w:tcPr>
          <w:p w:rsidR="004D3364" w:rsidRPr="00640F84" w:rsidRDefault="004D3364" w:rsidP="00B8660C">
            <w:pPr>
              <w:jc w:val="center"/>
              <w:rPr>
                <w:b/>
                <w:color w:val="222222"/>
                <w:sz w:val="28"/>
              </w:rPr>
            </w:pPr>
            <w:r w:rsidRPr="00640F84">
              <w:rPr>
                <w:b/>
                <w:color w:val="222222"/>
                <w:sz w:val="28"/>
              </w:rPr>
              <w:t>Base test 1</w:t>
            </w:r>
          </w:p>
        </w:tc>
        <w:tc>
          <w:tcPr>
            <w:tcW w:w="2126" w:type="dxa"/>
          </w:tcPr>
          <w:p w:rsidR="004D3364" w:rsidRPr="00640F84" w:rsidRDefault="004D3364" w:rsidP="00B8660C">
            <w:pPr>
              <w:jc w:val="center"/>
              <w:rPr>
                <w:b/>
                <w:color w:val="222222"/>
                <w:sz w:val="28"/>
              </w:rPr>
            </w:pPr>
            <w:r>
              <w:rPr>
                <w:b/>
                <w:color w:val="222222"/>
                <w:sz w:val="28"/>
              </w:rPr>
              <w:t>30</w:t>
            </w:r>
          </w:p>
        </w:tc>
        <w:tc>
          <w:tcPr>
            <w:tcW w:w="1985" w:type="dxa"/>
          </w:tcPr>
          <w:p w:rsidR="004D3364" w:rsidRPr="00640F84" w:rsidRDefault="004D3364" w:rsidP="00B8660C">
            <w:pPr>
              <w:jc w:val="center"/>
              <w:rPr>
                <w:b/>
                <w:color w:val="222222"/>
                <w:sz w:val="28"/>
              </w:rPr>
            </w:pPr>
            <w:r w:rsidRPr="00D3719D">
              <w:rPr>
                <w:b/>
                <w:color w:val="222222"/>
                <w:sz w:val="28"/>
              </w:rPr>
              <w:t>0.974113</w:t>
            </w:r>
          </w:p>
        </w:tc>
      </w:tr>
      <w:tr w:rsidR="004D3364" w:rsidTr="00B8660C">
        <w:trPr>
          <w:jc w:val="center"/>
        </w:trPr>
        <w:tc>
          <w:tcPr>
            <w:tcW w:w="1838" w:type="dxa"/>
          </w:tcPr>
          <w:p w:rsidR="004D3364" w:rsidRPr="00640F84" w:rsidRDefault="004D3364" w:rsidP="00B8660C">
            <w:pPr>
              <w:jc w:val="center"/>
              <w:rPr>
                <w:b/>
                <w:color w:val="222222"/>
                <w:sz w:val="28"/>
              </w:rPr>
            </w:pPr>
            <w:r w:rsidRPr="00640F84">
              <w:rPr>
                <w:b/>
                <w:color w:val="222222"/>
                <w:sz w:val="28"/>
              </w:rPr>
              <w:t>Base test 2</w:t>
            </w:r>
          </w:p>
        </w:tc>
        <w:tc>
          <w:tcPr>
            <w:tcW w:w="2126" w:type="dxa"/>
          </w:tcPr>
          <w:p w:rsidR="004D3364" w:rsidRPr="00640F84" w:rsidRDefault="004D3364" w:rsidP="00B8660C">
            <w:pPr>
              <w:jc w:val="center"/>
              <w:rPr>
                <w:b/>
                <w:color w:val="222222"/>
                <w:sz w:val="28"/>
              </w:rPr>
            </w:pPr>
            <w:r>
              <w:rPr>
                <w:b/>
                <w:color w:val="222222"/>
                <w:sz w:val="28"/>
              </w:rPr>
              <w:t>25</w:t>
            </w:r>
          </w:p>
        </w:tc>
        <w:tc>
          <w:tcPr>
            <w:tcW w:w="1985" w:type="dxa"/>
          </w:tcPr>
          <w:p w:rsidR="004D3364" w:rsidRPr="00640F84" w:rsidRDefault="004D3364" w:rsidP="00B8660C">
            <w:pPr>
              <w:jc w:val="center"/>
              <w:rPr>
                <w:b/>
                <w:color w:val="222222"/>
                <w:sz w:val="28"/>
              </w:rPr>
            </w:pPr>
            <w:r w:rsidRPr="00114178">
              <w:rPr>
                <w:b/>
                <w:color w:val="222222"/>
                <w:sz w:val="28"/>
              </w:rPr>
              <w:t>0.9570765</w:t>
            </w:r>
          </w:p>
        </w:tc>
      </w:tr>
      <w:tr w:rsidR="004D3364" w:rsidTr="00B8660C">
        <w:trPr>
          <w:jc w:val="center"/>
        </w:trPr>
        <w:tc>
          <w:tcPr>
            <w:tcW w:w="1838" w:type="dxa"/>
          </w:tcPr>
          <w:p w:rsidR="004D3364" w:rsidRPr="00640F84" w:rsidRDefault="004D3364" w:rsidP="00B8660C">
            <w:pPr>
              <w:jc w:val="center"/>
              <w:rPr>
                <w:b/>
                <w:color w:val="222222"/>
                <w:sz w:val="28"/>
              </w:rPr>
            </w:pPr>
            <w:r w:rsidRPr="00640F84">
              <w:rPr>
                <w:b/>
                <w:color w:val="222222"/>
                <w:sz w:val="28"/>
              </w:rPr>
              <w:t>Base test 3</w:t>
            </w:r>
          </w:p>
        </w:tc>
        <w:tc>
          <w:tcPr>
            <w:tcW w:w="2126" w:type="dxa"/>
          </w:tcPr>
          <w:p w:rsidR="004D3364" w:rsidRPr="00640F84" w:rsidRDefault="004D3364" w:rsidP="00B8660C">
            <w:pPr>
              <w:jc w:val="center"/>
              <w:rPr>
                <w:b/>
                <w:color w:val="222222"/>
                <w:sz w:val="28"/>
              </w:rPr>
            </w:pPr>
            <w:r>
              <w:rPr>
                <w:b/>
                <w:color w:val="222222"/>
                <w:sz w:val="28"/>
              </w:rPr>
              <w:t>25</w:t>
            </w:r>
          </w:p>
        </w:tc>
        <w:tc>
          <w:tcPr>
            <w:tcW w:w="1985" w:type="dxa"/>
          </w:tcPr>
          <w:p w:rsidR="004D3364" w:rsidRPr="00640F84" w:rsidRDefault="004D3364" w:rsidP="00B8660C">
            <w:pPr>
              <w:jc w:val="center"/>
              <w:rPr>
                <w:b/>
                <w:color w:val="222222"/>
                <w:sz w:val="28"/>
              </w:rPr>
            </w:pPr>
            <w:r w:rsidRPr="00D26A3C">
              <w:rPr>
                <w:b/>
                <w:color w:val="222222"/>
                <w:sz w:val="28"/>
              </w:rPr>
              <w:t>0.95019</w:t>
            </w:r>
          </w:p>
        </w:tc>
      </w:tr>
      <w:tr w:rsidR="004D3364" w:rsidTr="00B8660C">
        <w:trPr>
          <w:jc w:val="center"/>
        </w:trPr>
        <w:tc>
          <w:tcPr>
            <w:tcW w:w="1838" w:type="dxa"/>
          </w:tcPr>
          <w:p w:rsidR="004D3364" w:rsidRPr="00640F84" w:rsidRDefault="004D3364" w:rsidP="00B8660C">
            <w:pPr>
              <w:jc w:val="center"/>
              <w:rPr>
                <w:b/>
                <w:color w:val="222222"/>
                <w:sz w:val="28"/>
              </w:rPr>
            </w:pPr>
            <w:r w:rsidRPr="00640F84">
              <w:rPr>
                <w:b/>
                <w:color w:val="222222"/>
                <w:sz w:val="28"/>
              </w:rPr>
              <w:t>Base test 4</w:t>
            </w:r>
          </w:p>
        </w:tc>
        <w:tc>
          <w:tcPr>
            <w:tcW w:w="2126" w:type="dxa"/>
          </w:tcPr>
          <w:p w:rsidR="004D3364" w:rsidRPr="00640F84" w:rsidRDefault="004D3364" w:rsidP="00B8660C">
            <w:pPr>
              <w:jc w:val="center"/>
              <w:rPr>
                <w:b/>
                <w:color w:val="222222"/>
                <w:sz w:val="28"/>
              </w:rPr>
            </w:pPr>
            <w:r>
              <w:rPr>
                <w:b/>
                <w:color w:val="222222"/>
                <w:sz w:val="28"/>
              </w:rPr>
              <w:t>25</w:t>
            </w:r>
          </w:p>
        </w:tc>
        <w:tc>
          <w:tcPr>
            <w:tcW w:w="1985" w:type="dxa"/>
          </w:tcPr>
          <w:p w:rsidR="004D3364" w:rsidRPr="00640F84" w:rsidRDefault="004D3364" w:rsidP="00B8660C">
            <w:pPr>
              <w:jc w:val="center"/>
              <w:rPr>
                <w:b/>
                <w:color w:val="222222"/>
                <w:sz w:val="28"/>
              </w:rPr>
            </w:pPr>
            <w:r w:rsidRPr="0052351C">
              <w:rPr>
                <w:b/>
                <w:color w:val="222222"/>
                <w:sz w:val="28"/>
              </w:rPr>
              <w:t>0.9526237</w:t>
            </w:r>
          </w:p>
        </w:tc>
      </w:tr>
      <w:tr w:rsidR="004D3364" w:rsidTr="00B8660C">
        <w:trPr>
          <w:jc w:val="center"/>
        </w:trPr>
        <w:tc>
          <w:tcPr>
            <w:tcW w:w="1838" w:type="dxa"/>
          </w:tcPr>
          <w:p w:rsidR="004D3364" w:rsidRPr="00640F84" w:rsidRDefault="004D3364" w:rsidP="00B8660C">
            <w:pPr>
              <w:jc w:val="center"/>
              <w:rPr>
                <w:b/>
                <w:color w:val="222222"/>
                <w:sz w:val="28"/>
              </w:rPr>
            </w:pPr>
            <w:r w:rsidRPr="00640F84">
              <w:rPr>
                <w:b/>
                <w:color w:val="222222"/>
                <w:sz w:val="28"/>
              </w:rPr>
              <w:t>Base test 5</w:t>
            </w:r>
          </w:p>
        </w:tc>
        <w:tc>
          <w:tcPr>
            <w:tcW w:w="2126" w:type="dxa"/>
          </w:tcPr>
          <w:p w:rsidR="004D3364" w:rsidRPr="00640F84" w:rsidRDefault="004D3364" w:rsidP="00B8660C">
            <w:pPr>
              <w:jc w:val="center"/>
              <w:rPr>
                <w:b/>
                <w:color w:val="222222"/>
                <w:sz w:val="28"/>
              </w:rPr>
            </w:pPr>
          </w:p>
        </w:tc>
        <w:tc>
          <w:tcPr>
            <w:tcW w:w="1985" w:type="dxa"/>
          </w:tcPr>
          <w:p w:rsidR="004D3364" w:rsidRPr="00640F84" w:rsidRDefault="004D3364" w:rsidP="00B8660C">
            <w:pPr>
              <w:jc w:val="center"/>
              <w:rPr>
                <w:b/>
                <w:color w:val="222222"/>
                <w:sz w:val="28"/>
              </w:rPr>
            </w:pPr>
          </w:p>
        </w:tc>
      </w:tr>
    </w:tbl>
    <w:p w:rsidR="004D3364" w:rsidRDefault="004D3364" w:rsidP="004D3364">
      <w:pPr>
        <w:spacing w:after="0"/>
        <w:rPr>
          <w:b/>
          <w:sz w:val="24"/>
          <w:szCs w:val="24"/>
          <w:u w:val="single"/>
        </w:rPr>
      </w:pPr>
    </w:p>
    <w:p w:rsidR="004D3364" w:rsidRPr="009E4AD6" w:rsidRDefault="004D3364" w:rsidP="004D3364">
      <w:pPr>
        <w:spacing w:after="0"/>
        <w:rPr>
          <w:b/>
          <w:sz w:val="24"/>
          <w:szCs w:val="24"/>
          <w:u w:val="single"/>
        </w:rPr>
      </w:pPr>
      <w:r w:rsidRPr="009E4AD6">
        <w:rPr>
          <w:b/>
          <w:sz w:val="24"/>
          <w:szCs w:val="24"/>
          <w:u w:val="single"/>
        </w:rPr>
        <w:t>1/Introduction du problème</w:t>
      </w:r>
    </w:p>
    <w:p w:rsidR="004D3364" w:rsidRDefault="004D3364" w:rsidP="004D3364">
      <w:pPr>
        <w:spacing w:after="0"/>
        <w:rPr>
          <w:rFonts w:eastAsiaTheme="minorEastAsia"/>
        </w:rPr>
      </w:pPr>
      <w:r w:rsidRPr="00937F3B">
        <w:t>Ayant pour l’objectif de prédire les notes inconnu</w:t>
      </w:r>
      <w:r>
        <w:t xml:space="preserve">es, on considère l’ensemble de notes une matrice incomplète et on a envie de la compléter. Dans notre contexte, il faut combler les données manquantes dans la base d’apprentissage M. </w:t>
      </w:r>
      <m:oMath>
        <m:r>
          <m:rPr>
            <m:sty m:val="p"/>
          </m:rPr>
          <w:rPr>
            <w:rFonts w:ascii="Cambria Math" w:hAnsi="Cambria Math"/>
          </w:rPr>
          <m:t>Ω</m:t>
        </m:r>
        <m:r>
          <w:rPr>
            <w:rFonts w:ascii="Cambria Math" w:hAnsi="Cambria Math"/>
          </w:rPr>
          <m:t>(</m:t>
        </m:r>
        <m:r>
          <w:rPr>
            <w:rFonts w:ascii="Cambria Math" w:eastAsiaTheme="minorEastAsia" w:hAnsi="Cambria Math"/>
          </w:rPr>
          <m:t>n1×n2)</m:t>
        </m:r>
      </m:oMath>
      <w:r>
        <w:rPr>
          <w:rFonts w:eastAsiaTheme="minorEastAsia"/>
        </w:rPr>
        <w:t xml:space="preserve"> </w:t>
      </w:r>
      <w:r>
        <w:t xml:space="preserve">représente l’ensemble de l’information disponible dans cette base. On définit l’opérateur </w:t>
      </w:r>
      <m:oMath>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n1×n2</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n1×n2</m:t>
            </m:r>
          </m:sup>
        </m:sSup>
      </m:oMath>
      <w:r>
        <w:rPr>
          <w:rFonts w:eastAsiaTheme="minorEastAsia"/>
        </w:rPr>
        <w:t xml:space="preserve"> tel que :</w:t>
      </w:r>
    </w:p>
    <w:p w:rsidR="004D3364" w:rsidRDefault="004D3364" w:rsidP="004D3364">
      <w:pPr>
        <w:spacing w:after="0"/>
      </w:pPr>
    </w:p>
    <w:p w:rsidR="004D3364" w:rsidRDefault="004D3364" w:rsidP="004D3364">
      <w:pPr>
        <w:spacing w:after="0"/>
        <w:jc w:val="center"/>
      </w:pPr>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d>
                  <m:dPr>
                    <m:ctrlPr>
                      <w:rPr>
                        <w:rFonts w:ascii="Cambria Math" w:hAnsi="Cambria Math"/>
                        <w:i/>
                      </w:rPr>
                    </m:ctrlPr>
                  </m:dPr>
                  <m:e>
                    <m:r>
                      <w:rPr>
                        <w:rFonts w:ascii="Cambria Math" w:hAnsi="Cambria Math"/>
                      </w:rPr>
                      <m:t>X</m:t>
                    </m:r>
                  </m:e>
                </m:d>
              </m:e>
            </m:d>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(i,j)∈Ω</m:t>
                </m:r>
              </m:e>
              <m:e>
                <m:r>
                  <w:rPr>
                    <w:rFonts w:ascii="Cambria Math" w:hAnsi="Cambria Math"/>
                  </w:rPr>
                  <m:t>0,     ailleurs</m:t>
                </m:r>
              </m:e>
            </m:eqArr>
          </m:e>
        </m:d>
      </m:oMath>
    </w:p>
    <w:p w:rsidR="004D3364" w:rsidRDefault="004D3364" w:rsidP="004D3364">
      <w:pPr>
        <w:spacing w:after="0"/>
      </w:pPr>
    </w:p>
    <w:p w:rsidR="004D3364" w:rsidRDefault="004D3364" w:rsidP="004D3364">
      <w:pPr>
        <w:spacing w:after="0"/>
      </w:pPr>
      <w:r>
        <w:t xml:space="preserve">Pour ce faire, il faut retenir au maximum les corrélations entre différentes lignes et colonnes mais retirer les bruits aléatoires. Sachant les corrélations sont autant plus important que le rang de la matrice est petit, on cherche une approximation X proche de la base originale </w:t>
      </w:r>
      <w:r>
        <w:rPr>
          <w:b/>
        </w:rPr>
        <w:t>M</w:t>
      </w:r>
      <w:r w:rsidRPr="008F76A9">
        <w:rPr>
          <w:b/>
        </w:rPr>
        <w:t xml:space="preserve"> </w:t>
      </w:r>
      <w:r>
        <w:t xml:space="preserve">mais avec le rang le plus faible. En plus, on ne peut pas prédire les notes concernées s’il nous manque l’information de toute ligne ou colonne.  L’opérateur </w:t>
      </w:r>
      <m:oMath>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oMath>
      <w:r>
        <w:rPr>
          <w:rFonts w:eastAsiaTheme="minorEastAsia"/>
        </w:rPr>
        <w:t xml:space="preserve"> nous permet de se focaliser sur l’information existante.</w:t>
      </w:r>
    </w:p>
    <w:p w:rsidR="004D3364" w:rsidRDefault="004D3364" w:rsidP="004D3364">
      <w:pPr>
        <w:spacing w:after="0"/>
      </w:pPr>
    </w:p>
    <w:p w:rsidR="004D3364" w:rsidRPr="00D3719D" w:rsidRDefault="004D3364" w:rsidP="004D3364">
      <w:pPr>
        <w:spacing w:after="0"/>
        <w:rPr>
          <w:b/>
          <w:u w:val="single"/>
        </w:rPr>
      </w:pPr>
      <w:r w:rsidRPr="00D3719D">
        <w:rPr>
          <w:b/>
          <w:u w:val="single"/>
        </w:rPr>
        <w:t>2/Analyses mathématiques</w:t>
      </w:r>
    </w:p>
    <w:p w:rsidR="004D3364" w:rsidRDefault="004D3364" w:rsidP="004D3364">
      <w:pPr>
        <w:spacing w:after="0"/>
      </w:pPr>
      <w:r>
        <w:t>Il s’agit de résoudre le problème d’optimisation sous contrainte, ce qui s’exprime par la formule suivante :</w:t>
      </w:r>
    </w:p>
    <w:p w:rsidR="004D3364" w:rsidRDefault="004D3364" w:rsidP="004D3364">
      <w:pPr>
        <w:spacing w:after="0"/>
      </w:pPr>
    </w:p>
    <w:tbl>
      <w:tblPr>
        <w:tblStyle w:val="Grilledutableau"/>
        <w:tblW w:w="0" w:type="auto"/>
        <w:tblInd w:w="2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2377"/>
      </w:tblGrid>
      <w:tr w:rsidR="004D3364" w:rsidTr="00B8660C">
        <w:tc>
          <w:tcPr>
            <w:tcW w:w="1043" w:type="dxa"/>
          </w:tcPr>
          <w:p w:rsidR="004D3364" w:rsidRDefault="004D3364" w:rsidP="00B8660C">
            <w:pPr>
              <w:jc w:val="right"/>
            </w:pPr>
            <w:proofErr w:type="spellStart"/>
            <w:r w:rsidRPr="00142BC5">
              <w:rPr>
                <w:lang w:val="en-US"/>
              </w:rPr>
              <w:t>Minimise</w:t>
            </w:r>
            <w:proofErr w:type="spellEnd"/>
          </w:p>
        </w:tc>
        <w:tc>
          <w:tcPr>
            <w:tcW w:w="2377" w:type="dxa"/>
          </w:tcPr>
          <w:p w:rsidR="004D3364" w:rsidRDefault="004D3364" w:rsidP="00B8660C">
            <m:oMathPara>
              <m:oMath>
                <m:r>
                  <w:rPr>
                    <w:rFonts w:ascii="Cambria Math" w:hAnsi="Cambria Math"/>
                  </w:rPr>
                  <m:t>rang</m:t>
                </m:r>
                <m:r>
                  <w:rPr>
                    <w:rFonts w:ascii="Cambria Math" w:hAnsi="Cambria Math"/>
                    <w:lang w:val="en-US"/>
                  </w:rPr>
                  <m:t>(</m:t>
                </m:r>
                <m:r>
                  <w:rPr>
                    <w:rFonts w:ascii="Cambria Math" w:hAnsi="Cambria Math"/>
                  </w:rPr>
                  <m:t>X</m:t>
                </m:r>
                <m:r>
                  <w:rPr>
                    <w:rFonts w:ascii="Cambria Math" w:hAnsi="Cambria Math"/>
                    <w:lang w:val="en-US"/>
                  </w:rPr>
                  <m:t>)</m:t>
                </m:r>
              </m:oMath>
            </m:oMathPara>
          </w:p>
        </w:tc>
      </w:tr>
      <w:tr w:rsidR="004D3364" w:rsidTr="00B8660C">
        <w:tc>
          <w:tcPr>
            <w:tcW w:w="1043" w:type="dxa"/>
          </w:tcPr>
          <w:p w:rsidR="004D3364" w:rsidRDefault="004D3364" w:rsidP="00B8660C">
            <w:pPr>
              <w:jc w:val="right"/>
            </w:pPr>
            <w:r>
              <w:rPr>
                <w:lang w:val="en-US"/>
              </w:rPr>
              <w:t>S.C.</w:t>
            </w:r>
          </w:p>
        </w:tc>
        <w:tc>
          <w:tcPr>
            <w:tcW w:w="2377" w:type="dxa"/>
          </w:tcPr>
          <w:p w:rsidR="004D3364" w:rsidRDefault="004D3364" w:rsidP="00B8660C">
            <m:oMathPara>
              <m:oMath>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lang w:val="en-US"/>
                  </w:rPr>
                  <m:t>=</m:t>
                </m:r>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r>
                  <w:rPr>
                    <w:rFonts w:ascii="Cambria Math" w:hAnsi="Cambria Math"/>
                    <w:lang w:val="en-US"/>
                  </w:rPr>
                  <m:t>(</m:t>
                </m:r>
                <m:r>
                  <w:rPr>
                    <w:rFonts w:ascii="Cambria Math" w:hAnsi="Cambria Math"/>
                  </w:rPr>
                  <m:t>M</m:t>
                </m:r>
                <m:r>
                  <w:rPr>
                    <w:rFonts w:ascii="Cambria Math" w:hAnsi="Cambria Math"/>
                    <w:lang w:val="en-US"/>
                  </w:rPr>
                  <m:t>)</m:t>
                </m:r>
              </m:oMath>
            </m:oMathPara>
          </w:p>
        </w:tc>
      </w:tr>
    </w:tbl>
    <w:p w:rsidR="004D3364" w:rsidRPr="00A07933" w:rsidRDefault="004D3364" w:rsidP="004D3364">
      <w:pPr>
        <w:spacing w:after="0"/>
      </w:pPr>
    </w:p>
    <w:p w:rsidR="004D3364" w:rsidRDefault="004D3364" w:rsidP="004D3364">
      <w:pPr>
        <w:spacing w:after="0"/>
      </w:pPr>
      <w:r>
        <w:t xml:space="preserve">Le fait que la fonction rang(X) n’est pas forcément convexe causera le problème NP-hard et ainsi on introduit une méthode alternative convexe selon (…) </w:t>
      </w:r>
    </w:p>
    <w:p w:rsidR="004D3364" w:rsidRDefault="004D3364" w:rsidP="004D3364">
      <w:pPr>
        <w:spacing w:after="0"/>
      </w:pPr>
    </w:p>
    <w:tbl>
      <w:tblPr>
        <w:tblStyle w:val="Grilledutableau"/>
        <w:tblW w:w="0" w:type="auto"/>
        <w:tblInd w:w="2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2377"/>
      </w:tblGrid>
      <w:tr w:rsidR="004D3364" w:rsidTr="00B8660C">
        <w:tc>
          <w:tcPr>
            <w:tcW w:w="1043" w:type="dxa"/>
          </w:tcPr>
          <w:p w:rsidR="004D3364" w:rsidRDefault="004D3364" w:rsidP="00B8660C">
            <w:pPr>
              <w:jc w:val="right"/>
            </w:pPr>
            <w:proofErr w:type="spellStart"/>
            <w:r w:rsidRPr="00142BC5">
              <w:rPr>
                <w:lang w:val="en-US"/>
              </w:rPr>
              <w:t>Minimise</w:t>
            </w:r>
            <w:proofErr w:type="spellEnd"/>
          </w:p>
        </w:tc>
        <w:tc>
          <w:tcPr>
            <w:tcW w:w="2377" w:type="dxa"/>
          </w:tcPr>
          <w:p w:rsidR="004D3364" w:rsidRDefault="004D3364" w:rsidP="00B8660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oMath>
            </m:oMathPara>
          </w:p>
        </w:tc>
      </w:tr>
      <w:tr w:rsidR="004D3364" w:rsidTr="00B8660C">
        <w:trPr>
          <w:trHeight w:val="365"/>
        </w:trPr>
        <w:tc>
          <w:tcPr>
            <w:tcW w:w="1043" w:type="dxa"/>
          </w:tcPr>
          <w:p w:rsidR="004D3364" w:rsidRDefault="004D3364" w:rsidP="00B8660C">
            <w:pPr>
              <w:jc w:val="right"/>
            </w:pPr>
            <w:r>
              <w:rPr>
                <w:lang w:val="en-US"/>
              </w:rPr>
              <w:t xml:space="preserve">  S.C.</w:t>
            </w:r>
          </w:p>
        </w:tc>
        <w:tc>
          <w:tcPr>
            <w:tcW w:w="2377" w:type="dxa"/>
          </w:tcPr>
          <w:p w:rsidR="004D3364" w:rsidRDefault="004D3364" w:rsidP="00B8660C">
            <m:oMathPara>
              <m:oMath>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lang w:val="en-US"/>
                  </w:rPr>
                  <m:t>=</m:t>
                </m:r>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r>
                  <w:rPr>
                    <w:rFonts w:ascii="Cambria Math" w:hAnsi="Cambria Math"/>
                    <w:lang w:val="en-US"/>
                  </w:rPr>
                  <m:t>(</m:t>
                </m:r>
                <m:r>
                  <w:rPr>
                    <w:rFonts w:ascii="Cambria Math" w:hAnsi="Cambria Math"/>
                  </w:rPr>
                  <m:t>M</m:t>
                </m:r>
                <m:r>
                  <w:rPr>
                    <w:rFonts w:ascii="Cambria Math" w:hAnsi="Cambria Math"/>
                    <w:lang w:val="en-US"/>
                  </w:rPr>
                  <m:t>)</m:t>
                </m:r>
              </m:oMath>
            </m:oMathPara>
          </w:p>
        </w:tc>
      </w:tr>
    </w:tbl>
    <w:p w:rsidR="004D3364" w:rsidRDefault="004D3364" w:rsidP="004D3364">
      <w:pPr>
        <w:spacing w:after="0"/>
      </w:pPr>
    </w:p>
    <w:p w:rsidR="004D3364" w:rsidRDefault="004D3364" w:rsidP="004D3364">
      <w:pPr>
        <w:spacing w:after="0"/>
        <w:rPr>
          <w:rFonts w:eastAsiaTheme="minorEastAsia"/>
        </w:rPr>
      </w:pPr>
      <w:r>
        <w:t xml:space="preserve">Similaire au fait que le </w:t>
      </w:r>
      <w:r>
        <w:rPr>
          <w:rFonts w:eastAsiaTheme="minorEastAsia"/>
        </w:rPr>
        <w:t xml:space="preserve">problème de minimisation </w:t>
      </w:r>
      <m:oMath>
        <m:r>
          <m:rPr>
            <m:scr m:val="script"/>
          </m:rPr>
          <w:rPr>
            <w:rFonts w:ascii="Cambria Math" w:hAnsi="Cambria Math"/>
          </w:rPr>
          <m:t>L</m:t>
        </m:r>
        <m:r>
          <w:rPr>
            <w:rFonts w:ascii="Cambria Math" w:hAnsi="Cambria Math"/>
          </w:rPr>
          <m:t>1</m:t>
        </m:r>
      </m:oMath>
      <w:r>
        <w:rPr>
          <w:rFonts w:eastAsiaTheme="minorEastAsia"/>
        </w:rPr>
        <w:t xml:space="preserve"> est la meilleur alternative convexe du problème de </w:t>
      </w:r>
      <w:proofErr w:type="gramStart"/>
      <w:r>
        <w:rPr>
          <w:rFonts w:eastAsiaTheme="minorEastAsia"/>
        </w:rPr>
        <w:t xml:space="preserve">minimisation </w:t>
      </w:r>
      <w:proofErr w:type="gramEnd"/>
      <m:oMath>
        <m:r>
          <m:rPr>
            <m:scr m:val="script"/>
          </m:rPr>
          <w:rPr>
            <w:rFonts w:ascii="Cambria Math" w:hAnsi="Cambria Math"/>
          </w:rPr>
          <m:t>L</m:t>
        </m:r>
        <m:r>
          <w:rPr>
            <w:rFonts w:ascii="Cambria Math" w:hAnsi="Cambria Math"/>
          </w:rPr>
          <m:t>0</m:t>
        </m:r>
      </m:oMath>
      <w:r>
        <w:rPr>
          <w:rFonts w:eastAsiaTheme="minorEastAsia"/>
        </w:rPr>
        <w:t>, la norme nucléaire nous permet d’approcher le problème de minimisation de rang. Pour simplifier la résolution numérique, on le reformule comme ci-dessous :</w:t>
      </w:r>
    </w:p>
    <w:p w:rsidR="004D3364" w:rsidRDefault="004D3364" w:rsidP="004D3364">
      <w:pPr>
        <w:spacing w:after="0"/>
        <w:rPr>
          <w:rFonts w:eastAsiaTheme="minorEastAsia"/>
        </w:rPr>
      </w:pPr>
    </w:p>
    <w:p w:rsidR="004D3364" w:rsidRPr="00CD12D3" w:rsidRDefault="004D3364" w:rsidP="004D3364">
      <w:pPr>
        <w:spacing w:after="0"/>
        <w:rPr>
          <w:rFonts w:eastAsiaTheme="minorEastAsia"/>
        </w:rPr>
      </w:pPr>
      <m:oMathPara>
        <m:oMath>
          <m:r>
            <w:rPr>
              <w:rFonts w:ascii="Cambria Math" w:hAnsi="Cambria Math"/>
            </w:rPr>
            <m:t>f(X)=</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m:rPr>
                          <m:sty m:val="p"/>
                        </m:rPr>
                        <w:rPr>
                          <w:rFonts w:ascii="Cambria Math" w:hAnsi="Cambria Math"/>
                        </w:rPr>
                        <m:t>Ω</m:t>
                      </m:r>
                    </m:sub>
                  </m:sSub>
                  <m:d>
                    <m:dPr>
                      <m:ctrlPr>
                        <w:rPr>
                          <w:rFonts w:ascii="Cambria Math" w:hAnsi="Cambria Math"/>
                          <w:i/>
                        </w:rPr>
                      </m:ctrlPr>
                    </m:dPr>
                    <m:e>
                      <m:r>
                        <w:rPr>
                          <w:rFonts w:ascii="Cambria Math" w:hAnsi="Cambria Math"/>
                        </w:rPr>
                        <m:t>X-M</m:t>
                      </m:r>
                    </m:e>
                  </m:d>
                </m:e>
              </m:d>
            </m:e>
            <m:sub>
              <m:r>
                <w:rPr>
                  <w:rFonts w:ascii="Cambria Math" w:hAnsi="Cambria Math"/>
                </w:rPr>
                <m:t>F</m:t>
              </m:r>
            </m:sub>
            <m:sup>
              <m:r>
                <w:rPr>
                  <w:rFonts w:ascii="Cambria Math" w:hAnsi="Cambria Math"/>
                </w:rPr>
                <m:t>2</m:t>
              </m:r>
            </m:sup>
          </m:sSub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oMath>
      </m:oMathPara>
    </w:p>
    <w:p w:rsidR="004D3364" w:rsidRDefault="004D3364" w:rsidP="004D3364">
      <w:pPr>
        <w:spacing w:after="0"/>
        <w:rPr>
          <w:rFonts w:eastAsiaTheme="minorEastAsia"/>
        </w:rPr>
      </w:pPr>
    </w:p>
    <w:p w:rsidR="004D3364" w:rsidRDefault="004D3364" w:rsidP="004D3364">
      <w:pPr>
        <w:spacing w:after="0"/>
      </w:pPr>
      <m:oMathPara>
        <m:oMath>
          <m:r>
            <w:rPr>
              <w:rFonts w:ascii="Cambria Math" w:hAnsi="Cambria Math"/>
            </w:rPr>
            <m:t xml:space="preserve">X= </m:t>
          </m:r>
          <m:sSub>
            <m:sSubPr>
              <m:ctrlPr>
                <w:rPr>
                  <w:rFonts w:ascii="Cambria Math" w:hAnsi="Cambria Math"/>
                  <w:i/>
                </w:rPr>
              </m:ctrlPr>
            </m:sSubPr>
            <m:e>
              <m:r>
                <w:rPr>
                  <w:rFonts w:ascii="Cambria Math" w:hAnsi="Cambria Math"/>
                </w:rPr>
                <m:t>argmin</m:t>
              </m:r>
            </m:e>
            <m:sub>
              <m:r>
                <w:rPr>
                  <w:rFonts w:ascii="Cambria Math" w:hAnsi="Cambria Math"/>
                </w:rPr>
                <m:t>X</m:t>
              </m:r>
            </m:sub>
          </m:sSub>
          <m:r>
            <w:rPr>
              <w:rFonts w:ascii="Cambria Math" w:hAnsi="Cambria Math"/>
            </w:rPr>
            <m:t>f(X)</m:t>
          </m:r>
        </m:oMath>
      </m:oMathPara>
    </w:p>
    <w:p w:rsidR="004D3364" w:rsidRPr="00D3719D" w:rsidRDefault="004D3364" w:rsidP="004D3364">
      <w:pPr>
        <w:spacing w:after="0"/>
        <w:rPr>
          <w:b/>
        </w:rPr>
      </w:pPr>
      <w:r w:rsidRPr="00D3719D">
        <w:rPr>
          <w:b/>
        </w:rPr>
        <w:lastRenderedPageBreak/>
        <w:t>3/Méthode numérique</w:t>
      </w:r>
    </w:p>
    <w:p w:rsidR="004D3364" w:rsidRDefault="004D3364" w:rsidP="004D3364">
      <w:pPr>
        <w:spacing w:after="0"/>
      </w:pPr>
      <w:r>
        <w:t>On choisit d’utiliser l’algorithme du « gr</w:t>
      </w:r>
      <w:r w:rsidRPr="00D3719D">
        <w:t>adient descent</w:t>
      </w:r>
      <w:r>
        <w:t>e », qui est destiné à minimiser la fonction différentiable.</w:t>
      </w:r>
    </w:p>
    <w:p w:rsidR="004D3364" w:rsidRPr="003475AB" w:rsidRDefault="004D3364" w:rsidP="004D3364">
      <w:pPr>
        <w:spacing w:after="0"/>
        <w:rPr>
          <w:rStyle w:val="apple-converted-space"/>
        </w:rPr>
      </w:pPr>
    </w:p>
    <w:tbl>
      <w:tblPr>
        <w:tblStyle w:val="Grilledutableau"/>
        <w:tblW w:w="0" w:type="auto"/>
        <w:tblLook w:val="04A0" w:firstRow="1" w:lastRow="0" w:firstColumn="1" w:lastColumn="0" w:noHBand="0" w:noVBand="1"/>
      </w:tblPr>
      <w:tblGrid>
        <w:gridCol w:w="9062"/>
      </w:tblGrid>
      <w:tr w:rsidR="004D3364" w:rsidTr="00B8660C">
        <w:tc>
          <w:tcPr>
            <w:tcW w:w="9062" w:type="dxa"/>
          </w:tcPr>
          <w:p w:rsidR="004D3364" w:rsidRPr="00647E34" w:rsidRDefault="004D3364" w:rsidP="00B8660C">
            <w:pPr>
              <w:pStyle w:val="NormalWeb"/>
              <w:spacing w:before="120" w:beforeAutospacing="0" w:after="120" w:afterAutospacing="0" w:line="336" w:lineRule="atLeast"/>
              <w:jc w:val="both"/>
              <w:rPr>
                <w:rFonts w:asciiTheme="minorHAnsi" w:eastAsiaTheme="minorHAnsi" w:hAnsiTheme="minorHAnsi" w:cstheme="minorBidi"/>
                <w:sz w:val="22"/>
                <w:szCs w:val="22"/>
                <w:lang w:eastAsia="en-US"/>
              </w:rPr>
            </w:pPr>
            <w:r>
              <w:rPr>
                <w:rStyle w:val="lev"/>
                <w:rFonts w:ascii="Arial" w:hAnsi="Arial" w:cs="Arial"/>
                <w:color w:val="252525"/>
                <w:sz w:val="21"/>
                <w:szCs w:val="21"/>
              </w:rPr>
              <w:t>Algorithme du gradient</w:t>
            </w:r>
            <w:r>
              <w:rPr>
                <w:rStyle w:val="theoreme-tiret"/>
                <w:rFonts w:ascii="Arial" w:hAnsi="Arial" w:cs="Arial"/>
                <w:color w:val="252525"/>
                <w:sz w:val="21"/>
                <w:szCs w:val="21"/>
              </w:rPr>
              <w:t> — </w:t>
            </w:r>
            <w:r w:rsidRPr="00647E34">
              <w:rPr>
                <w:rFonts w:asciiTheme="minorHAnsi" w:eastAsiaTheme="minorHAnsi" w:hAnsiTheme="minorHAnsi" w:cstheme="minorBidi"/>
                <w:sz w:val="22"/>
                <w:szCs w:val="22"/>
                <w:lang w:eastAsia="en-US"/>
              </w:rPr>
              <w:t xml:space="preserve">On se donne un point initial aléatoirement et un seuil de </w:t>
            </w:r>
            <w:proofErr w:type="gramStart"/>
            <w:r w:rsidRPr="00647E34">
              <w:rPr>
                <w:rFonts w:asciiTheme="minorHAnsi" w:eastAsiaTheme="minorHAnsi" w:hAnsiTheme="minorHAnsi" w:cstheme="minorBidi"/>
                <w:sz w:val="22"/>
                <w:szCs w:val="22"/>
                <w:lang w:eastAsia="en-US"/>
              </w:rPr>
              <w:t>tolérance</w:t>
            </w:r>
            <w:r>
              <w:rPr>
                <w:rFonts w:asciiTheme="minorHAnsi" w:eastAsiaTheme="minorEastAsia" w:hAnsiTheme="minorHAnsi" w:cstheme="minorBidi"/>
                <w:sz w:val="22"/>
                <w:szCs w:val="22"/>
                <w:lang w:eastAsia="en-US"/>
              </w:rPr>
              <w:t xml:space="preserve"> </w:t>
            </w:r>
            <w:proofErr w:type="gramEnd"/>
            <m:oMath>
              <m:r>
                <w:rPr>
                  <w:rFonts w:ascii="Cambria Math" w:eastAsiaTheme="minorHAnsi" w:hAnsi="Cambria Math" w:cstheme="minorBidi"/>
                  <w:sz w:val="22"/>
                  <w:szCs w:val="22"/>
                  <w:lang w:eastAsia="en-US"/>
                </w:rPr>
                <m:t>ε≥0</m:t>
              </m:r>
            </m:oMath>
            <w:r w:rsidRPr="00647E34">
              <w:rPr>
                <w:rFonts w:asciiTheme="minorHAnsi" w:eastAsiaTheme="minorHAnsi" w:hAnsiTheme="minorHAnsi" w:cstheme="minorBidi"/>
                <w:sz w:val="22"/>
                <w:szCs w:val="22"/>
                <w:lang w:eastAsia="en-US"/>
              </w:rPr>
              <w:t xml:space="preserve">. L'algorithme du gradient définit une suite </w:t>
            </w:r>
            <w:proofErr w:type="gramStart"/>
            <w:r w:rsidRPr="00647E34">
              <w:rPr>
                <w:rFonts w:asciiTheme="minorHAnsi" w:eastAsiaTheme="minorHAnsi" w:hAnsiTheme="minorHAnsi" w:cstheme="minorBidi"/>
                <w:sz w:val="22"/>
                <w:szCs w:val="22"/>
                <w:lang w:eastAsia="en-US"/>
              </w:rPr>
              <w:t>d'itérés </w:t>
            </w:r>
            <w:proofErr w:type="gramEnd"/>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1</m:t>
                  </m:r>
                </m:sub>
              </m:sSub>
              <m:r>
                <w:rPr>
                  <w:rFonts w:ascii="Cambria Math" w:eastAsiaTheme="minorHAnsi" w:hAnsi="Cambria Math" w:cstheme="minorBidi"/>
                  <w:sz w:val="22"/>
                  <w:szCs w:val="22"/>
                  <w:lang w:eastAsia="en-US"/>
                </w:rPr>
                <m:t xml:space="preserve">, </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2</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3</m:t>
                  </m:r>
                </m:sub>
              </m:sSub>
              <m:r>
                <w:rPr>
                  <w:rFonts w:ascii="Cambria Math" w:eastAsiaTheme="minorHAnsi" w:hAnsi="Cambria Math" w:cstheme="minorBidi"/>
                  <w:sz w:val="22"/>
                  <w:szCs w:val="22"/>
                  <w:lang w:eastAsia="en-US"/>
                </w:rPr>
                <m:t xml:space="preserve">,…, </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n</m:t>
                  </m:r>
                </m:sub>
              </m:sSub>
              <m:r>
                <w:rPr>
                  <w:rFonts w:ascii="Cambria Math" w:eastAsiaTheme="minorHAnsi" w:hAnsi="Cambria Math" w:cstheme="minorBidi"/>
                  <w:sz w:val="22"/>
                  <w:szCs w:val="22"/>
                  <w:lang w:eastAsia="en-US"/>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n1×n2</m:t>
                  </m:r>
                </m:sup>
              </m:sSup>
            </m:oMath>
            <w:r w:rsidRPr="00647E34">
              <w:rPr>
                <w:rFonts w:asciiTheme="minorHAnsi" w:eastAsiaTheme="minorHAnsi" w:hAnsiTheme="minorHAnsi" w:cstheme="minorBidi"/>
                <w:sz w:val="22"/>
                <w:szCs w:val="22"/>
                <w:lang w:eastAsia="en-US"/>
              </w:rPr>
              <w:t>, jusqu'à ce qu'un test d'arrêt soit satisfait. Il passe de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k</m:t>
                  </m:r>
                </m:sub>
              </m:sSub>
            </m:oMath>
            <w:r w:rsidRPr="00647E34">
              <w:rPr>
                <w:rFonts w:asciiTheme="minorHAnsi" w:eastAsiaTheme="minorHAnsi" w:hAnsiTheme="minorHAnsi" w:cstheme="minorBidi"/>
                <w:sz w:val="22"/>
                <w:szCs w:val="22"/>
                <w:lang w:eastAsia="en-US"/>
              </w:rPr>
              <w:t> à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X</m:t>
                  </m:r>
                </m:e>
                <m:sub>
                  <m:r>
                    <w:rPr>
                      <w:rFonts w:ascii="Cambria Math" w:eastAsiaTheme="minorHAnsi" w:hAnsi="Cambria Math" w:cstheme="minorBidi"/>
                      <w:sz w:val="22"/>
                      <w:szCs w:val="22"/>
                      <w:lang w:eastAsia="en-US"/>
                    </w:rPr>
                    <m:t>k+1</m:t>
                  </m:r>
                </m:sub>
              </m:sSub>
              <m:r>
                <w:rPr>
                  <w:rFonts w:ascii="Cambria Math" w:eastAsiaTheme="minorHAnsi" w:hAnsi="Cambria Math" w:cstheme="minorBidi"/>
                  <w:sz w:val="22"/>
                  <w:szCs w:val="22"/>
                  <w:lang w:eastAsia="en-US"/>
                </w:rPr>
                <m:t>,</m:t>
              </m:r>
            </m:oMath>
            <w:r w:rsidRPr="00647E34">
              <w:rPr>
                <w:rFonts w:asciiTheme="minorHAnsi" w:eastAsiaTheme="minorHAnsi" w:hAnsiTheme="minorHAnsi" w:cstheme="minorBidi"/>
                <w:sz w:val="22"/>
                <w:szCs w:val="22"/>
                <w:lang w:eastAsia="en-US"/>
              </w:rPr>
              <w:t> par les étapes suivantes.</w:t>
            </w:r>
          </w:p>
          <w:p w:rsidR="004D3364" w:rsidRPr="00BE6F70" w:rsidRDefault="004D3364" w:rsidP="004D3364">
            <w:pPr>
              <w:pStyle w:val="Sansinterligne"/>
              <w:numPr>
                <w:ilvl w:val="0"/>
                <w:numId w:val="1"/>
              </w:numPr>
              <w:rPr>
                <w:rFonts w:ascii="Arial" w:hAnsi="Arial" w:cs="Arial"/>
                <w:color w:val="252525"/>
                <w:sz w:val="21"/>
                <w:szCs w:val="21"/>
              </w:rPr>
            </w:pPr>
            <w:r>
              <w:rPr>
                <w:rFonts w:ascii="Arial" w:hAnsi="Arial" w:cs="Arial"/>
                <w:iCs/>
                <w:color w:val="252525"/>
                <w:sz w:val="21"/>
                <w:szCs w:val="21"/>
              </w:rPr>
              <w:t>Simulation</w:t>
            </w:r>
            <w:r>
              <w:rPr>
                <w:rFonts w:ascii="Arial" w:hAnsi="Arial" w:cs="Arial"/>
                <w:color w:val="252525"/>
                <w:sz w:val="21"/>
                <w:szCs w:val="21"/>
              </w:rPr>
              <w:t> : calcul de</w:t>
            </w:r>
            <w:r>
              <w:rPr>
                <w:rStyle w:val="apple-converted-space"/>
                <w:rFonts w:ascii="Arial" w:hAnsi="Arial" w:cs="Arial"/>
                <w:color w:val="252525"/>
                <w:sz w:val="21"/>
                <w:szCs w:val="21"/>
              </w:rPr>
              <w:t> </w:t>
            </w:r>
            <m:oMath>
              <m:r>
                <m:rPr>
                  <m:sty m:val="p"/>
                </m:rPr>
                <w:rPr>
                  <w:rStyle w:val="apple-converted-space"/>
                  <w:rFonts w:ascii="Cambria Math" w:hAnsi="Cambria Math" w:cs="Arial"/>
                  <w:color w:val="252525"/>
                  <w:sz w:val="21"/>
                  <w:szCs w:val="21"/>
                </w:rPr>
                <m:t>∇</m:t>
              </m:r>
              <m:r>
                <w:rPr>
                  <w:rStyle w:val="apple-converted-space"/>
                  <w:rFonts w:ascii="Cambria Math" w:hAnsi="Cambria Math" w:cs="Arial"/>
                  <w:color w:val="252525"/>
                  <w:sz w:val="21"/>
                  <w:szCs w:val="21"/>
                </w:rPr>
                <m:t>f</m:t>
              </m:r>
              <m:d>
                <m:dPr>
                  <m:ctrlPr>
                    <w:rPr>
                      <w:rStyle w:val="apple-converted-space"/>
                      <w:rFonts w:ascii="Cambria Math" w:hAnsi="Cambria Math" w:cs="Arial"/>
                      <w:i/>
                      <w:color w:val="252525"/>
                      <w:sz w:val="21"/>
                      <w:szCs w:val="21"/>
                    </w:rPr>
                  </m:ctrlPr>
                </m:dPr>
                <m:e>
                  <m:r>
                    <w:rPr>
                      <w:rStyle w:val="apple-converted-space"/>
                      <w:rFonts w:ascii="Cambria Math" w:hAnsi="Cambria Math" w:cs="Arial"/>
                      <w:color w:val="252525"/>
                      <w:sz w:val="21"/>
                      <w:szCs w:val="21"/>
                    </w:rPr>
                    <m:t>X</m:t>
                  </m:r>
                </m:e>
              </m:d>
              <m:r>
                <w:rPr>
                  <w:rStyle w:val="apple-converted-space"/>
                  <w:rFonts w:ascii="Cambria Math" w:hAnsi="Cambria Math" w:cs="Arial"/>
                  <w:color w:val="252525"/>
                  <w:sz w:val="21"/>
                  <w:szCs w:val="21"/>
                </w:rPr>
                <m:t>=</m:t>
              </m:r>
              <m:sSubSup>
                <m:sSubSupPr>
                  <m:ctrlPr>
                    <w:rPr>
                      <w:rFonts w:ascii="Cambria Math" w:hAnsi="Cambria Math"/>
                    </w:rPr>
                  </m:ctrlPr>
                </m:sSubSupPr>
                <m:e>
                  <m:r>
                    <m:rPr>
                      <m:sty m:val="p"/>
                    </m:rPr>
                    <w:rPr>
                      <w:rStyle w:val="apple-converted-space"/>
                      <w:rFonts w:ascii="Cambria Math" w:hAnsi="Cambria Math" w:cs="Arial"/>
                      <w:color w:val="252525"/>
                      <w:sz w:val="21"/>
                      <w:szCs w:val="21"/>
                    </w:rPr>
                    <m:t>∇</m:t>
                  </m:r>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Ω</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M</m:t>
                          </m:r>
                        </m:e>
                      </m:d>
                    </m:e>
                  </m:d>
                </m:e>
                <m:sub>
                  <m: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r>
                <w:rPr>
                  <w:rFonts w:ascii="Cambria Math" w:hAnsi="Cambria Math"/>
                </w:rPr>
                <m:t>λ</m:t>
              </m:r>
              <m:r>
                <m:rPr>
                  <m:sty m:val="p"/>
                </m:rPr>
                <w:rPr>
                  <w:rStyle w:val="apple-converted-space"/>
                  <w:rFonts w:ascii="Cambria Math" w:hAnsi="Cambria Math" w:cs="Arial"/>
                  <w:color w:val="252525"/>
                  <w:sz w:val="21"/>
                  <w:szCs w:val="21"/>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m:t>
                  </m:r>
                </m:sub>
              </m:sSub>
            </m:oMath>
          </w:p>
          <w:p w:rsidR="004D3364" w:rsidRDefault="004D3364" w:rsidP="00B8660C">
            <w:pPr>
              <w:pStyle w:val="Sansinterligne"/>
              <w:rPr>
                <w:rFonts w:ascii="Arial" w:hAnsi="Arial" w:cs="Arial"/>
                <w:color w:val="252525"/>
                <w:sz w:val="21"/>
                <w:szCs w:val="21"/>
              </w:rPr>
            </w:pPr>
          </w:p>
          <w:p w:rsidR="004D3364" w:rsidRPr="003475AB" w:rsidRDefault="004D3364" w:rsidP="00B8660C">
            <w:pPr>
              <w:pStyle w:val="Sansinterligne"/>
              <w:ind w:left="1416" w:firstLine="708"/>
              <w:rPr>
                <w:rFonts w:ascii="Arial" w:hAnsi="Arial" w:cs="Arial"/>
                <w:color w:val="252525"/>
                <w:sz w:val="21"/>
                <w:szCs w:val="21"/>
              </w:rPr>
            </w:pPr>
            <m:oMathPara>
              <m:oMathParaPr>
                <m:jc m:val="left"/>
              </m:oMathParaPr>
              <m:oMath>
                <m:sSubSup>
                  <m:sSubSupPr>
                    <m:ctrlPr>
                      <w:rPr>
                        <w:rFonts w:ascii="Cambria Math" w:hAnsi="Cambria Math"/>
                      </w:rPr>
                    </m:ctrlPr>
                  </m:sSubSupPr>
                  <m:e>
                    <m:r>
                      <m:rPr>
                        <m:sty m:val="p"/>
                      </m:rPr>
                      <w:rPr>
                        <w:rStyle w:val="apple-converted-space"/>
                        <w:rFonts w:ascii="Cambria Math" w:hAnsi="Cambria Math" w:cs="Arial"/>
                        <w:color w:val="252525"/>
                        <w:sz w:val="21"/>
                        <w:szCs w:val="21"/>
                      </w:rPr>
                      <m:t>∇</m:t>
                    </m:r>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Ω</m:t>
                            </m:r>
                          </m:sub>
                        </m:sSub>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Ω</m:t>
                                </m:r>
                              </m:sub>
                            </m:sSub>
                            <m:r>
                              <w:rPr>
                                <w:rFonts w:ascii="Cambria Math" w:hAnsi="Cambria Math"/>
                              </w:rPr>
                              <m:t>(M</m:t>
                            </m:r>
                          </m:e>
                        </m:d>
                      </m:e>
                    </m:d>
                  </m:e>
                  <m:sub>
                    <m:r>
                      <w:rPr>
                        <w:rFonts w:ascii="Cambria Math" w:hAnsi="Cambria Math"/>
                      </w:rPr>
                      <m:t>F</m:t>
                    </m:r>
                  </m:sub>
                  <m:sup>
                    <m:r>
                      <m:rPr>
                        <m:sty m:val="p"/>
                      </m:rPr>
                      <w:rPr>
                        <w:rFonts w:ascii="Cambria Math" w:hAnsi="Cambria Math"/>
                      </w:rPr>
                      <m:t>2</m:t>
                    </m:r>
                  </m:sup>
                </m:sSubSup>
                <m:r>
                  <w:rPr>
                    <w:rFonts w:ascii="Cambria Math" w:hAnsi="Cambria Math"/>
                  </w:rPr>
                  <m:t>=</m:t>
                </m:r>
                <m:r>
                  <m:rPr>
                    <m:sty m:val="p"/>
                  </m:rPr>
                  <w:rPr>
                    <w:rStyle w:val="apple-converted-space"/>
                    <w:rFonts w:ascii="Cambria Math" w:hAnsi="Cambria Math" w:cs="Arial"/>
                    <w:color w:val="252525"/>
                    <w:sz w:val="21"/>
                    <w:szCs w:val="21"/>
                  </w:rPr>
                  <m:t>∇</m:t>
                </m:r>
                <m:nary>
                  <m:naryPr>
                    <m:chr m:val="∑"/>
                    <m:limLoc m:val="undOvr"/>
                    <m:subHide m:val="1"/>
                    <m:supHide m:val="1"/>
                    <m:ctrlPr>
                      <w:rPr>
                        <w:rStyle w:val="apple-converted-space"/>
                        <w:rFonts w:ascii="Cambria Math" w:hAnsi="Cambria Math" w:cs="Arial"/>
                        <w:color w:val="252525"/>
                        <w:sz w:val="21"/>
                        <w:szCs w:val="21"/>
                      </w:rPr>
                    </m:ctrlPr>
                  </m:naryPr>
                  <m:sub/>
                  <m:sup/>
                  <m:e>
                    <m:sSup>
                      <m:sSupPr>
                        <m:ctrlPr>
                          <w:rPr>
                            <w:rStyle w:val="apple-converted-space"/>
                            <w:rFonts w:ascii="Cambria Math" w:hAnsi="Cambria Math" w:cs="Arial"/>
                            <w:i/>
                            <w:color w:val="252525"/>
                            <w:sz w:val="21"/>
                            <w:szCs w:val="21"/>
                          </w:rPr>
                        </m:ctrlPr>
                      </m:sSupPr>
                      <m:e>
                        <m:d>
                          <m:dPr>
                            <m:ctrlPr>
                              <w:rPr>
                                <w:rStyle w:val="apple-converted-space"/>
                                <w:rFonts w:ascii="Cambria Math" w:hAnsi="Cambria Math" w:cs="Arial"/>
                                <w:i/>
                                <w:color w:val="252525"/>
                                <w:sz w:val="21"/>
                                <w:szCs w:val="21"/>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ctrlPr>
                              <w:rPr>
                                <w:rFonts w:ascii="Cambria Math" w:hAnsi="Cambria Math"/>
                                <w:i/>
                              </w:rPr>
                            </m:ctrlPr>
                          </m:e>
                        </m:d>
                      </m:e>
                      <m:sup>
                        <m:r>
                          <w:rPr>
                            <w:rStyle w:val="apple-converted-space"/>
                            <w:rFonts w:ascii="Cambria Math" w:hAnsi="Cambria Math" w:cs="Arial"/>
                            <w:color w:val="252525"/>
                            <w:sz w:val="21"/>
                            <w:szCs w:val="21"/>
                          </w:rPr>
                          <m:t>2</m:t>
                        </m:r>
                      </m:sup>
                    </m:sSup>
                  </m:e>
                </m:nary>
                <m:r>
                  <w:rPr>
                    <w:rStyle w:val="apple-converted-space"/>
                    <w:rFonts w:ascii="Cambria Math" w:hAnsi="Cambria Math" w:cs="Arial"/>
                    <w:color w:val="252525"/>
                    <w:sz w:val="21"/>
                    <w:szCs w:val="21"/>
                  </w:rPr>
                  <m:t>=2×</m:t>
                </m:r>
                <m:d>
                  <m:dPr>
                    <m:ctrlPr>
                      <w:rPr>
                        <w:rStyle w:val="apple-converted-space"/>
                        <w:rFonts w:ascii="Cambria Math" w:hAnsi="Cambria Math" w:cs="Arial"/>
                        <w:i/>
                        <w:color w:val="252525"/>
                        <w:sz w:val="21"/>
                        <w:szCs w:val="21"/>
                      </w:rPr>
                    </m:ctrlPr>
                  </m:dPr>
                  <m:e>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Ω</m:t>
                        </m:r>
                      </m:sub>
                    </m:sSub>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m:rPr>
                                <m:sty m:val="p"/>
                              </m:rPr>
                              <w:rPr>
                                <w:rFonts w:ascii="Cambria Math" w:hAnsi="Cambria Math"/>
                              </w:rPr>
                              <m:t>Ω</m:t>
                            </m:r>
                          </m:sub>
                        </m:sSub>
                        <m:r>
                          <w:rPr>
                            <w:rFonts w:ascii="Cambria Math" w:hAnsi="Cambria Math"/>
                          </w:rPr>
                          <m:t>(M</m:t>
                        </m:r>
                      </m:e>
                    </m:d>
                  </m:e>
                </m:d>
                <m:r>
                  <w:rPr>
                    <w:rStyle w:val="apple-converted-space"/>
                    <w:rFonts w:ascii="Cambria Math" w:hAnsi="Cambria Math" w:cs="Arial"/>
                    <w:color w:val="252525"/>
                    <w:sz w:val="21"/>
                    <w:szCs w:val="21"/>
                  </w:rPr>
                  <m:t xml:space="preserve">, </m:t>
                </m:r>
                <m:r>
                  <w:rPr>
                    <w:rFonts w:ascii="Cambria Math" w:hAnsi="Cambria Math"/>
                  </w:rPr>
                  <m:t>(i,j)∈</m:t>
                </m:r>
                <m:r>
                  <w:rPr>
                    <w:rFonts w:ascii="Cambria Math" w:hAnsi="Cambria Math"/>
                  </w:rPr>
                  <m:t>Ω</m:t>
                </m:r>
              </m:oMath>
            </m:oMathPara>
          </w:p>
          <w:p w:rsidR="004D3364" w:rsidRDefault="004D3364" w:rsidP="00B8660C">
            <w:pPr>
              <w:pStyle w:val="Sansinterligne"/>
              <w:ind w:left="708" w:firstLine="708"/>
              <w:rPr>
                <w:rFonts w:ascii="Arial" w:hAnsi="Arial" w:cs="Arial"/>
                <w:color w:val="252525"/>
                <w:sz w:val="21"/>
                <w:szCs w:val="21"/>
              </w:rPr>
            </w:pPr>
            <m:oMath>
              <m:r>
                <m:rPr>
                  <m:sty m:val="p"/>
                </m:rPr>
                <w:rPr>
                  <w:rStyle w:val="apple-converted-space"/>
                  <w:rFonts w:ascii="Cambria Math" w:hAnsi="Cambria Math" w:cs="Arial"/>
                  <w:color w:val="252525"/>
                  <w:sz w:val="21"/>
                  <w:szCs w:val="21"/>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m:t>
                  </m:r>
                </m:sub>
              </m:sSub>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ascii="Arial" w:eastAsiaTheme="minorEastAsia" w:hAnsi="Arial" w:cs="Arial"/>
              </w:rPr>
              <w:t xml:space="preserve">   d’où   </w:t>
            </w:r>
            <m:oMath>
              <m:r>
                <w:rPr>
                  <w:rFonts w:ascii="Cambria Math" w:eastAsiaTheme="minorEastAsia" w:hAnsi="Cambria Math" w:cs="Arial"/>
                </w:rPr>
                <m:t>X</m:t>
              </m:r>
              <m:box>
                <m:boxPr>
                  <m:opEmu m:val="1"/>
                  <m:ctrlPr>
                    <w:rPr>
                      <w:rFonts w:ascii="Cambria Math" w:hAnsi="Cambria Math" w:cs="Arial"/>
                      <w:i/>
                    </w:rPr>
                  </m:ctrlPr>
                </m:boxPr>
                <m:e>
                  <m:groupChr>
                    <m:groupChrPr>
                      <m:chr m:val="↔"/>
                      <m:vertJc m:val="bot"/>
                      <m:ctrlPr>
                        <w:rPr>
                          <w:rFonts w:ascii="Cambria Math" w:hAnsi="Cambria Math" w:cs="Arial"/>
                          <w:i/>
                        </w:rPr>
                      </m:ctrlPr>
                    </m:groupChrPr>
                    <m:e>
                      <m:r>
                        <w:rPr>
                          <w:rFonts w:ascii="Cambria Math" w:hAnsi="Cambria Math" w:cs="Arial"/>
                        </w:rPr>
                        <m:t>SVD</m:t>
                      </m:r>
                    </m:e>
                  </m:groupChr>
                </m:e>
              </m:box>
              <m:r>
                <w:rPr>
                  <w:rFonts w:ascii="Cambria Math" w:eastAsiaTheme="minorEastAsia" w:hAnsi="Cambria Math" w:cs="Arial"/>
                </w:rPr>
                <m:t>U</m:t>
              </m:r>
              <m:r>
                <m:rPr>
                  <m:sty m:val="p"/>
                </m:rPr>
                <w:rPr>
                  <w:rFonts w:ascii="Cambria Math" w:eastAsiaTheme="minorEastAsia" w:hAnsi="Cambria Math" w:cs="Arial"/>
                </w:rPr>
                <m:t>Σ</m:t>
              </m:r>
              <m:sSup>
                <m:sSupPr>
                  <m:ctrlPr>
                    <w:rPr>
                      <w:rFonts w:ascii="Cambria Math" w:hAnsi="Cambria Math"/>
                      <w:i/>
                    </w:rPr>
                  </m:ctrlPr>
                </m:sSupPr>
                <m:e>
                  <m:r>
                    <w:rPr>
                      <w:rFonts w:ascii="Cambria Math" w:hAnsi="Cambria Math"/>
                    </w:rPr>
                    <m:t>V</m:t>
                  </m:r>
                </m:e>
                <m:sup>
                  <m:r>
                    <w:rPr>
                      <w:rFonts w:ascii="Cambria Math" w:hAnsi="Cambria Math"/>
                    </w:rPr>
                    <m:t>t</m:t>
                  </m:r>
                </m:sup>
              </m:sSup>
            </m:oMath>
          </w:p>
          <w:p w:rsidR="004D3364" w:rsidRDefault="004D3364" w:rsidP="00B8660C">
            <w:pPr>
              <w:pStyle w:val="Sansinterligne"/>
              <w:ind w:left="810"/>
              <w:rPr>
                <w:rFonts w:ascii="Arial" w:hAnsi="Arial" w:cs="Arial"/>
                <w:color w:val="252525"/>
                <w:sz w:val="21"/>
                <w:szCs w:val="21"/>
              </w:rPr>
            </w:pPr>
          </w:p>
          <w:p w:rsidR="004D3364" w:rsidRPr="003475AB" w:rsidRDefault="004D3364" w:rsidP="004D3364">
            <w:pPr>
              <w:pStyle w:val="Sansinterligne"/>
              <w:numPr>
                <w:ilvl w:val="0"/>
                <w:numId w:val="1"/>
              </w:numPr>
              <w:rPr>
                <w:rFonts w:ascii="Arial" w:hAnsi="Arial" w:cs="Arial"/>
                <w:color w:val="252525"/>
                <w:sz w:val="21"/>
                <w:szCs w:val="21"/>
              </w:rPr>
            </w:pPr>
            <w:r>
              <w:rPr>
                <w:rFonts w:ascii="Arial" w:hAnsi="Arial" w:cs="Arial"/>
                <w:color w:val="252525"/>
                <w:sz w:val="21"/>
                <w:szCs w:val="21"/>
              </w:rPr>
              <w:t xml:space="preserve">Test d’arrêt : si </w:t>
            </w:r>
            <m:oMath>
              <m:d>
                <m:dPr>
                  <m:begChr m:val="‖"/>
                  <m:endChr m:val="‖"/>
                  <m:ctrlPr>
                    <w:rPr>
                      <w:rFonts w:ascii="Cambria Math" w:hAnsi="Cambria Math"/>
                    </w:rPr>
                  </m:ctrlPr>
                </m:dPr>
                <m:e>
                  <m:r>
                    <m:rPr>
                      <m:sty m:val="p"/>
                    </m:rPr>
                    <w:rPr>
                      <w:rStyle w:val="apple-converted-space"/>
                      <w:rFonts w:ascii="Cambria Math" w:hAnsi="Cambria Math" w:cs="Arial"/>
                      <w:color w:val="252525"/>
                      <w:sz w:val="21"/>
                      <w:szCs w:val="21"/>
                    </w:rPr>
                    <m:t>∇</m:t>
                  </m:r>
                  <m:r>
                    <w:rPr>
                      <w:rStyle w:val="apple-converted-space"/>
                      <w:rFonts w:ascii="Cambria Math" w:hAnsi="Cambria Math" w:cs="Arial"/>
                      <w:color w:val="252525"/>
                      <w:sz w:val="21"/>
                      <w:szCs w:val="21"/>
                    </w:rPr>
                    <m:t>f</m:t>
                  </m:r>
                  <m:d>
                    <m:dPr>
                      <m:ctrlPr>
                        <w:rPr>
                          <w:rStyle w:val="apple-converted-space"/>
                          <w:rFonts w:ascii="Cambria Math" w:hAnsi="Cambria Math" w:cs="Arial"/>
                          <w:i/>
                          <w:color w:val="252525"/>
                          <w:sz w:val="21"/>
                          <w:szCs w:val="21"/>
                        </w:rPr>
                      </m:ctrlPr>
                    </m:dPr>
                    <m:e>
                      <m:r>
                        <w:rPr>
                          <w:rStyle w:val="apple-converted-space"/>
                          <w:rFonts w:ascii="Cambria Math" w:hAnsi="Cambria Math" w:cs="Arial"/>
                          <w:color w:val="252525"/>
                          <w:sz w:val="21"/>
                          <w:szCs w:val="21"/>
                        </w:rPr>
                        <m:t>X</m:t>
                      </m:r>
                    </m:e>
                  </m:d>
                </m:e>
              </m:d>
              <m:r>
                <w:rPr>
                  <w:rFonts w:ascii="Cambria Math" w:hAnsi="Cambria Math"/>
                </w:rPr>
                <m:t>≤ε</m:t>
              </m:r>
            </m:oMath>
          </w:p>
          <w:p w:rsidR="004D3364" w:rsidRPr="003475AB" w:rsidRDefault="004D3364" w:rsidP="004D3364">
            <w:pPr>
              <w:pStyle w:val="Sansinterligne"/>
              <w:numPr>
                <w:ilvl w:val="0"/>
                <w:numId w:val="1"/>
              </w:numPr>
              <w:rPr>
                <w:rFonts w:ascii="Arial" w:hAnsi="Arial" w:cs="Arial"/>
                <w:color w:val="252525"/>
                <w:sz w:val="21"/>
                <w:szCs w:val="21"/>
              </w:rPr>
            </w:pPr>
            <w:r>
              <w:rPr>
                <w:rFonts w:ascii="Arial" w:hAnsi="Arial" w:cs="Arial"/>
                <w:color w:val="252525"/>
                <w:sz w:val="21"/>
                <w:szCs w:val="21"/>
              </w:rPr>
              <w:t xml:space="preserve">Calcul du pas </w:t>
            </w:r>
            <m:oMath>
              <m:sSub>
                <m:sSubPr>
                  <m:ctrlPr>
                    <w:rPr>
                      <w:rFonts w:ascii="Cambria Math" w:hAnsi="Cambria Math" w:cs="Arial"/>
                      <w:i/>
                      <w:color w:val="252525"/>
                      <w:sz w:val="21"/>
                      <w:szCs w:val="21"/>
                    </w:rPr>
                  </m:ctrlPr>
                </m:sSubPr>
                <m:e>
                  <m:r>
                    <w:rPr>
                      <w:rFonts w:ascii="Cambria Math" w:hAnsi="Cambria Math" w:cs="Arial"/>
                      <w:color w:val="252525"/>
                      <w:sz w:val="21"/>
                      <w:szCs w:val="21"/>
                    </w:rPr>
                    <m:t>μ</m:t>
                  </m:r>
                </m:e>
                <m:sub>
                  <m:r>
                    <w:rPr>
                      <w:rFonts w:ascii="Cambria Math" w:hAnsi="Cambria Math" w:cs="Arial"/>
                      <w:color w:val="252525"/>
                      <w:sz w:val="21"/>
                      <w:szCs w:val="21"/>
                    </w:rPr>
                    <m:t>n</m:t>
                  </m:r>
                </m:sub>
              </m:sSub>
              <m:r>
                <w:rPr>
                  <w:rFonts w:ascii="Cambria Math" w:hAnsi="Cambria Math" w:cs="Arial"/>
                  <w:color w:val="252525"/>
                  <w:sz w:val="21"/>
                  <w:szCs w:val="21"/>
                </w:rPr>
                <m:t>=</m:t>
              </m:r>
              <m:f>
                <m:fPr>
                  <m:ctrlPr>
                    <w:rPr>
                      <w:rFonts w:ascii="Cambria Math" w:hAnsi="Cambria Math" w:cs="Arial"/>
                      <w:i/>
                      <w:color w:val="252525"/>
                      <w:sz w:val="21"/>
                      <w:szCs w:val="21"/>
                    </w:rPr>
                  </m:ctrlPr>
                </m:fPr>
                <m:num>
                  <m:r>
                    <w:rPr>
                      <w:rFonts w:ascii="Cambria Math" w:hAnsi="Cambria Math" w:cs="Arial"/>
                      <w:color w:val="252525"/>
                      <w:sz w:val="21"/>
                      <w:szCs w:val="21"/>
                    </w:rPr>
                    <m:t>1</m:t>
                  </m:r>
                </m:num>
                <m:den>
                  <m:r>
                    <w:rPr>
                      <w:rFonts w:ascii="Cambria Math" w:hAnsi="Cambria Math" w:cs="Arial"/>
                      <w:color w:val="252525"/>
                      <w:sz w:val="21"/>
                      <w:szCs w:val="21"/>
                    </w:rPr>
                    <m:t>n</m:t>
                  </m:r>
                </m:den>
              </m:f>
            </m:oMath>
            <w:r>
              <w:rPr>
                <w:rFonts w:ascii="Arial" w:eastAsiaTheme="minorEastAsia" w:hAnsi="Arial" w:cs="Arial"/>
                <w:color w:val="252525"/>
                <w:sz w:val="21"/>
                <w:szCs w:val="21"/>
              </w:rPr>
              <w:t xml:space="preserve"> (n est l’indice de l’itéré). </w:t>
            </w:r>
          </w:p>
          <w:p w:rsidR="004D3364" w:rsidRDefault="004D3364" w:rsidP="004D3364">
            <w:pPr>
              <w:pStyle w:val="Sansinterligne"/>
              <w:numPr>
                <w:ilvl w:val="0"/>
                <w:numId w:val="1"/>
              </w:numPr>
              <w:rPr>
                <w:rFonts w:ascii="Arial" w:hAnsi="Arial" w:cs="Arial"/>
                <w:color w:val="252525"/>
                <w:sz w:val="21"/>
                <w:szCs w:val="21"/>
              </w:rPr>
            </w:pPr>
            <w:r>
              <w:rPr>
                <w:rFonts w:ascii="Arial" w:eastAsiaTheme="minorEastAsia" w:hAnsi="Arial" w:cs="Arial"/>
                <w:color w:val="252525"/>
                <w:sz w:val="21"/>
                <w:szCs w:val="21"/>
              </w:rPr>
              <w:t xml:space="preserve">Nouvel itéré :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cs="Arial"/>
                      <w:i/>
                      <w:color w:val="252525"/>
                      <w:sz w:val="21"/>
                      <w:szCs w:val="21"/>
                    </w:rPr>
                  </m:ctrlPr>
                </m:sSubPr>
                <m:e>
                  <m:r>
                    <w:rPr>
                      <w:rFonts w:ascii="Cambria Math" w:hAnsi="Cambria Math" w:cs="Arial"/>
                      <w:color w:val="252525"/>
                      <w:sz w:val="21"/>
                      <w:szCs w:val="21"/>
                    </w:rPr>
                    <m:t>μ</m:t>
                  </m:r>
                </m:e>
                <m:sub>
                  <m:r>
                    <w:rPr>
                      <w:rFonts w:ascii="Cambria Math" w:hAnsi="Cambria Math" w:cs="Arial"/>
                      <w:color w:val="252525"/>
                      <w:sz w:val="21"/>
                      <w:szCs w:val="21"/>
                    </w:rPr>
                    <m:t>n</m:t>
                  </m:r>
                </m:sub>
              </m:sSub>
              <m:r>
                <m:rPr>
                  <m:sty m:val="p"/>
                </m:rPr>
                <w:rPr>
                  <w:rStyle w:val="apple-converted-space"/>
                  <w:rFonts w:ascii="Cambria Math" w:hAnsi="Cambria Math" w:cs="Arial"/>
                  <w:color w:val="252525"/>
                  <w:sz w:val="21"/>
                  <w:szCs w:val="21"/>
                </w:rPr>
                <m:t>∇</m:t>
              </m:r>
              <m:r>
                <w:rPr>
                  <w:rStyle w:val="apple-converted-space"/>
                  <w:rFonts w:ascii="Cambria Math" w:hAnsi="Cambria Math" w:cs="Arial"/>
                  <w:color w:val="252525"/>
                  <w:sz w:val="21"/>
                  <w:szCs w:val="21"/>
                </w:rPr>
                <m:t>f</m:t>
              </m:r>
              <m:d>
                <m:dPr>
                  <m:ctrlPr>
                    <w:rPr>
                      <w:rStyle w:val="apple-converted-space"/>
                      <w:rFonts w:ascii="Cambria Math" w:hAnsi="Cambria Math" w:cs="Arial"/>
                      <w:i/>
                      <w:color w:val="252525"/>
                      <w:sz w:val="21"/>
                      <w:szCs w:val="21"/>
                    </w:rPr>
                  </m:ctrlPr>
                </m:dPr>
                <m:e>
                  <m:r>
                    <w:rPr>
                      <w:rStyle w:val="apple-converted-space"/>
                      <w:rFonts w:ascii="Cambria Math" w:hAnsi="Cambria Math" w:cs="Arial"/>
                      <w:color w:val="252525"/>
                      <w:sz w:val="21"/>
                      <w:szCs w:val="21"/>
                    </w:rPr>
                    <m:t>X</m:t>
                  </m:r>
                </m:e>
              </m:d>
            </m:oMath>
          </w:p>
        </w:tc>
      </w:tr>
    </w:tbl>
    <w:p w:rsidR="004D3364" w:rsidRDefault="004D3364" w:rsidP="004D3364">
      <w:pPr>
        <w:pStyle w:val="Sansinterligne"/>
        <w:rPr>
          <w:rFonts w:ascii="Arial" w:hAnsi="Arial" w:cs="Arial"/>
          <w:color w:val="252525"/>
          <w:sz w:val="21"/>
          <w:szCs w:val="21"/>
        </w:rPr>
      </w:pPr>
    </w:p>
    <w:p w:rsidR="004D3364" w:rsidRDefault="004D3364" w:rsidP="004D3364">
      <w:pPr>
        <w:pStyle w:val="Sansinterligne"/>
        <w:rPr>
          <w:rFonts w:ascii="Arial" w:hAnsi="Arial" w:cs="Arial"/>
          <w:color w:val="252525"/>
          <w:sz w:val="21"/>
          <w:szCs w:val="21"/>
        </w:rPr>
      </w:pPr>
    </w:p>
    <w:p w:rsidR="004D3364" w:rsidRPr="003475AB" w:rsidRDefault="004D3364" w:rsidP="004D3364">
      <w:pPr>
        <w:pStyle w:val="Sansinterligne"/>
        <w:rPr>
          <w:rFonts w:ascii="Arial" w:hAnsi="Arial" w:cs="Arial"/>
          <w:color w:val="252525"/>
          <w:sz w:val="21"/>
          <w:szCs w:val="21"/>
        </w:rPr>
      </w:pPr>
    </w:p>
    <w:p w:rsidR="007B235B" w:rsidRDefault="004D3364">
      <w:bookmarkStart w:id="0" w:name="_GoBack"/>
      <w:bookmarkEnd w:id="0"/>
    </w:p>
    <w:sectPr w:rsidR="007B235B" w:rsidSect="004D3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36577"/>
    <w:multiLevelType w:val="hybridMultilevel"/>
    <w:tmpl w:val="BEC4FADC"/>
    <w:lvl w:ilvl="0" w:tplc="E9DAFA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64"/>
    <w:rsid w:val="00180D2E"/>
    <w:rsid w:val="004D3364"/>
    <w:rsid w:val="00FC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AEE4-076D-4537-BA32-61D9104B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364"/>
    <w:rPr>
      <w:rFonts w:eastAsiaTheme="minorHAnsi"/>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D336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4D3364"/>
    <w:pPr>
      <w:spacing w:after="0" w:line="240" w:lineRule="auto"/>
    </w:pPr>
    <w:rPr>
      <w:rFonts w:eastAsiaTheme="minorHAns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4D3364"/>
    <w:rPr>
      <w:b/>
      <w:bCs/>
    </w:rPr>
  </w:style>
  <w:style w:type="character" w:customStyle="1" w:styleId="theoreme-tiret">
    <w:name w:val="theoreme-tiret"/>
    <w:basedOn w:val="Policepardfaut"/>
    <w:rsid w:val="004D3364"/>
  </w:style>
  <w:style w:type="character" w:customStyle="1" w:styleId="apple-converted-space">
    <w:name w:val="apple-converted-space"/>
    <w:basedOn w:val="Policepardfaut"/>
    <w:rsid w:val="004D3364"/>
  </w:style>
  <w:style w:type="paragraph" w:styleId="Sansinterligne">
    <w:name w:val="No Spacing"/>
    <w:uiPriority w:val="1"/>
    <w:qFormat/>
    <w:rsid w:val="004D3364"/>
    <w:pPr>
      <w:spacing w:after="0" w:line="240" w:lineRule="auto"/>
    </w:pPr>
    <w:rPr>
      <w:rFonts w:eastAsiaTheme="minorHAns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7C81A328.dotm</Template>
  <TotalTime>0</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Biwei</dc:creator>
  <cp:keywords/>
  <dc:description/>
  <cp:lastModifiedBy>CUI Biwei</cp:lastModifiedBy>
  <cp:revision>1</cp:revision>
  <dcterms:created xsi:type="dcterms:W3CDTF">2016-04-27T16:58:00Z</dcterms:created>
  <dcterms:modified xsi:type="dcterms:W3CDTF">2016-04-27T16:58:00Z</dcterms:modified>
</cp:coreProperties>
</file>