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DATASALUD PERÚ</w:t>
      </w:r>
      <w:r>
        <w:rPr>
          <w:b/>
          <w:sz w:val="32"/>
        </w:rPr>
        <w:br/>
        <w:t>Desarrollo de los pasos 4, 5 y 6</w:t>
      </w:r>
      <w:r>
        <w:rPr>
          <w:sz w:val="22"/>
        </w:rPr>
        <w:br/>
        <w:t>Base de Datos Avanzadas y Big Data - CIIN1021P</w:t>
      </w:r>
    </w:p>
    <w:p>
      <w:r>
        <w:t>Integrante responsable: Adriano ______________________________</w:t>
      </w:r>
    </w:p>
    <w:p>
      <w:r>
        <w:t>Equipo: _________________________________________________</w:t>
      </w:r>
    </w:p>
    <w:p>
      <w:pPr>
        <w:pStyle w:val="Heading1"/>
      </w:pPr>
      <w:r>
        <w:t>Alcance del desarrollo</w:t>
      </w:r>
    </w:p>
    <w:p>
      <w:r>
        <w:rPr>
          <w:b/>
        </w:rPr>
        <w:t xml:space="preserve">Este documento desarrolla los pasos 4, 5 y 6 del proyecto integrador: </w:t>
      </w:r>
      <w:r>
        <w:t xml:space="preserve">integración SQL-NoSQL, diseño del Data Warehouse con metodología Kimball y construcción del dashboard BI con análisis OLAP. </w:t>
      </w:r>
      <w:r>
        <w:t xml:space="preserve">El dataset principal utilizado es Atenciones_atendidos_2023-dires.csv, con 1,048,575 registros y 19 variables. </w:t>
      </w:r>
      <w:r>
        <w:t>En la revisión del archivo se identificaron 165 duplicados exactos y 13 registros con EDAD_REG = -1, tratados como edad desconocida durante el ETL.</w:t>
      </w:r>
    </w:p>
    <w:p>
      <w:r>
        <w:rPr>
          <w:b/>
        </w:rPr>
        <w:t xml:space="preserve">Nota de alcance geográfico. </w:t>
      </w:r>
      <w:r>
        <w:t>El archivo de atenciones contiene provincias correspondientes principalmente a San Martín. Por ello, los resultados presentados se consideran un prototipo técnico con datos reales del sector salud y no se afirma que representen los indicadores reales de DIRESA La Libertad. El archivo de reembolsos sí contiene registros de La Libertad, pero posee un volumen mucho menor.</w:t>
      </w:r>
    </w:p>
    <w:p>
      <w:pPr>
        <w:pStyle w:val="Heading1"/>
      </w:pPr>
      <w:r>
        <w:t>1.4 Integración SQL-NoSQL: análisis comparativo y decisión arquitectónica</w:t>
      </w:r>
    </w:p>
    <w:p>
      <w:pPr>
        <w:pStyle w:val="Heading2"/>
      </w:pPr>
      <w:r>
        <w:t>1.4.1 Implementación de MongoDB</w:t>
      </w:r>
    </w:p>
    <w:p>
      <w:r>
        <w:t>Para representar información semiestructurada se diseñó la colección atenciones_salud en MongoDB. Cada documento agrupa la fecha, el establecimiento, el perfil agregado del paciente, el servicio UPS y las medidas de atendidos y atenciones. La estructura anidada permite incorporar campos variables sin modificar un esquema relacional completo.</w:t>
      </w:r>
    </w:p>
    <w:p>
      <w:pPr/>
      <w:r>
        <w:rPr>
          <w:rFonts w:ascii="Consolas" w:hAnsi="Consolas"/>
          <w:sz w:val="17"/>
        </w:rPr>
        <w:t>{</w:t>
        <w:br/>
        <w:t xml:space="preserve">  "fecha": "2023-01-01",</w:t>
        <w:br/>
        <w:t xml:space="preserve">  "establecimiento": {"codigo": 6488, "nombre": "SANTA MARTHA", "provincia": "EL DORADO"},</w:t>
        <w:br/>
        <w:t xml:space="preserve">  "paciente": {"edad": 4, "sexo": "F", "seguro": "S.I.S"},</w:t>
        <w:br/>
        <w:t xml:space="preserve">  "ups": "ENFERMERIA",</w:t>
        <w:br/>
        <w:t xml:space="preserve">  "atendidos": 0,</w:t>
        <w:br/>
        <w:t xml:space="preserve">  "atenciones": 3</w:t>
        <w:br/>
        <w:t>}</w:t>
      </w:r>
    </w:p>
    <w:p>
      <w:r>
        <w:t>El archivo 04_mongodb_crud.js incluye las cuatro operaciones CRUD: inserción de un documento de prueba, consulta filtrada, actualización controlada y eliminación del registro de prueba. También incluye una agregación por provincia e índices para provincia, código de establecimiento, tipo de seguro y combinación UPS-fecha.</w:t>
      </w:r>
    </w:p>
    <w:p>
      <w:pPr>
        <w:pStyle w:val="Heading2"/>
      </w:pPr>
      <w:r>
        <w:t>1.4.2 Comparación SQL Server vs MongoDB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SQL Server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MongoDB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Resultado para el proyecto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Modelo de datos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Relacional, esquema definido y normalizado.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Documentos flexibles y anidados.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SQL para el DW; MongoDB para datos semiestructurados.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Consistencia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Transacciones ACID y restricciones fuertes.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Consistencia configurable; admite documentos autónomos.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SQL para datos críticos y consolidados.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Escalabilidad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Escalado vertical y opciones distribuidas según infraestructura.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Diseñado para partición y escalado horizontal.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MongoDB es conveniente ante crecimiento de documentos variables.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Consultas analíticas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Muy adecuado para joins, agregaciones y BI.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Adecuado para documentos; agregaciones mediante pipeline.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SQL Server se mantiene como base del análisis BI.</w:t>
            </w:r>
          </w:p>
        </w:tc>
      </w:tr>
    </w:tbl>
    <w:p>
      <w:pPr>
        <w:pStyle w:val="Heading2"/>
      </w:pPr>
      <w:r>
        <w:t>1.4.3 Decisión arquitectónica</w:t>
      </w:r>
    </w:p>
    <w:p>
      <w:r>
        <w:t>Se adopta una arquitectura híbrida. SQL Server se utiliza para la información estructurada, la integridad transaccional y el Data Warehouse que alimenta Power BI. MongoDB se emplea como componente complementario para representar registros semiestructurados o atributos que puedan cambiar según especialidad o fuente. Esta decisión evita forzar toda la información a un único paradigma y conserva una fuente analítica estable para el dashboard.</w:t>
      </w:r>
    </w:p>
    <w:p>
      <w:pPr>
        <w:pStyle w:val="Heading1"/>
      </w:pPr>
      <w:r>
        <w:t>1.5 Data Warehouse y procesos ETL</w:t>
      </w:r>
    </w:p>
    <w:p>
      <w:pPr>
        <w:pStyle w:val="Heading2"/>
      </w:pPr>
      <w:r>
        <w:t>1.5.1 Metodología dimensional</w:t>
      </w:r>
    </w:p>
    <w:p>
      <w:r>
        <w:t>El Data Warehouse se diseñó con enfoque bottom-up de Ralph Kimball. El proceso de negocio seleccionado es la atención registrada por establecimiento y servicio. La granularidad definida es una fila de hechos por combinación de fecha, establecimiento, perfil agregado del paciente y UPS presente en el dataset fuente.</w:t>
      </w:r>
    </w:p>
    <w:p>
      <w:pPr>
        <w:pStyle w:val="Heading2"/>
      </w:pPr>
      <w:r>
        <w:t>1.5.2 Modelo estrella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Tabla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Tipo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Contenido principal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FactAtenciones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Hechos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Claves a las dimensiones, Atendidos, Atenciones y FechaCorte.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DimTiempo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Dimensión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Fecha, año, mes, día, trimestre y nombre del mes.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DimEstablecimiento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Dimensión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Código, nombre, categoría, red, microred, provincia y distrito.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DimPaciente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Dimensión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Edad, tipo de edad, sexo, etnia y tipo de seguro; sin identificadores personales.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DimServicio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Dimensión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Unidad Productora de Servicios (UPS).</w:t>
            </w:r>
          </w:p>
        </w:tc>
      </w:tr>
    </w:tbl>
    <w:p>
      <w:r>
        <w:t>Relaciones: DimTiempo 1:N FactAtenciones; DimEstablecimiento 1:N FactAtenciones; DimPaciente 1:N FactAtenciones; DimServicio 1:N FactAtenciones. El archivo 05_dw_ddl.sql crea este modelo físico en SQL Server e incorpora claves foráneas, restricciones e índices.</w:t>
      </w:r>
    </w:p>
    <w:p>
      <w:pPr>
        <w:pStyle w:val="Heading2"/>
      </w:pPr>
      <w:r>
        <w:t>1.5.3 Proceso ETL</w:t>
      </w:r>
    </w:p>
    <w:p>
      <w:pPr>
        <w:pStyle w:val="ListBullet"/>
      </w:pPr>
      <w:r>
        <w:rPr>
          <w:b/>
        </w:rPr>
        <w:t xml:space="preserve">Extracción: </w:t>
      </w:r>
      <w:r>
        <w:t>Lectura del CSV con separador punto y coma y codificación UTF-8.</w:t>
      </w:r>
    </w:p>
    <w:p>
      <w:pPr>
        <w:pStyle w:val="ListBullet"/>
      </w:pPr>
      <w:r>
        <w:rPr>
          <w:b/>
        </w:rPr>
        <w:t xml:space="preserve">Limpieza: </w:t>
      </w:r>
      <w:r>
        <w:t>Recorte de espacios, eliminación de duplicados exactos y control de valores numéricos.</w:t>
      </w:r>
    </w:p>
    <w:p>
      <w:pPr>
        <w:pStyle w:val="ListBullet"/>
      </w:pPr>
      <w:r>
        <w:rPr>
          <w:b/>
        </w:rPr>
        <w:t xml:space="preserve">Normalización: </w:t>
      </w:r>
      <w:r>
        <w:t>EDAD_REG negativa se convierte en valor desconocido; se construye una fecha válida con ANIO, MES y DIA.</w:t>
      </w:r>
    </w:p>
    <w:p>
      <w:pPr>
        <w:pStyle w:val="ListBullet"/>
      </w:pPr>
      <w:r>
        <w:rPr>
          <w:b/>
        </w:rPr>
        <w:t xml:space="preserve">Enriquecimiento: </w:t>
      </w:r>
      <w:r>
        <w:t>Creación de trimestre y nombre de mes para DimTiempo; generación de claves sustitutas.</w:t>
      </w:r>
    </w:p>
    <w:p>
      <w:pPr>
        <w:pStyle w:val="ListBullet"/>
      </w:pPr>
      <w:r>
        <w:rPr>
          <w:b/>
        </w:rPr>
        <w:t xml:space="preserve">Carga: </w:t>
      </w:r>
      <w:r>
        <w:t>Construcción de las cuatro dimensiones y FactAtenciones; exportación a CSV y carga opcional a SQL Server mediante pyodbc.</w:t>
      </w:r>
    </w:p>
    <w:p>
      <w:pPr>
        <w:pStyle w:val="ListBullet"/>
      </w:pPr>
      <w:r>
        <w:rPr>
          <w:b/>
        </w:rPr>
        <w:t xml:space="preserve">Trazabilidad: </w:t>
      </w:r>
      <w:r>
        <w:t>Registro de filas de entrada/salida y detalle de cada etapa en ETL_Log.</w:t>
      </w:r>
    </w:p>
    <w:p>
      <w:pPr>
        <w:pStyle w:val="Heading2"/>
      </w:pPr>
      <w:r>
        <w:t>1.5.4 Evidencias de calidad detectadas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Hallazgo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Cantidad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Tratamiento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Duplicados exactos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165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Eliminar antes de crear hechos.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EDAD_REG negativa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Convertir a desconocida (NULL).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Registros fuente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1,048,575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Procesados por el ETL.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Establecimientos distintos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380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Construir DimEstablecimiento.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UPS distintas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93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Construir DimServicio.</w:t>
            </w:r>
          </w:p>
        </w:tc>
      </w:tr>
    </w:tbl>
    <w:p>
      <w:pPr>
        <w:pStyle w:val="Heading2"/>
      </w:pPr>
      <w:r>
        <w:t>1.5.5 Justificación Kimball frente a Inmon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Kimball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Inmon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Aplicación al caso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Implementación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Bottom-up; prioriza procesos de negocio y data marts dimensionales.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Top-down; parte de un DW corporativo normalizado.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Kimball permite entregar antes el bloque de BI requerido por el desafío.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Consumo analítico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Modelo estrella optimizado para consulta y visualización.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La capa corporativa suele requerir modelos adicionales para BI.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Power BI puede consumir directamente las dimensiones y hechos.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Complejidad inicial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Menor para un alcance acotado.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Mayor por integración corporativa previa.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El proyecto académico tiene tiempo y alcance limitados.</w:t>
            </w:r>
          </w:p>
        </w:tc>
      </w:tr>
    </w:tbl>
    <w:p>
      <w:r>
        <w:t>Por estos criterios se selecciona Kimball. Inmon sería más apropiado si el objetivo fuera construir primero una plataforma corporativa centralizada que integre numerosas áreas y fuentes heterogéneas antes de entregar productos analíticos específicos.</w:t>
      </w:r>
    </w:p>
    <w:p>
      <w:pPr>
        <w:pStyle w:val="Heading1"/>
      </w:pPr>
      <w:r>
        <w:t>1.6 Dashboard BI, KPIs y análisis OLAP</w:t>
      </w:r>
    </w:p>
    <w:p>
      <w:pPr>
        <w:pStyle w:val="Heading2"/>
      </w:pPr>
      <w:r>
        <w:t>1.6.1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F7"/>
          </w:tcPr>
          <w:p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b/>
                <w:sz w:val="18"/>
              </w:rPr>
              <w:t>Fuente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b/>
                <w:sz w:val="18"/>
              </w:rPr>
              <w:t>Fórmula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b/>
                <w:sz w:val="18"/>
              </w:rPr>
              <w:t>Calidad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Total Atenciones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FactAtenciones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SUM(Atenciones)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Analista BI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Entero &gt;= 0; sin nulos.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Total Atendidos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FactAtenciones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SUM(Atendidos)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Analista BI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Entero &gt;= 0; sin nulos.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Cantidad Establecimientos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DimEstablecimiento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DISTINCTCOUNT(CodigoUnico)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Administrador DW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Código único no duplicado.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Promedio Atenciones por Establecimiento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Hechos + establecimientos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Total Atenciones / Cantidad Establecimientos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Analista BI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Denominador mayor que cero.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% Atenciones SIS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Hechos + DimPaciente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Atenciones SIS / Total Atenciones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Analista BI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TipoSeguro normalizado.</w:t>
            </w:r>
          </w:p>
        </w:tc>
      </w:tr>
    </w:tbl>
    <w:p>
      <w:pPr>
        <w:pStyle w:val="Heading2"/>
      </w:pPr>
      <w:r>
        <w:t>1.6.2 Diseño del dashboard</w:t>
      </w:r>
    </w:p>
    <w:p>
      <w:pPr>
        <w:pStyle w:val="ListBullet"/>
      </w:pPr>
      <w:r>
        <w:t>Página 1: tarjetas con Total Atenciones, Total Atendidos, Cantidad de Establecimientos y Promedio por establecimiento.</w:t>
      </w:r>
    </w:p>
    <w:p>
      <w:pPr>
        <w:pStyle w:val="ListBullet"/>
      </w:pPr>
      <w:r>
        <w:t>Gráfico de columnas: atenciones por provincia.</w:t>
      </w:r>
    </w:p>
    <w:p>
      <w:pPr>
        <w:pStyle w:val="ListBullet"/>
      </w:pPr>
      <w:r>
        <w:t>Gráfico de líneas: atenciones por mes.</w:t>
      </w:r>
    </w:p>
    <w:p>
      <w:pPr>
        <w:pStyle w:val="ListBullet"/>
      </w:pPr>
      <w:r>
        <w:t>Gráfico de barras: atenciones por UPS.</w:t>
      </w:r>
    </w:p>
    <w:p>
      <w:pPr>
        <w:pStyle w:val="ListBullet"/>
      </w:pPr>
      <w:r>
        <w:t>Página 2: atenciones por tipo de seguro y sexo, más una matriz jerárquica.</w:t>
      </w:r>
    </w:p>
    <w:p>
      <w:pPr>
        <w:pStyle w:val="ListBullet"/>
      </w:pPr>
      <w:r>
        <w:t>Segmentadores: provincia, distrito, sexo, tipo de seguro y mes.</w:t>
      </w:r>
    </w:p>
    <w:p>
      <w:pPr>
        <w:pStyle w:val="Heading2"/>
      </w:pPr>
      <w:r>
        <w:t>1.6.3 Análisis OLAP</w:t>
      </w:r>
    </w:p>
    <w:p>
      <w:r>
        <w:t>La operación OLAP seleccionada es drill-down. Se crea una jerarquía Provincia &gt; Distrito &gt; Establecimiento. El usuario comienza observando el total por provincia y puede descender a distrito y finalmente al establecimiento. Esta operación permite localizar qué unidades explican un valor agregado sin cambiar de modelo de datos.</w:t>
      </w:r>
    </w:p>
    <w:p>
      <w:pPr>
        <w:pStyle w:val="Heading2"/>
      </w:pPr>
      <w:r>
        <w:t>1.6.4 Preguntas de negocio</w:t>
      </w:r>
    </w:p>
    <w:p>
      <w:pPr>
        <w:pStyle w:val="ListNumber"/>
      </w:pPr>
      <w:r>
        <w:t>¿Qué provincias y establecimientos concentran el mayor volumen de atenciones?</w:t>
      </w:r>
    </w:p>
    <w:p>
      <w:pPr>
        <w:pStyle w:val="ListNumber"/>
      </w:pPr>
      <w:r>
        <w:t>¿Cómo se distribuyen las atenciones por servicio UPS, sexo y tipo de seguro?</w:t>
      </w:r>
    </w:p>
    <w:p>
      <w:pPr>
        <w:pStyle w:val="Heading2"/>
      </w:pPr>
      <w:r>
        <w:t>1.6.5 Evidencias para la entrega</w:t>
      </w:r>
    </w:p>
    <w:p>
      <w:pPr>
        <w:pStyle w:val="ListBullet"/>
      </w:pPr>
      <w:r>
        <w:t>Archivo .pbix del dashboard.</w:t>
      </w:r>
    </w:p>
    <w:p>
      <w:pPr>
        <w:pStyle w:val="ListBullet"/>
      </w:pPr>
      <w:r>
        <w:t>Captura de las medidas DAX.</w:t>
      </w:r>
    </w:p>
    <w:p>
      <w:pPr>
        <w:pStyle w:val="ListBullet"/>
      </w:pPr>
      <w:r>
        <w:t>Captura del dashboard principal.</w:t>
      </w:r>
    </w:p>
    <w:p>
      <w:pPr>
        <w:pStyle w:val="ListBullet"/>
      </w:pPr>
      <w:r>
        <w:t>Captura antes y después de ejecutar el drill-down Provincia &gt; Distrito &gt; Establecimiento.</w:t>
      </w:r>
    </w:p>
    <w:p>
      <w:pPr>
        <w:pStyle w:val="ListBullet"/>
      </w:pPr>
      <w:r>
        <w:t>Documento de metadatos y gobernanza de KPIs.</w:t>
      </w:r>
    </w:p>
    <w:p>
      <w:pPr>
        <w:pStyle w:val="Heading1"/>
      </w:pPr>
      <w:r>
        <w:t>Checklist de archivos técnicos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Archivo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Función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04_preparar_mongodb.py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Transforma el CSV a JSONL semiestructurado.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04_mongodb_crud.js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Colección, índices, CRUD y agregación MongoDB.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05_dw_ddl.sql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DDL del Data Warehouse en SQL Server.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05_etl_dw.py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ETL pandas con log y carga opcional a SQL Server.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06_powerbi_medidas.dax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Medidas DAX para los KPIs.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06_diseno_dashboard.md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Diseño de visuales, OLAP y gobernanza.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DataSalud Perú - Pasos 4, 5 y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