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32"/>
          <w:sz w:val="56"/>
          <w:szCs w:val="56"/>
        </w:rPr>
        <w:t xml:space="preserve">ATHENA MEA</w:t>
      </w:r>
    </w:p>
    <w:p>
      <w:pPr>
        <w:spacing w:after="100"/>
        <w:jc w:val="center"/>
      </w:pPr>
      <w:r>
        <w:rPr>
          <w:rFonts w:ascii="Arial" w:cs="Arial" w:eastAsia="Arial" w:hAnsi="Arial"/>
          <w:color w:val="E5A318"/>
          <w:sz w:val="36"/>
          <w:szCs w:val="36"/>
        </w:rPr>
        <w:t xml:space="preserve">Design System Handoff</w:t>
      </w:r>
    </w:p>
    <w:p>
      <w:pPr>
        <w:spacing w:after="600"/>
        <w:jc w:val="center"/>
      </w:pPr>
      <w:r>
        <w:rPr>
          <w:color w:val="7B94B5"/>
          <w:sz w:val="22"/>
          <w:szCs w:val="22"/>
        </w:rPr>
        <w:t xml:space="preserve">Version 1.0  •  March 2026</w:t>
      </w:r>
    </w:p>
    <w:p>
      <w:pPr>
        <w:spacing w:after="100"/>
        <w:jc w:val="center"/>
      </w:pPr>
      <w:r>
        <w:rPr>
          <w:color w:val="465E82"/>
          <w:sz w:val="24"/>
          <w:szCs w:val="24"/>
        </w:rPr>
        <w:t xml:space="preserve">Market Entry Advisory — India &amp; the Middle East</w:t>
      </w:r>
    </w:p>
    <w:p>
      <w:pPr>
        <w:jc w:val="center"/>
      </w:pPr>
      <w:r>
        <w:rPr>
          <w:i/>
          <w:iCs/>
          <w:color w:val="7B94B5"/>
          <w:sz w:val="20"/>
          <w:szCs w:val="20"/>
        </w:rPr>
        <w:t xml:space="preserve">Prepared for the development team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Technology Stack</w:t>
      </w:r>
    </w:p>
    <w:p>
      <w:pPr>
        <w:spacing w:after="120"/>
      </w:pPr>
      <w:r>
        <w:rPr>
          <w:sz w:val="22"/>
          <w:szCs w:val="22"/>
        </w:rPr>
        <w:t xml:space="preserve">The ATHENA MEA website is built on a modern React stack optimized for static export and fast global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15.3.2 (App Router, static export)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19.0.0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3.4.17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 12.23.12 + CSS keyframes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RemixIcon (CDN)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Fonts via next/font (self-hosted)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HTML/CSS/JS (output: export)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Typography System</w:t>
      </w:r>
    </w:p>
    <w:p>
      <w:pPr>
        <w:spacing w:after="120"/>
      </w:pPr>
      <w:r>
        <w:rPr>
          <w:sz w:val="22"/>
          <w:szCs w:val="22"/>
        </w:rPr>
        <w:t xml:space="preserve">Three font families create a clear hierarchy: a geometric display font for headings, a humanist sans for body text, and a monospace for code/data.</w:t>
      </w:r>
    </w:p>
    <w:p>
      <w:pPr>
        <w:pStyle w:val="Heading3"/>
      </w:pPr>
      <w:r>
        <w:t xml:space="preserve">Primary: DM Sans (Body)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CSS Variable: --font-dm-sans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Weights loaded: 300 (Light), 400 (Regular), 500 (Medium), 600 (SemiBold), 700 (Bold)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Usage: All body text, navigation, buttons, form labels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Tailwind class: font-sans (default)</w:t>
      </w:r>
    </w:p>
    <w:p>
      <w:pPr>
        <w:pStyle w:val="Heading3"/>
      </w:pPr>
      <w:r>
        <w:t xml:space="preserve">Display: Space Grotesk (Headings)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CSS Variable: --font-space-grotesk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Weights loaded: 400, 500, 600, 700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Usage: All h1–h6 headings, hero text, section titles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Tailwind class: font-display</w:t>
      </w:r>
    </w:p>
    <w:p>
      <w:pPr>
        <w:pStyle w:val="Heading3"/>
      </w:pPr>
      <w:r>
        <w:t xml:space="preserve">Mono: JetBrains Mono (Code)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CSS Variable: --font-jetbrains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Weights loaded: 400, 500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Usage: Code snippets, data values, technical labels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Tailwind class: font-mono</w:t>
      </w:r>
    </w:p>
    <w:p>
      <w:r>
        <w:br w:type="page"/>
      </w:r>
    </w:p>
    <w:p>
      <w:pPr>
        <w:pStyle w:val="Heading1"/>
      </w:pPr>
      <w:r>
        <w:t xml:space="preserve">3. Color System</w:t>
      </w:r>
    </w:p>
    <w:p>
      <w:pPr>
        <w:spacing w:after="120"/>
      </w:pPr>
      <w:r>
        <w:rPr>
          <w:sz w:val="22"/>
          <w:szCs w:val="22"/>
        </w:rPr>
        <w:t xml:space="preserve">Two custom palettes extend Tailwind defaults. The brand scale (amber/gold) conveys warmth and authority. The midnight scale provides neutral dark tones.</w:t>
      </w:r>
    </w:p>
    <w:p>
      <w:pPr>
        <w:pStyle w:val="Heading2"/>
      </w:pPr>
      <w:r>
        <w:t xml:space="preserve">Brand Palette (Amber / Gold)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#FFF9EB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Lightest tint / page backgrounds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#FFF0C6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highlights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#FFE088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borders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#FFCB45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elements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#F8B830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— buttons, active states, CTA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A3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#E5A318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Headings, strong accents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85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#C98510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accent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6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#A56410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text on light bg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4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#874E14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accents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4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brand-900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#704017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Darkest brand tone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Midnight Palette (Dark Neutrals)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#F5F7FA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Lightest neutral bg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#EAEEF4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D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#D1DAE6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B9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#A9B9D0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9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#7B94B5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6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#5A769C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 on dark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5E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#465E82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card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#3A4D6A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backgrounds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2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#334259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sections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#1A2332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Near-black / nav bg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2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midnight-950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#0D1219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Darkest / footer bg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Shadow System</w:t>
      </w:r>
    </w:p>
    <w:p>
      <w:pPr>
        <w:spacing w:after="120"/>
      </w:pPr>
      <w:r>
        <w:rPr>
          <w:sz w:val="22"/>
          <w:szCs w:val="22"/>
        </w:rPr>
        <w:t xml:space="preserve">Custom box shadows provide depth hierarchy across the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CSS Value &amp; 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shadow-card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1px 3px rgba(0,0,0,0.04), 0 6px 16px rgba(0,0,0,0.06) — Default card resting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shadow-card-hover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4px 12px rgba(0,0,0,0.06), 0 12px 28px rgba(0,0,0,0.1) — Card hover / 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shadow-elevated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8px 30px -6px rgba(0,0,0,0.12), 0 18px 36px -12px rgba(0,0,0,0.08) — Modals, popovers, hero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shadow-glow-amber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0 24px rgba(248,184,48,0.35) — Brand glow for CTAs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shadow-glow-blue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0 24px rgba(99,102,241,0.25) — Accent glow for info elements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5. Component Classes</w:t>
      </w:r>
    </w:p>
    <w:p>
      <w:pPr>
        <w:spacing w:after="120"/>
      </w:pPr>
      <w:r>
        <w:rPr>
          <w:sz w:val="22"/>
          <w:szCs w:val="22"/>
        </w:rPr>
        <w:t xml:space="preserve">Reusable CSS component classes defined in globals.css provide consistent UI patterns.</w:t>
      </w:r>
    </w:p>
    <w:p>
      <w:pPr>
        <w:pStyle w:val="Heading3"/>
      </w:pPr>
      <w: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.btn-primary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 gradient (brand-400 → brand-500), dark text, rounded-xl, shadow-lg, hover lift -0.5, active press. Used for all primary CTAs.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.btn-secondary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 bg, slate-700 text, border-2 border-slate-200, rounded-xl, hover bg-slate-50. Used for secondary actions.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Surface &amp; Glass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.card-elevated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 bg, shadow-elevated, rounded-2xl, p-8. Premium card surface for hero/featured content.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.glass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White/70 bg, backdrop-blur-xl, border white/20. Frosted glass effect for light sections.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.glass-dark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White/5 bg, backdrop-blur-xl, border white/10. Frosted glass for dark sections (footer, nav).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.gradient-text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Transparent bg-clip with brand-400 → brand-600 gradient. For accent headings.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Animation System</w:t>
      </w:r>
    </w:p>
    <w:p>
      <w:pPr>
        <w:spacing w:after="120"/>
      </w:pPr>
      <w:r>
        <w:rPr>
          <w:sz w:val="22"/>
          <w:szCs w:val="22"/>
        </w:rPr>
        <w:t xml:space="preserve">CSS keyframe animations provide entrance and ambient motion. All animations respect prefers-reduced-motion by defaulting to instant transitions.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Behavior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Typical 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fadeIn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Opacity 0 → 1, 600ms ease-out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entrance on scroll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fadeUp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Opacity 0 → 1 + translateY(20px) → 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Card/content reveal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slideUp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translateY(40px) → 0 + opacity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content entrance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scaleIn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scale(0.95) → 1 + opacity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/ overlay entrance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sheen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translateX(-120%) → 220% skewX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hover highlight sweep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float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translateY 0 → -8px loop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Decorative ambient 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pulse-glow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Box-shadow pulse loop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CTA emphasis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7. Page &amp; Component Inventory</w:t>
      </w:r>
    </w:p>
    <w:p>
      <w:pPr>
        <w:spacing w:after="120"/>
      </w:pPr>
      <w:r>
        <w:rPr>
          <w:sz w:val="22"/>
          <w:szCs w:val="22"/>
        </w:rPr>
        <w:t xml:space="preserve">All pages live under app/ using Next.js App Router. Components are in components/.</w:t>
      </w:r>
    </w:p>
    <w:p>
      <w:pPr>
        <w:pStyle w:val="Heading2"/>
      </w:pPr>
      <w:r>
        <w:t xml:space="preserve">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 &amp; Key Design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 (Home)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carousel, Statistics counter, Services flip cards, Process timeline, CTA form, Logo carousel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/about-us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story, Mission pillars with icon cards, What We Do Best grid, CTA banner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/case-studies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Full-screen split-panel slider (black left / white right), skew transitions, wheel/touch navigation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/faq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Single-card slider with auto-play, brand-50 background, wheel-driven navigation, dot pagination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/insights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Masked SVG text cards for blogs, news, and HR insights sections with sticky side headings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form with CTA integration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Navbar.tsx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Scroll-responsive glass navbar with mega dropdown, mobile drawer, brand CTA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Hero.tsx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Full-width image carousel with staggered text reveals and navigation dots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Statistics.tsx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Animated counters triggered by IntersectionObserver on scroll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Services.tsx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3D flip card grid with gradient card backs and hover transforms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Footer.tsx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Midnight gradient bg with grid texture overlay, glassmorphic link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SocialMediaPanel.tsx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side panel with brand-colored social icons and connector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LogoCarousel.tsx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Auto-scrolling client logo strip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Key File Locations</w:t>
      </w:r>
    </w:p>
    <w:p>
      <w:pPr>
        <w:spacing w:after="120"/>
      </w:pPr>
      <w:r>
        <w:rPr>
          <w:sz w:val="22"/>
          <w:szCs w:val="22"/>
        </w:rPr>
        <w:t xml:space="preserve">Quick reference for where design tokens and styles are defined.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Contains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tailwind.config.js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 palettes, font families, shadows, border radii, animation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layer styles, utility classes, component classes, keyframe animations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loading (next/font), CSS variable injection, root HTML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components/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shared UI components (Navbar, Hero, Footer,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app/*/page.tsx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page components (about-us, faq, case-studies, insights)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Dependencies and build scripts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config (static export, image unoptimization)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9. Usage Guidelines</w:t>
      </w:r>
    </w:p>
    <w:p>
      <w:pPr>
        <w:pStyle w:val="Heading3"/>
      </w:pPr>
      <w:r>
        <w:t xml:space="preserve">Adding New Pages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 app/your-page/page.tsx as a client component ('use client')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font-display class on all headings for Space Grotesk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brand-400 for primary accent color, midnight-900 for dark backgrounds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Apply shadow-card / shadow-card-hover for interactive cards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Use btn-primary and btn-secondary classes for all buttons</w:t>
      </w:r>
    </w:p>
    <w:p>
      <w:pPr>
        <w:pStyle w:val="Heading3"/>
      </w:pPr>
      <w:r>
        <w:t xml:space="preserve">Accessibility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animations respect prefers-reduced-motion media query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semantic HTML elements (nav, main, section, footer)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aria-label to interactive elements without visible text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Maintain WCAG 2.1 AA contrast ratios (4.5:1 for text)</w:t>
      </w:r>
    </w:p>
    <w:p>
      <w:pPr>
        <w:pStyle w:val="Heading3"/>
      </w:pPr>
      <w:r>
        <w:t xml:space="preserve">Running Locally</w:t>
      </w:r>
    </w:p>
    <w:p>
      <w:pPr>
        <w:spacing w:after="12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npm install</w:t>
      </w:r>
    </w:p>
    <w:p>
      <w:pPr>
        <w:spacing w:after="12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npm run dev</w:t>
      </w:r>
    </w:p>
    <w:p>
      <w:pPr>
        <w:spacing w:after="120"/>
      </w:pPr>
      <w:r>
        <w:rPr>
          <w:sz w:val="22"/>
          <w:szCs w:val="22"/>
        </w:rPr>
        <w:t xml:space="preserve">Open http://localhost:3000 to preview. For production build: npm run build produces static files in the out/ directory.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ATHENA MEA — Design System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ATHENA MEA —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25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65E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2026-03-09T04:24:34.061Z</dcterms:created>
  <dcterms:modified xsi:type="dcterms:W3CDTF">2026-03-09T04:24:34.061Z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