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jc w:val="center"/>
      </w:pPr>
      <w:r>
        <w:rPr>
          <w:rFonts w:ascii="맑은 고딕" w:cs="맑은 고딕" w:eastAsia="맑은 고딕" w:hAnsi="맑은 고딕"/>
          <w:color w:val="666666"/>
          <w:sz w:val="22"/>
          <w:szCs w:val="22"/>
        </w:rPr>
        <w:t xml:space="preserve">2026 관광 데이터 활용 공모전</w:t>
      </w:r>
    </w:p>
    <w:p>
      <w:pPr>
        <w:spacing w:after="400"/>
        <w:jc w:val="center"/>
      </w:pPr>
      <w:r>
        <w:rPr>
          <w:rFonts w:ascii="맑은 고딕" w:cs="맑은 고딕" w:eastAsia="맑은 고딕" w:hAnsi="맑은 고딕"/>
          <w:color w:val="666666"/>
          <w:sz w:val="22"/>
          <w:szCs w:val="22"/>
        </w:rPr>
        <w:t xml:space="preserve">웹·앱 구현 부문 · 지정과제 6번</w:t>
      </w:r>
    </w:p>
    <w:p>
      <w:pPr>
        <w:spacing w:after="140"/>
        <w:jc w:val="center"/>
      </w:pPr>
      <w:r>
        <w:rPr>
          <w:rFonts w:ascii="맑은 고딕" w:cs="맑은 고딕" w:eastAsia="맑은 고딕" w:hAnsi="맑은 고딕"/>
          <w:b/>
          <w:bCs/>
          <w:color w:val="111111"/>
          <w:sz w:val="56"/>
          <w:szCs w:val="56"/>
        </w:rPr>
        <w:t xml:space="preserve">펫패스 (PetPass)</w:t>
      </w:r>
    </w:p>
    <w:p>
      <w:pPr>
        <w:spacing w:after="700"/>
        <w:jc w:val="center"/>
      </w:pPr>
      <w:r>
        <w:rPr>
          <w:rFonts w:ascii="맑은 고딕" w:cs="맑은 고딕" w:eastAsia="맑은 고딕" w:hAnsi="맑은 고딕"/>
          <w:color w:val="1F6F4A"/>
          <w:sz w:val="26"/>
          <w:szCs w:val="26"/>
        </w:rPr>
        <w:t xml:space="preserve">반려동물 동반여행 사전확인 플랫폼</w:t>
      </w:r>
    </w:p>
    <w:p>
      <w:pPr>
        <w:spacing w:after="100"/>
        <w:jc w:val="center"/>
      </w:pPr>
      <w:r>
        <w:rPr>
          <w:rFonts w:ascii="맑은 고딕" w:cs="맑은 고딕" w:eastAsia="맑은 고딕" w:hAnsi="맑은 고딕"/>
          <w:b/>
          <w:bCs/>
          <w:sz w:val="30"/>
          <w:szCs w:val="30"/>
        </w:rPr>
        <w:t xml:space="preserve">서비스 기획서</w:t>
      </w:r>
    </w:p>
    <w:p>
      <w:pPr>
        <w:spacing w:after="900"/>
        <w:jc w:val="center"/>
      </w:pPr>
      <w:r>
        <w:rPr>
          <w:rFonts w:ascii="맑은 고딕" w:cs="맑은 고딕" w:eastAsia="맑은 고딕" w:hAnsi="맑은 고딕"/>
          <w:color w:val="666666"/>
          <w:sz w:val="20"/>
          <w:szCs w:val="20"/>
        </w:rPr>
        <w:t xml:space="preserve">v1.0 · 2026년 7월 28일</w:t>
      </w:r>
    </w:p>
    <w:p>
      <w:pPr>
        <w:spacing w:after="60"/>
        <w:jc w:val="center"/>
      </w:pPr>
      <w:r>
        <w:rPr>
          <w:rFonts w:ascii="맑은 고딕" w:cs="맑은 고딕" w:eastAsia="맑은 고딕" w:hAnsi="맑은 고딕"/>
          <w:b/>
          <w:bCs/>
          <w:sz w:val="24"/>
          <w:szCs w:val="24"/>
        </w:rPr>
        <w:t xml:space="preserve">팀  돌아서지않개</w:t>
      </w:r>
    </w:p>
    <w:p>
      <w:r>
        <w:br w:type="page"/>
      </w:r>
    </w:p>
    <w:p>
      <w:pPr>
        <w:pStyle w:val="Heading1"/>
        <w:spacing w:after="180" w:before="360"/>
      </w:pPr>
      <w:r>
        <w:rPr>
          <w:rFonts w:ascii="맑은 고딕" w:cs="맑은 고딕" w:eastAsia="맑은 고딕" w:hAnsi="맑은 고딕"/>
          <w:b/>
          <w:bCs/>
          <w:color w:val="111111"/>
          <w:sz w:val="30"/>
          <w:szCs w:val="30"/>
        </w:rPr>
        <w:t xml:space="preserve">문서 정보</w:t>
      </w:r>
    </w:p>
    <w:tbl>
      <w:tblPr>
        <w:tblW w:type="dxa" w:w="9000"/>
        <w:tblBorders>
          <w:top w:val="single" w:color="CCCCCC" w:sz="4"/>
          <w:left w:val="single" w:color="CCCCCC" w:sz="4"/>
          <w:bottom w:val="single" w:color="CCCCCC" w:sz="4"/>
          <w:right w:val="single" w:color="CCCCCC" w:sz="4"/>
          <w:insideH w:val="single" w:color="DDDDDD" w:sz="2"/>
          <w:insideV w:val="single" w:color="DDDDDD" w:sz="2"/>
        </w:tblBorders>
      </w:tblPr>
      <w:tblGrid>
        <w:gridCol w:w="2200"/>
        <w:gridCol w:w="6800"/>
      </w:tblGrid>
      <w:tr>
        <w:trPr>
          <w:tblHeader/>
        </w:trPr>
        <w:tc>
          <w:tcPr>
            <w:tcW w:type="dxa" w:w="22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항목</w:t>
            </w:r>
          </w:p>
        </w:tc>
        <w:tc>
          <w:tcPr>
            <w:tcW w:type="dxa" w:w="68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내용</w:t>
            </w:r>
          </w:p>
        </w:tc>
      </w:tr>
      <w:tr>
        <w:trPr>
          <w:tblHeader w:val="false"/>
        </w:trPr>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문서명</w:t>
            </w:r>
          </w:p>
        </w:tc>
        <w:tc>
          <w:tcPr>
            <w:tcW w:type="dxa" w:w="6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펫패스 서비스 기획서</w:t>
            </w:r>
          </w:p>
        </w:tc>
      </w:tr>
      <w:tr>
        <w:trPr>
          <w:tblHeader w:val="false"/>
        </w:trPr>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서비스명</w:t>
            </w:r>
          </w:p>
        </w:tc>
        <w:tc>
          <w:tcPr>
            <w:tcW w:type="dxa" w:w="6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펫패스 (PetPass)</w:t>
            </w:r>
          </w:p>
        </w:tc>
      </w:tr>
      <w:tr>
        <w:trPr>
          <w:tblHeader w:val="false"/>
        </w:trPr>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팀명</w:t>
            </w:r>
          </w:p>
        </w:tc>
        <w:tc>
          <w:tcPr>
            <w:tcW w:type="dxa" w:w="6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돌아서지않개</w:t>
            </w:r>
          </w:p>
        </w:tc>
      </w:tr>
      <w:tr>
        <w:trPr>
          <w:tblHeader w:val="false"/>
        </w:trPr>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부문</w:t>
            </w:r>
          </w:p>
        </w:tc>
        <w:tc>
          <w:tcPr>
            <w:tcW w:type="dxa" w:w="6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2026 관광 데이터 활용 공모전 / 웹·앱 구현 부문</w:t>
            </w:r>
          </w:p>
        </w:tc>
      </w:tr>
      <w:tr>
        <w:trPr>
          <w:tblHeader w:val="false"/>
        </w:trPr>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지정과제</w:t>
            </w:r>
          </w:p>
        </w:tc>
        <w:tc>
          <w:tcPr>
            <w:tcW w:type="dxa" w:w="6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6번 — 반려동물 동반 규정 안내</w:t>
            </w:r>
          </w:p>
        </w:tc>
      </w:tr>
      <w:tr>
        <w:trPr>
          <w:tblHeader w:val="false"/>
        </w:trPr>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해시태그</w:t>
            </w:r>
          </w:p>
        </w:tc>
        <w:tc>
          <w:tcPr>
            <w:tcW w:type="dxa" w:w="6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#조건 해석  #헛걸음 방지  #반려동물 여행  #여행 가이드</w:t>
            </w:r>
          </w:p>
        </w:tc>
      </w:tr>
      <w:tr>
        <w:trPr>
          <w:tblHeader w:val="false"/>
        </w:trPr>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제출 형태</w:t>
            </w:r>
          </w:p>
        </w:tc>
        <w:tc>
          <w:tcPr>
            <w:tcW w:type="dxa" w:w="6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앱 (원스토어 등록) + 웹 병행 배포</w:t>
            </w:r>
          </w:p>
        </w:tc>
      </w:tr>
      <w:tr>
        <w:trPr>
          <w:tblHeader w:val="false"/>
        </w:trPr>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제출 기한</w:t>
            </w:r>
          </w:p>
        </w:tc>
        <w:tc>
          <w:tcPr>
            <w:tcW w:type="dxa" w:w="6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2026년 9월 21일(월) 16:00</w:t>
            </w:r>
          </w:p>
        </w:tc>
      </w:tr>
      <w:tr>
        <w:trPr>
          <w:tblHeader w:val="false"/>
        </w:trPr>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관련 문서</w:t>
            </w:r>
          </w:p>
        </w:tc>
        <w:tc>
          <w:tcPr>
            <w:tcW w:type="dxa" w:w="6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펫패스 기능명세서 v1.0</w:t>
            </w:r>
          </w:p>
        </w:tc>
      </w:tr>
      <w:tr>
        <w:trPr>
          <w:tblHeader w:val="false"/>
        </w:trPr>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문서 버전</w:t>
            </w:r>
          </w:p>
        </w:tc>
        <w:tc>
          <w:tcPr>
            <w:tcW w:type="dxa" w:w="6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v1.0 (2026-07-28)</w:t>
            </w:r>
          </w:p>
        </w:tc>
      </w:tr>
    </w:tbl>
    <w:p>
      <w:pPr>
        <w:spacing w:after="100"/>
      </w:pPr>
    </w:p>
    <w:p>
      <w:pPr>
        <w:pStyle w:val="Heading2"/>
        <w:spacing w:after="120" w:before="260"/>
      </w:pPr>
      <w:r>
        <w:rPr>
          <w:rFonts w:ascii="맑은 고딕" w:cs="맑은 고딕" w:eastAsia="맑은 고딕" w:hAnsi="맑은 고딕"/>
          <w:b/>
          <w:bCs/>
          <w:color w:val="1F6F4A"/>
          <w:sz w:val="24"/>
          <w:szCs w:val="24"/>
        </w:rPr>
        <w:t xml:space="preserve">개정 이력</w:t>
      </w:r>
    </w:p>
    <w:tbl>
      <w:tblPr>
        <w:tblW w:type="dxa" w:w="9000"/>
        <w:tblBorders>
          <w:top w:val="single" w:color="CCCCCC" w:sz="4"/>
          <w:left w:val="single" w:color="CCCCCC" w:sz="4"/>
          <w:bottom w:val="single" w:color="CCCCCC" w:sz="4"/>
          <w:right w:val="single" w:color="CCCCCC" w:sz="4"/>
          <w:insideH w:val="single" w:color="DDDDDD" w:sz="2"/>
          <w:insideV w:val="single" w:color="DDDDDD" w:sz="2"/>
        </w:tblBorders>
      </w:tblPr>
      <w:tblGrid>
        <w:gridCol w:w="1200"/>
        <w:gridCol w:w="1800"/>
        <w:gridCol w:w="6000"/>
      </w:tblGrid>
      <w:tr>
        <w:trPr>
          <w:tblHeader/>
        </w:trPr>
        <w:tc>
          <w:tcPr>
            <w:tcW w:type="dxa" w:w="12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버전</w:t>
            </w:r>
          </w:p>
        </w:tc>
        <w:tc>
          <w:tcPr>
            <w:tcW w:type="dxa" w:w="18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일자</w:t>
            </w:r>
          </w:p>
        </w:tc>
        <w:tc>
          <w:tcPr>
            <w:tcW w:type="dxa" w:w="60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주요 변경</w:t>
            </w:r>
          </w:p>
        </w:tc>
      </w:tr>
      <w:tr>
        <w:trPr>
          <w:tblHeader w:val="false"/>
        </w:trPr>
        <w:tc>
          <w:tcPr>
            <w:tcW w:type="dxa" w:w="1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v0.1</w:t>
            </w:r>
          </w:p>
        </w:tc>
        <w:tc>
          <w:tcPr>
            <w:tcW w:type="dxa" w:w="1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2026-07-24</w:t>
            </w:r>
          </w:p>
        </w:tc>
        <w:tc>
          <w:tcPr>
            <w:tcW w:type="dxa" w:w="6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데이터 실사 및 정규화 스키마 확정, 판정 엔진 초안</w:t>
            </w:r>
          </w:p>
        </w:tc>
      </w:tr>
      <w:tr>
        <w:trPr>
          <w:tblHeader w:val="false"/>
        </w:trPr>
        <w:tc>
          <w:tcPr>
            <w:tcW w:type="dxa" w:w="1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v1.0</w:t>
            </w:r>
          </w:p>
        </w:tc>
        <w:tc>
          <w:tcPr>
            <w:tcW w:type="dxa" w:w="1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2026-07-28</w:t>
            </w:r>
          </w:p>
        </w:tc>
        <w:tc>
          <w:tcPr>
            <w:tcW w:type="dxa" w:w="6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기획서 최초 작성. 지도·일정 추천 기능 추가, 제출 형태 확정</w:t>
            </w:r>
          </w:p>
        </w:tc>
      </w:tr>
    </w:tbl>
    <w:p>
      <w:r>
        <w:br w:type="page"/>
      </w:r>
    </w:p>
    <w:p>
      <w:pPr>
        <w:pStyle w:val="Heading1"/>
        <w:spacing w:after="180" w:before="360"/>
      </w:pPr>
      <w:r>
        <w:rPr>
          <w:rFonts w:ascii="맑은 고딕" w:cs="맑은 고딕" w:eastAsia="맑은 고딕" w:hAnsi="맑은 고딕"/>
          <w:b/>
          <w:bCs/>
          <w:color w:val="111111"/>
          <w:sz w:val="30"/>
          <w:szCs w:val="30"/>
        </w:rPr>
        <w:t xml:space="preserve">1. 서비스 개요</w:t>
      </w:r>
    </w:p>
    <w:p>
      <w:pPr>
        <w:pStyle w:val="Heading2"/>
        <w:spacing w:after="120" w:before="260"/>
      </w:pPr>
      <w:r>
        <w:rPr>
          <w:rFonts w:ascii="맑은 고딕" w:cs="맑은 고딕" w:eastAsia="맑은 고딕" w:hAnsi="맑은 고딕"/>
          <w:b/>
          <w:bCs/>
          <w:color w:val="1F6F4A"/>
          <w:sz w:val="24"/>
          <w:szCs w:val="24"/>
        </w:rPr>
        <w:t xml:space="preserve">1.1 한 줄 정의</w:t>
      </w:r>
    </w:p>
    <w:p>
      <w:pPr>
        <w:pBdr>
          <w:left w:val="single" w:color="1F6F4A" w:sz="12" w:space="10"/>
        </w:pBdr>
        <w:spacing w:after="160" w:before="100" w:line="300"/>
        <w:ind w:left="220"/>
      </w:pPr>
      <w:r>
        <w:rPr>
          <w:rFonts w:ascii="맑은 고딕" w:cs="맑은 고딕" w:eastAsia="맑은 고딕" w:hAnsi="맑은 고딕"/>
          <w:color w:val="444444"/>
          <w:sz w:val="19"/>
          <w:szCs w:val="19"/>
        </w:rPr>
        <w:t xml:space="preserve">반려동물과 함께 갈 수 있는 곳인지, 가기 전에 확실히 알려주는 서비스.</w:t>
      </w:r>
    </w:p>
    <w:p>
      <w:pPr>
        <w:spacing w:after="120" w:line="300"/>
      </w:pPr>
      <w:r>
        <w:rPr>
          <w:rFonts w:ascii="맑은 고딕" w:cs="맑은 고딕" w:eastAsia="맑은 고딕" w:hAnsi="맑은 고딕"/>
          <w:sz w:val="20"/>
          <w:szCs w:val="20"/>
        </w:rPr>
        <w:t xml:space="preserve">펫패스는 한국관광공사 TourAPI가 자연어로 제공하는 반려동물 동반 조건을 구조화된 스키마로 정규화하고, 사용자가 등록한 반려동물 프로필과 대조하여 출입 가능 여부를 네 단계로 판정한다. 모든 판정에는 근거가 된 원문과 공공데이터 최종수정일이 함께 노출된다.</w:t>
      </w:r>
    </w:p>
    <w:p>
      <w:pPr>
        <w:pStyle w:val="Heading2"/>
        <w:spacing w:after="120" w:before="260"/>
      </w:pPr>
      <w:r>
        <w:rPr>
          <w:rFonts w:ascii="맑은 고딕" w:cs="맑은 고딕" w:eastAsia="맑은 고딕" w:hAnsi="맑은 고딕"/>
          <w:b/>
          <w:bCs/>
          <w:color w:val="1F6F4A"/>
          <w:sz w:val="24"/>
          <w:szCs w:val="24"/>
        </w:rPr>
        <w:t xml:space="preserve">1.2 서비스가 답하는 질문</w:t>
      </w:r>
    </w:p>
    <w:p>
      <w:pPr>
        <w:spacing w:after="120" w:line="300"/>
      </w:pPr>
      <w:r>
        <w:rPr>
          <w:rFonts w:ascii="맑은 고딕" w:cs="맑은 고딕" w:eastAsia="맑은 고딕" w:hAnsi="맑은 고딕"/>
          <w:sz w:val="20"/>
          <w:szCs w:val="20"/>
        </w:rPr>
        <w:t xml:space="preserve">기존 서비스는 "반려동물 동반 가능한 곳"의 목록을 보여준다. 펫패스는 다르게 묻는다.</w:t>
      </w:r>
    </w:p>
    <w:p>
      <w:pPr>
        <w:pBdr>
          <w:left w:val="single" w:color="1F6F4A" w:sz="12" w:space="10"/>
        </w:pBdr>
        <w:spacing w:after="160" w:before="100" w:line="300"/>
        <w:ind w:left="220"/>
      </w:pPr>
      <w:r>
        <w:rPr>
          <w:rFonts w:ascii="맑은 고딕" w:cs="맑은 고딕" w:eastAsia="맑은 고딕" w:hAnsi="맑은 고딕"/>
          <w:color w:val="444444"/>
          <w:sz w:val="19"/>
          <w:szCs w:val="19"/>
        </w:rPr>
        <w:t xml:space="preserve">"우리 개를 데리고 여기 갈 수 있나?"</w:t>
      </w:r>
    </w:p>
    <w:p>
      <w:pPr>
        <w:spacing w:after="120" w:line="300"/>
      </w:pPr>
      <w:r>
        <w:rPr>
          <w:rFonts w:ascii="맑은 고딕" w:cs="맑은 고딕" w:eastAsia="맑은 고딕" w:hAnsi="맑은 고딕"/>
          <w:sz w:val="20"/>
          <w:szCs w:val="20"/>
        </w:rPr>
        <w:t xml:space="preserve">같은 장소라도 4kg 말티즈와 30kg 리트리버의 답은 다르다. 목록형 서비스는 이 질문에 답하지 못한다. 조건을 그대로 나열할 뿐 사용자의 반려동물과 대조하지 않기 때문이다.</w:t>
      </w:r>
    </w:p>
    <w:p>
      <w:pPr>
        <w:pStyle w:val="Heading2"/>
        <w:spacing w:after="120" w:before="260"/>
      </w:pPr>
      <w:r>
        <w:rPr>
          <w:rFonts w:ascii="맑은 고딕" w:cs="맑은 고딕" w:eastAsia="맑은 고딕" w:hAnsi="맑은 고딕"/>
          <w:b/>
          <w:bCs/>
          <w:color w:val="1F6F4A"/>
          <w:sz w:val="24"/>
          <w:szCs w:val="24"/>
        </w:rPr>
        <w:t xml:space="preserve">1.3 대상 사용자</w:t>
      </w:r>
    </w:p>
    <w:tbl>
      <w:tblPr>
        <w:tblW w:type="dxa" w:w="9000"/>
        <w:tblBorders>
          <w:top w:val="single" w:color="CCCCCC" w:sz="4"/>
          <w:left w:val="single" w:color="CCCCCC" w:sz="4"/>
          <w:bottom w:val="single" w:color="CCCCCC" w:sz="4"/>
          <w:right w:val="single" w:color="CCCCCC" w:sz="4"/>
          <w:insideH w:val="single" w:color="DDDDDD" w:sz="2"/>
          <w:insideV w:val="single" w:color="DDDDDD" w:sz="2"/>
        </w:tblBorders>
      </w:tblPr>
      <w:tblGrid>
        <w:gridCol w:w="2400"/>
        <w:gridCol w:w="3300"/>
        <w:gridCol w:w="3300"/>
      </w:tblGrid>
      <w:tr>
        <w:trPr>
          <w:tblHeader/>
        </w:trPr>
        <w:tc>
          <w:tcPr>
            <w:tcW w:type="dxa" w:w="24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구분</w:t>
            </w:r>
          </w:p>
        </w:tc>
        <w:tc>
          <w:tcPr>
            <w:tcW w:type="dxa" w:w="33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상황</w:t>
            </w:r>
          </w:p>
        </w:tc>
        <w:tc>
          <w:tcPr>
            <w:tcW w:type="dxa" w:w="33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펫패스가 주는 것</w:t>
            </w:r>
          </w:p>
        </w:tc>
      </w:tr>
      <w:tr>
        <w:trPr>
          <w:tblHeader w:val="false"/>
        </w:trP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1차 — 반려인 여행자</w:t>
            </w:r>
          </w:p>
        </w:tc>
        <w:tc>
          <w:tcPr>
            <w:tcW w:type="dxa" w:w="3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여행지를 정했거나 정하는 중. 동반 가능 여부를 확인해야 함</w:t>
            </w:r>
          </w:p>
        </w:tc>
        <w:tc>
          <w:tcPr>
            <w:tcW w:type="dxa" w:w="3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프로필 기준 판정, 준비물 목록</w:t>
            </w:r>
          </w:p>
        </w:tc>
      </w:tr>
      <w:tr>
        <w:trPr>
          <w:tblHeader w:val="false"/>
        </w:trP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2차 — 대형견 보호자</w:t>
            </w:r>
          </w:p>
        </w:tc>
        <w:tc>
          <w:tcPr>
            <w:tcW w:type="dxa" w:w="3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체중 제한에 자주 걸려 사전 확인 부담이 큼</w:t>
            </w:r>
          </w:p>
        </w:tc>
        <w:tc>
          <w:tcPr>
            <w:tcW w:type="dxa" w:w="3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체중 초과 장소를 사전 배제</w:t>
            </w:r>
          </w:p>
        </w:tc>
      </w:tr>
      <w:tr>
        <w:trPr>
          <w:tblHeader w:val="false"/>
        </w:trP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3차 — 외국인 반려 여행자</w:t>
            </w:r>
          </w:p>
        </w:tc>
        <w:tc>
          <w:tcPr>
            <w:tcW w:type="dxa" w:w="3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한국어 조건문 해석 불가</w:t>
            </w:r>
          </w:p>
        </w:tc>
        <w:tc>
          <w:tcPr>
            <w:tcW w:type="dxa" w:w="3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영문 상호명·주소 병기</w:t>
            </w:r>
          </w:p>
        </w:tc>
      </w:tr>
    </w:tbl>
    <w:p>
      <w:pPr>
        <w:pStyle w:val="Heading2"/>
        <w:spacing w:after="120" w:before="260"/>
      </w:pPr>
      <w:r>
        <w:rPr>
          <w:rFonts w:ascii="맑은 고딕" w:cs="맑은 고딕" w:eastAsia="맑은 고딕" w:hAnsi="맑은 고딕"/>
          <w:b/>
          <w:bCs/>
          <w:color w:val="1F6F4A"/>
          <w:sz w:val="24"/>
          <w:szCs w:val="24"/>
        </w:rPr>
        <w:t xml:space="preserve">1.4 이용 시나리오</w:t>
      </w:r>
    </w:p>
    <w:p>
      <w:pPr>
        <w:spacing w:after="120" w:line="300"/>
      </w:pPr>
      <w:r>
        <w:rPr>
          <w:rFonts w:ascii="맑은 고딕" w:cs="맑은 고딕" w:eastAsia="맑은 고딕" w:hAnsi="맑은 고딕"/>
          <w:sz w:val="20"/>
          <w:szCs w:val="20"/>
        </w:rPr>
        <w:t xml:space="preserve">사용자는 앱 첫 화면에서 반려동물의 이름과 체중을 입력한다. 견종과 맹견·보조견 여부는 선택이다. 이후 모든 화면의 판정이 이 프로필을 기준으로 계산된다.</w:t>
      </w:r>
    </w:p>
    <w:p>
      <w:pPr>
        <w:spacing w:after="120" w:line="300"/>
      </w:pPr>
      <w:r>
        <w:rPr>
          <w:rFonts w:ascii="맑은 고딕" w:cs="맑은 고딕" w:eastAsia="맑은 고딕" w:hAnsi="맑은 고딕"/>
          <w:sz w:val="20"/>
          <w:szCs w:val="20"/>
        </w:rPr>
        <w:t xml:space="preserve">장소를 검색하면 목록 각 항목에 판정 뱃지가 붙는다. 상단에는 "가능 12 · 조건부 8 · 불가 3" 형태의 요약이 표시되고, 가능한 곳이 위로 정렬된다. 항목을 누르면 상세 화면에서 판정 사유, 근거 원문, 데이터 기준일, 준비물 체크리스트를 확인할 수 있다.</w:t>
      </w:r>
    </w:p>
    <w:p>
      <w:pPr>
        <w:spacing w:after="120" w:line="300"/>
      </w:pPr>
      <w:r>
        <w:rPr>
          <w:rFonts w:ascii="맑은 고딕" w:cs="맑은 고딕" w:eastAsia="맑은 고딕" w:hAnsi="맑은 고딕"/>
          <w:sz w:val="20"/>
          <w:szCs w:val="20"/>
        </w:rPr>
        <w:t xml:space="preserve">상세 화면에서 "이 곳 중심으로 일정 짜기"를 선택하면 주변의 동반 가능 장소를 묶어 일자별 일정을 제안한다. 일정에 포함된 모든 장소는 사용자의 프로필로 이미 판정을 통과한 곳이다.</w:t>
      </w:r>
    </w:p>
    <w:p>
      <w:pPr>
        <w:pStyle w:val="Heading2"/>
        <w:spacing w:after="120" w:before="260"/>
      </w:pPr>
      <w:r>
        <w:rPr>
          <w:rFonts w:ascii="맑은 고딕" w:cs="맑은 고딕" w:eastAsia="맑은 고딕" w:hAnsi="맑은 고딕"/>
          <w:b/>
          <w:bCs/>
          <w:color w:val="1F6F4A"/>
          <w:sz w:val="24"/>
          <w:szCs w:val="24"/>
        </w:rPr>
        <w:t xml:space="preserve">1.5 해시태그 대응</w:t>
      </w:r>
    </w:p>
    <w:tbl>
      <w:tblPr>
        <w:tblW w:type="dxa" w:w="9000"/>
        <w:tblBorders>
          <w:top w:val="single" w:color="CCCCCC" w:sz="4"/>
          <w:left w:val="single" w:color="CCCCCC" w:sz="4"/>
          <w:bottom w:val="single" w:color="CCCCCC" w:sz="4"/>
          <w:right w:val="single" w:color="CCCCCC" w:sz="4"/>
          <w:insideH w:val="single" w:color="DDDDDD" w:sz="2"/>
          <w:insideV w:val="single" w:color="DDDDDD" w:sz="2"/>
        </w:tblBorders>
      </w:tblPr>
      <w:tblGrid>
        <w:gridCol w:w="2400"/>
        <w:gridCol w:w="4300"/>
        <w:gridCol w:w="2300"/>
      </w:tblGrid>
      <w:tr>
        <w:trPr>
          <w:tblHeader/>
        </w:trPr>
        <w:tc>
          <w:tcPr>
            <w:tcW w:type="dxa" w:w="24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해시태그</w:t>
            </w:r>
          </w:p>
        </w:tc>
        <w:tc>
          <w:tcPr>
            <w:tcW w:type="dxa" w:w="43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대응 기능</w:t>
            </w:r>
          </w:p>
        </w:tc>
        <w:tc>
          <w:tcPr>
            <w:tcW w:type="dxa" w:w="23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구현 위치</w:t>
            </w:r>
          </w:p>
        </w:tc>
      </w:tr>
      <w:tr>
        <w:trPr>
          <w:tblHeader w:val="false"/>
        </w:trP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#조건 해석</w:t>
            </w:r>
          </w:p>
        </w:tc>
        <w:tc>
          <w:tcPr>
            <w:tcW w:type="dxa" w:w="4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자연어 원문을 구조화 스키마로 변환하는 정규화 파이프라인</w:t>
            </w:r>
          </w:p>
        </w:tc>
        <w:tc>
          <w:tcPr>
            <w:tcW w:type="dxa" w:w="2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배치 계층</w:t>
            </w:r>
          </w:p>
        </w:tc>
      </w:tr>
      <w:tr>
        <w:trPr>
          <w:tblHeader w:val="false"/>
        </w:trP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#헛걸음 방지</w:t>
            </w:r>
          </w:p>
        </w:tc>
        <w:tc>
          <w:tcPr>
            <w:tcW w:type="dxa" w:w="4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4단계 판정, 근거 원문 노출, 준비물 체크리스트</w:t>
            </w:r>
          </w:p>
        </w:tc>
        <w:tc>
          <w:tcPr>
            <w:tcW w:type="dxa" w:w="2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판정 엔진 · 상세 화면</w:t>
            </w:r>
          </w:p>
        </w:tc>
      </w:tr>
      <w:tr>
        <w:trPr>
          <w:tblHeader w:val="false"/>
        </w:trP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#반려동물 여행</w:t>
            </w:r>
          </w:p>
        </w:tc>
        <w:tc>
          <w:tcPr>
            <w:tcW w:type="dxa" w:w="4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반려동물 프로필 기반 개인화 판정</w:t>
            </w:r>
          </w:p>
        </w:tc>
        <w:tc>
          <w:tcPr>
            <w:tcW w:type="dxa" w:w="2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프로필 · 전 화면</w:t>
            </w:r>
          </w:p>
        </w:tc>
      </w:tr>
      <w:tr>
        <w:trPr>
          <w:tblHeader w:val="false"/>
        </w:trP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#여행 가이드</w:t>
            </w:r>
          </w:p>
        </w:tc>
        <w:tc>
          <w:tcPr>
            <w:tcW w:type="dxa" w:w="4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장소 중심 주변 탐색 및 일자별 일정 추천</w:t>
            </w:r>
          </w:p>
        </w:tc>
        <w:tc>
          <w:tcPr>
            <w:tcW w:type="dxa" w:w="2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지도 · 일정 화면</w:t>
            </w:r>
          </w:p>
        </w:tc>
      </w:tr>
    </w:tbl>
    <w:p>
      <w:r>
        <w:br w:type="page"/>
      </w:r>
    </w:p>
    <w:p>
      <w:pPr>
        <w:pStyle w:val="Heading1"/>
        <w:spacing w:after="180" w:before="360"/>
      </w:pPr>
      <w:r>
        <w:rPr>
          <w:rFonts w:ascii="맑은 고딕" w:cs="맑은 고딕" w:eastAsia="맑은 고딕" w:hAnsi="맑은 고딕"/>
          <w:b/>
          <w:bCs/>
          <w:color w:val="111111"/>
          <w:sz w:val="30"/>
          <w:szCs w:val="30"/>
        </w:rPr>
        <w:t xml:space="preserve">2. 문제 정의</w:t>
      </w:r>
    </w:p>
    <w:p>
      <w:pPr>
        <w:pStyle w:val="Heading2"/>
        <w:spacing w:after="120" w:before="260"/>
      </w:pPr>
      <w:r>
        <w:rPr>
          <w:rFonts w:ascii="맑은 고딕" w:cs="맑은 고딕" w:eastAsia="맑은 고딕" w:hAnsi="맑은 고딕"/>
          <w:b/>
          <w:bCs/>
          <w:color w:val="1F6F4A"/>
          <w:sz w:val="24"/>
          <w:szCs w:val="24"/>
        </w:rPr>
        <w:t xml:space="preserve">2.1 핵심 문제 — 조건이 자연어로만 제공된다</w:t>
      </w:r>
    </w:p>
    <w:p>
      <w:pPr>
        <w:spacing w:after="120" w:line="300"/>
      </w:pPr>
      <w:r>
        <w:rPr>
          <w:rFonts w:ascii="맑은 고딕" w:cs="맑은 고딕" w:eastAsia="맑은 고딕" w:hAnsi="맑은 고딕"/>
          <w:sz w:val="20"/>
          <w:szCs w:val="20"/>
        </w:rPr>
        <w:t xml:space="preserve">TourAPI 반려동물 동반여행 서비스는 동반 조건을 구조화된 값이 아니라 자연어 문장으로 제공한다. "10kg 이하 소형견만 동반 가능", "야외 테라스석에서만 동반 가능하며 실내 홀은 출입할 수 없습니다"와 같은 형태다. 기계가 판단할 수 없고, 사람이 읽어도 자신의 반려동물에 해당하는지 즉시 알기 어렵다.</w:t>
      </w:r>
    </w:p>
    <w:p>
      <w:pPr>
        <w:pStyle w:val="Heading2"/>
        <w:spacing w:after="120" w:before="260"/>
      </w:pPr>
      <w:r>
        <w:rPr>
          <w:rFonts w:ascii="맑은 고딕" w:cs="맑은 고딕" w:eastAsia="맑은 고딕" w:hAnsi="맑은 고딕"/>
          <w:b/>
          <w:bCs/>
          <w:color w:val="1F6F4A"/>
          <w:sz w:val="24"/>
          <w:szCs w:val="24"/>
        </w:rPr>
        <w:t xml:space="preserve">2.2 실측 근거 — 필드 간 모순</w:t>
      </w:r>
    </w:p>
    <w:p>
      <w:pPr>
        <w:spacing w:after="120" w:line="300"/>
      </w:pPr>
      <w:r>
        <w:rPr>
          <w:rFonts w:ascii="맑은 고딕" w:cs="맑은 고딕" w:eastAsia="맑은 고딕" w:hAnsi="맑은 고딕"/>
          <w:sz w:val="20"/>
          <w:szCs w:val="20"/>
        </w:rPr>
        <w:t xml:space="preserve">전국 632건을 실사한 결과, 단일 필드만 읽으면 오판정이 발생하는 사례가 확인되었다.</w:t>
      </w:r>
    </w:p>
    <w:tbl>
      <w:tblPr>
        <w:tblW w:type="dxa" w:w="9000"/>
        <w:tblBorders>
          <w:top w:val="single" w:color="CCCCCC" w:sz="4"/>
          <w:left w:val="single" w:color="CCCCCC" w:sz="4"/>
          <w:bottom w:val="single" w:color="CCCCCC" w:sz="4"/>
          <w:right w:val="single" w:color="CCCCCC" w:sz="4"/>
          <w:insideH w:val="single" w:color="DDDDDD" w:sz="2"/>
          <w:insideV w:val="single" w:color="DDDDDD" w:sz="2"/>
        </w:tblBorders>
      </w:tblPr>
      <w:tblGrid>
        <w:gridCol w:w="2600"/>
        <w:gridCol w:w="6400"/>
      </w:tblGrid>
      <w:tr>
        <w:trPr>
          <w:tblHeader/>
        </w:trPr>
        <w:tc>
          <w:tcPr>
            <w:tcW w:type="dxa" w:w="26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필드</w:t>
            </w:r>
          </w:p>
        </w:tc>
        <w:tc>
          <w:tcPr>
            <w:tcW w:type="dxa" w:w="64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값</w:t>
            </w:r>
          </w:p>
        </w:tc>
      </w:tr>
      <w:tr>
        <w:trPr>
          <w:tblHeader w:val="false"/>
        </w:trPr>
        <w:tc>
          <w:tcPr>
            <w:tcW w:type="dxa" w:w="2600"/>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acmpyTypeCd (동반 유형)</w:t>
            </w:r>
          </w:p>
        </w:tc>
        <w:tc>
          <w:tcPr>
            <w:tcW w:type="dxa" w:w="6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전구역 동반가능</w:t>
            </w:r>
          </w:p>
        </w:tc>
      </w:tr>
      <w:tr>
        <w:trPr>
          <w:tblHeader w:val="false"/>
        </w:trPr>
        <w:tc>
          <w:tcPr>
            <w:tcW w:type="dxa" w:w="2600"/>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acmpyPsblCpam (동반 가능 동물)</w:t>
            </w:r>
          </w:p>
        </w:tc>
        <w:tc>
          <w:tcPr>
            <w:tcW w:type="dxa" w:w="6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시각 장애인 안내견</w:t>
            </w:r>
          </w:p>
        </w:tc>
      </w:tr>
    </w:tbl>
    <w:p>
      <w:pPr>
        <w:spacing w:after="100"/>
      </w:pPr>
    </w:p>
    <w:p>
      <w:pPr>
        <w:spacing w:after="120" w:line="300"/>
      </w:pPr>
      <w:r>
        <w:rPr>
          <w:rFonts w:ascii="맑은 고딕" w:cs="맑은 고딕" w:eastAsia="맑은 고딕" w:hAnsi="맑은 고딕"/>
          <w:b w:val="false"/>
          <w:bCs w:val="false"/>
          <w:sz w:val="20"/>
          <w:szCs w:val="20"/>
        </w:rPr>
        <w:t xml:space="preserve">앞 필드만 보면 "전구역 동반가능"이므로 누구나 갈 수 있는 것처럼 읽힌다. 그러나 뒷 필드를 함께 읽으면 </w:t>
      </w:r>
      <w:r>
        <w:rPr>
          <w:rFonts w:ascii="맑은 고딕" w:cs="맑은 고딕" w:eastAsia="맑은 고딕" w:hAnsi="맑은 고딕"/>
          <w:b/>
          <w:bCs/>
          <w:sz w:val="20"/>
          <w:szCs w:val="20"/>
        </w:rPr>
        <w:t xml:space="preserve">일반 반려견은 입장할 수 없다</w:t>
      </w:r>
      <w:r>
        <w:rPr>
          <w:rFonts w:ascii="맑은 고딕" w:cs="맑은 고딕" w:eastAsia="맑은 고딕" w:hAnsi="맑은 고딕"/>
          <w:b w:val="false"/>
          <w:bCs w:val="false"/>
          <w:sz w:val="20"/>
          <w:szCs w:val="20"/>
        </w:rPr>
        <w:t xml:space="preserve">. 실사에서 이런 장소가 </w:t>
      </w:r>
      <w:r>
        <w:rPr>
          <w:rFonts w:ascii="맑은 고딕" w:cs="맑은 고딕" w:eastAsia="맑은 고딕" w:hAnsi="맑은 고딕"/>
          <w:b/>
          <w:bCs/>
          <w:sz w:val="20"/>
          <w:szCs w:val="20"/>
        </w:rPr>
        <w:t xml:space="preserve">9건</w:t>
      </w:r>
      <w:r>
        <w:rPr>
          <w:rFonts w:ascii="맑은 고딕" w:cs="맑은 고딕" w:eastAsia="맑은 고딕" w:hAnsi="맑은 고딕"/>
          <w:b w:val="false"/>
          <w:bCs w:val="false"/>
          <w:sz w:val="20"/>
          <w:szCs w:val="20"/>
        </w:rPr>
        <w:t xml:space="preserve"> 확인되었다. 두 필드를 교차 검증하지 않는 서비스는 이 9건에서 정반대의 답을 준다.</w:t>
      </w:r>
    </w:p>
    <w:p>
      <w:pPr>
        <w:pBdr>
          <w:left w:val="single" w:color="1F6F4A" w:sz="12" w:space="10"/>
        </w:pBdr>
        <w:spacing w:after="160" w:before="100" w:line="300"/>
        <w:ind w:left="220"/>
      </w:pPr>
      <w:r>
        <w:rPr>
          <w:rFonts w:ascii="맑은 고딕" w:cs="맑은 고딕" w:eastAsia="맑은 고딕" w:hAnsi="맑은 고딕"/>
          <w:color w:val="444444"/>
          <w:sz w:val="19"/>
          <w:szCs w:val="19"/>
        </w:rPr>
        <w:t xml:space="preserve">이것이 현장 입장 거부와 헛걸음의 직접적인 원인이며, 조건을 나열하기만 하는 조회형 서비스가 구조적으로 놓치는 지점이다.</w:t>
      </w:r>
    </w:p>
    <w:p>
      <w:pPr>
        <w:pStyle w:val="Heading2"/>
        <w:spacing w:after="120" w:before="260"/>
      </w:pPr>
      <w:r>
        <w:rPr>
          <w:rFonts w:ascii="맑은 고딕" w:cs="맑은 고딕" w:eastAsia="맑은 고딕" w:hAnsi="맑은 고딕"/>
          <w:b/>
          <w:bCs/>
          <w:color w:val="1F6F4A"/>
          <w:sz w:val="24"/>
          <w:szCs w:val="24"/>
        </w:rPr>
        <w:t xml:space="preserve">2.3 데이터 실사 결과</w:t>
      </w:r>
    </w:p>
    <w:p>
      <w:pPr>
        <w:spacing w:after="120" w:line="300"/>
      </w:pPr>
      <w:r>
        <w:rPr>
          <w:rFonts w:ascii="맑은 고딕" w:cs="맑은 고딕" w:eastAsia="맑은 고딕" w:hAnsi="맑은 고딕"/>
          <w:sz w:val="20"/>
          <w:szCs w:val="20"/>
        </w:rPr>
        <w:t xml:space="preserve">전국 632건에 대해 실제 판정을 돌린 결과는 다음과 같다. 이 숫자가 서비스 설계의 근거가 되었다.</w:t>
      </w:r>
    </w:p>
    <w:tbl>
      <w:tblPr>
        <w:tblW w:type="dxa" w:w="9000"/>
        <w:tblBorders>
          <w:top w:val="single" w:color="CCCCCC" w:sz="4"/>
          <w:left w:val="single" w:color="CCCCCC" w:sz="4"/>
          <w:bottom w:val="single" w:color="CCCCCC" w:sz="4"/>
          <w:right w:val="single" w:color="CCCCCC" w:sz="4"/>
          <w:insideH w:val="single" w:color="DDDDDD" w:sz="2"/>
          <w:insideV w:val="single" w:color="DDDDDD" w:sz="2"/>
        </w:tblBorders>
      </w:tblPr>
      <w:tblGrid>
        <w:gridCol w:w="2000"/>
        <w:gridCol w:w="1400"/>
        <w:gridCol w:w="5600"/>
      </w:tblGrid>
      <w:tr>
        <w:trPr>
          <w:tblHeader/>
        </w:trPr>
        <w:tc>
          <w:tcPr>
            <w:tcW w:type="dxa" w:w="20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관측</w:t>
            </w:r>
          </w:p>
        </w:tc>
        <w:tc>
          <w:tcPr>
            <w:tcW w:type="dxa" w:w="14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수치</w:t>
            </w:r>
          </w:p>
        </w:tc>
        <w:tc>
          <w:tcPr>
            <w:tcW w:type="dxa" w:w="56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설계에 반영한 내용</w:t>
            </w:r>
          </w:p>
        </w:tc>
      </w:tr>
      <w:tr>
        <w:trPr>
          <w:tblHeader w:val="false"/>
        </w:trPr>
        <w:tc>
          <w:tcPr>
            <w:tcW w:type="dxa" w:w="2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전체 수집 건수</w:t>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632건</w:t>
            </w:r>
          </w:p>
        </w:tc>
        <w:tc>
          <w:tcPr>
            <w:tcW w:type="dxa" w:w="5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전국 단위 서비스가 가능한 규모</w:t>
            </w:r>
          </w:p>
        </w:tc>
      </w:tr>
      <w:tr>
        <w:trPr>
          <w:tblHeader w:val="false"/>
        </w:trPr>
        <w:tc>
          <w:tcPr>
            <w:tcW w:type="dxa" w:w="2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판정 "가능"</w:t>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431건</w:t>
            </w:r>
          </w:p>
        </w:tc>
        <w:tc>
          <w:tcPr>
            <w:tcW w:type="dxa" w:w="5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기본값을 목록형으로 두면 대부분이 통과해 변별력이 없음</w:t>
            </w:r>
          </w:p>
        </w:tc>
      </w:tr>
      <w:tr>
        <w:trPr>
          <w:tblHeader w:val="false"/>
        </w:trPr>
        <w:tc>
          <w:tcPr>
            <w:tcW w:type="dxa" w:w="2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그중 구역 제한 있음</w:t>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297건</w:t>
            </w:r>
          </w:p>
        </w:tc>
        <w:tc>
          <w:tcPr>
            <w:tcW w:type="dxa" w:w="5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"가능"과 "제약 없음"을 구분해야 함 → 구역 제한 칩 분리</w:t>
            </w:r>
          </w:p>
        </w:tc>
      </w:tr>
      <w:tr>
        <w:trPr>
          <w:tblHeader w:val="false"/>
        </w:trPr>
        <w:tc>
          <w:tcPr>
            <w:tcW w:type="dxa" w:w="2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안내견 전용</w:t>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9건</w:t>
            </w:r>
          </w:p>
        </w:tc>
        <w:tc>
          <w:tcPr>
            <w:tcW w:type="dxa" w:w="5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필드 교차 검증 규칙 도입의 직접 근거</w:t>
            </w:r>
          </w:p>
        </w:tc>
      </w:tr>
      <w:tr>
        <w:trPr>
          <w:tblHeader w:val="false"/>
        </w:trPr>
        <w:tc>
          <w:tcPr>
            <w:tcW w:type="dxa" w:w="2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체중 초과 (12kg 기준)</w:t>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30건</w:t>
            </w:r>
          </w:p>
        </w:tc>
        <w:tc>
          <w:tcPr>
            <w:tcW w:type="dxa" w:w="5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체중 상한이 10kg에 집중되어 있음</w:t>
            </w:r>
          </w:p>
        </w:tc>
      </w:tr>
      <w:tr>
        <w:trPr>
          <w:tblHeader w:val="false"/>
        </w:trPr>
        <w:tc>
          <w:tcPr>
            <w:tcW w:type="dxa" w:w="2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체중 초과 (30kg 기준)</w:t>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30건</w:t>
            </w:r>
          </w:p>
        </w:tc>
        <w:tc>
          <w:tcPr>
            <w:tcW w:type="dxa" w:w="5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12kg과 동일 → 실질 경계는 10kg 하나뿐</w:t>
            </w:r>
          </w:p>
        </w:tc>
      </w:tr>
    </w:tbl>
    <w:p>
      <w:pPr>
        <w:spacing w:after="100"/>
      </w:pPr>
    </w:p>
    <w:p>
      <w:pPr>
        <w:spacing w:after="120" w:line="300"/>
      </w:pPr>
      <w:r>
        <w:rPr>
          <w:rFonts w:ascii="맑은 고딕" w:cs="맑은 고딕" w:eastAsia="맑은 고딕" w:hAnsi="맑은 고딕"/>
          <w:b w:val="false"/>
          <w:bCs w:val="false"/>
          <w:sz w:val="20"/>
          <w:szCs w:val="20"/>
        </w:rPr>
        <w:t xml:space="preserve">마지막 두 행이 특히 중요하다. 12kg 코커스패니얼과 30kg 리트리버의 "체중 초과" 건수가 30건으로 동일하다는 것은, </w:t>
      </w:r>
      <w:r>
        <w:rPr>
          <w:rFonts w:ascii="맑은 고딕" w:cs="맑은 고딕" w:eastAsia="맑은 고딕" w:hAnsi="맑은 고딕"/>
          <w:b/>
          <w:bCs/>
          <w:sz w:val="20"/>
          <w:szCs w:val="20"/>
        </w:rPr>
        <w:t xml:space="preserve">이 데이터에서 판정이 갈리는 실질 경계가 10kg 하나</w:t>
      </w:r>
      <w:r>
        <w:rPr>
          <w:rFonts w:ascii="맑은 고딕" w:cs="맑은 고딕" w:eastAsia="맑은 고딕" w:hAnsi="맑은 고딕"/>
          <w:b w:val="false"/>
          <w:bCs w:val="false"/>
          <w:sz w:val="20"/>
          <w:szCs w:val="20"/>
        </w:rPr>
        <w:t xml:space="preserve">라는 뜻이다. 따라서 프로필 입력 화면에서 10kg 부근의 정밀도를 높이는 것이 의미가 있다.</w:t>
      </w:r>
    </w:p>
    <w:p>
      <w:pPr>
        <w:pStyle w:val="Heading2"/>
        <w:spacing w:after="120" w:before="260"/>
      </w:pPr>
      <w:r>
        <w:rPr>
          <w:rFonts w:ascii="맑은 고딕" w:cs="맑은 고딕" w:eastAsia="맑은 고딕" w:hAnsi="맑은 고딕"/>
          <w:b/>
          <w:bCs/>
          <w:color w:val="1F6F4A"/>
          <w:sz w:val="24"/>
          <w:szCs w:val="24"/>
        </w:rPr>
        <w:t xml:space="preserve">2.4 기존 서비스와의 차이</w:t>
      </w:r>
    </w:p>
    <w:tbl>
      <w:tblPr>
        <w:tblW w:type="dxa" w:w="9000"/>
        <w:tblBorders>
          <w:top w:val="single" w:color="CCCCCC" w:sz="4"/>
          <w:left w:val="single" w:color="CCCCCC" w:sz="4"/>
          <w:bottom w:val="single" w:color="CCCCCC" w:sz="4"/>
          <w:right w:val="single" w:color="CCCCCC" w:sz="4"/>
          <w:insideH w:val="single" w:color="DDDDDD" w:sz="2"/>
          <w:insideV w:val="single" w:color="DDDDDD" w:sz="2"/>
        </w:tblBorders>
      </w:tblPr>
      <w:tblGrid>
        <w:gridCol w:w="2600"/>
        <w:gridCol w:w="3200"/>
        <w:gridCol w:w="3200"/>
      </w:tblGrid>
      <w:tr>
        <w:trPr>
          <w:tblHeader/>
        </w:trPr>
        <w:tc>
          <w:tcPr>
            <w:tcW w:type="dxa" w:w="26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항목</w:t>
            </w:r>
          </w:p>
        </w:tc>
        <w:tc>
          <w:tcPr>
            <w:tcW w:type="dxa" w:w="32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기존 조회형 서비스</w:t>
            </w:r>
          </w:p>
        </w:tc>
        <w:tc>
          <w:tcPr>
            <w:tcW w:type="dxa" w:w="32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펫패스</w:t>
            </w:r>
          </w:p>
        </w:tc>
      </w:tr>
      <w:tr>
        <w:trPr>
          <w:tblHeader w:val="false"/>
        </w:trPr>
        <w:tc>
          <w:tcPr>
            <w:tcW w:type="dxa" w:w="2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제공 방식</w:t>
            </w:r>
          </w:p>
        </w:tc>
        <w:tc>
          <w:tcPr>
            <w:tcW w:type="dxa" w:w="3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조건 원문을 그대로 나열</w:t>
            </w:r>
          </w:p>
        </w:tc>
        <w:tc>
          <w:tcPr>
            <w:tcW w:type="dxa" w:w="3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구조화 후 프로필과 대조 판정</w:t>
            </w:r>
          </w:p>
        </w:tc>
      </w:tr>
      <w:tr>
        <w:trPr>
          <w:tblHeader w:val="false"/>
        </w:trPr>
        <w:tc>
          <w:tcPr>
            <w:tcW w:type="dxa" w:w="2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사용자 반려동물 반영</w:t>
            </w:r>
          </w:p>
        </w:tc>
        <w:tc>
          <w:tcPr>
            <w:tcW w:type="dxa" w:w="3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없음</w:t>
            </w:r>
          </w:p>
        </w:tc>
        <w:tc>
          <w:tcPr>
            <w:tcW w:type="dxa" w:w="3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체중·견종·보조견 여부 반영</w:t>
            </w:r>
          </w:p>
        </w:tc>
      </w:tr>
      <w:tr>
        <w:trPr>
          <w:tblHeader w:val="false"/>
        </w:trPr>
        <w:tc>
          <w:tcPr>
            <w:tcW w:type="dxa" w:w="2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필드 간 모순 처리</w:t>
            </w:r>
          </w:p>
        </w:tc>
        <w:tc>
          <w:tcPr>
            <w:tcW w:type="dxa" w:w="3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없음 (단일 필드 표시)</w:t>
            </w:r>
          </w:p>
        </w:tc>
        <w:tc>
          <w:tcPr>
            <w:tcW w:type="dxa" w:w="3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교차 검증 규칙 적용</w:t>
            </w:r>
          </w:p>
        </w:tc>
      </w:tr>
      <w:tr>
        <w:trPr>
          <w:tblHeader w:val="false"/>
        </w:trPr>
        <w:tc>
          <w:tcPr>
            <w:tcW w:type="dxa" w:w="2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판단 책임</w:t>
            </w:r>
          </w:p>
        </w:tc>
        <w:tc>
          <w:tcPr>
            <w:tcW w:type="dxa" w:w="3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사용자가 읽고 판단</w:t>
            </w:r>
          </w:p>
        </w:tc>
        <w:tc>
          <w:tcPr>
            <w:tcW w:type="dxa" w:w="3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서비스가 판정하고 근거 제시</w:t>
            </w:r>
          </w:p>
        </w:tc>
      </w:tr>
      <w:tr>
        <w:trPr>
          <w:tblHeader w:val="false"/>
        </w:trPr>
        <w:tc>
          <w:tcPr>
            <w:tcW w:type="dxa" w:w="2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준비물 안내</w:t>
            </w:r>
          </w:p>
        </w:tc>
        <w:tc>
          <w:tcPr>
            <w:tcW w:type="dxa" w:w="3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없음</w:t>
            </w:r>
          </w:p>
        </w:tc>
        <w:tc>
          <w:tcPr>
            <w:tcW w:type="dxa" w:w="3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판정에서 자동 도출</w:t>
            </w:r>
          </w:p>
        </w:tc>
      </w:tr>
    </w:tbl>
    <w:p>
      <w:r>
        <w:br w:type="page"/>
      </w:r>
    </w:p>
    <w:p>
      <w:pPr>
        <w:pStyle w:val="Heading1"/>
        <w:spacing w:after="180" w:before="360"/>
      </w:pPr>
      <w:r>
        <w:rPr>
          <w:rFonts w:ascii="맑은 고딕" w:cs="맑은 고딕" w:eastAsia="맑은 고딕" w:hAnsi="맑은 고딕"/>
          <w:b/>
          <w:bCs/>
          <w:color w:val="111111"/>
          <w:sz w:val="30"/>
          <w:szCs w:val="30"/>
        </w:rPr>
        <w:t xml:space="preserve">3. 해결 방안</w:t>
      </w:r>
    </w:p>
    <w:p>
      <w:pPr>
        <w:pStyle w:val="Heading2"/>
        <w:spacing w:after="120" w:before="260"/>
      </w:pPr>
      <w:r>
        <w:rPr>
          <w:rFonts w:ascii="맑은 고딕" w:cs="맑은 고딕" w:eastAsia="맑은 고딕" w:hAnsi="맑은 고딕"/>
          <w:b/>
          <w:bCs/>
          <w:color w:val="1F6F4A"/>
          <w:sz w:val="24"/>
          <w:szCs w:val="24"/>
        </w:rPr>
        <w:t xml:space="preserve">3.1 두 단계 구조 — 정규화와 대조 판정</w:t>
      </w:r>
    </w:p>
    <w:p>
      <w:pPr>
        <w:spacing w:after="120" w:line="300"/>
      </w:pPr>
      <w:r>
        <w:rPr>
          <w:rFonts w:ascii="맑은 고딕" w:cs="맑은 고딕" w:eastAsia="맑은 고딕" w:hAnsi="맑은 고딕"/>
          <w:sz w:val="20"/>
          <w:szCs w:val="20"/>
        </w:rPr>
        <w:t xml:space="preserve">펫패스의 핵심은 서로 성격이 다른 두 작업을 분리한 것이다.</w:t>
      </w:r>
    </w:p>
    <w:tbl>
      <w:tblPr>
        <w:tblW w:type="dxa" w:w="9000"/>
        <w:tblBorders>
          <w:top w:val="single" w:color="CCCCCC" w:sz="4"/>
          <w:left w:val="single" w:color="CCCCCC" w:sz="4"/>
          <w:bottom w:val="single" w:color="CCCCCC" w:sz="4"/>
          <w:right w:val="single" w:color="CCCCCC" w:sz="4"/>
          <w:insideH w:val="single" w:color="DDDDDD" w:sz="2"/>
          <w:insideV w:val="single" w:color="DDDDDD" w:sz="2"/>
        </w:tblBorders>
      </w:tblPr>
      <w:tblGrid>
        <w:gridCol w:w="1800"/>
        <w:gridCol w:w="3600"/>
        <w:gridCol w:w="3600"/>
      </w:tblGrid>
      <w:tr>
        <w:trPr>
          <w:tblHeader/>
        </w:trPr>
        <w:tc>
          <w:tcPr>
            <w:tcW w:type="dxa" w:w="18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단계</w:t>
            </w:r>
          </w:p>
        </w:tc>
        <w:tc>
          <w:tcPr>
            <w:tcW w:type="dxa" w:w="36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정규화</w:t>
            </w:r>
          </w:p>
        </w:tc>
        <w:tc>
          <w:tcPr>
            <w:tcW w:type="dxa" w:w="36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대조 판정</w:t>
            </w:r>
          </w:p>
        </w:tc>
      </w:tr>
      <w:tr>
        <w:trPr>
          <w:tblHeader w:val="false"/>
        </w:trPr>
        <w:tc>
          <w:tcPr>
            <w:tcW w:type="dxa" w:w="1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하는 일</w:t>
            </w:r>
          </w:p>
        </w:tc>
        <w:tc>
          <w:tcPr>
            <w:tcW w:type="dxa" w:w="3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자연어 원문 → 구조화 스키마</w:t>
            </w:r>
          </w:p>
        </w:tc>
        <w:tc>
          <w:tcPr>
            <w:tcW w:type="dxa" w:w="3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스키마 + 반려동물 프로필 → 판정</w:t>
            </w:r>
          </w:p>
        </w:tc>
      </w:tr>
      <w:tr>
        <w:trPr>
          <w:tblHeader w:val="false"/>
        </w:trPr>
        <w:tc>
          <w:tcPr>
            <w:tcW w:type="dxa" w:w="1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수행 주체</w:t>
            </w:r>
          </w:p>
        </w:tc>
        <w:tc>
          <w:tcPr>
            <w:tcW w:type="dxa" w:w="3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Python 배치</w:t>
            </w:r>
          </w:p>
        </w:tc>
        <w:tc>
          <w:tcPr>
            <w:tcW w:type="dxa" w:w="3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Dart 판정 엔진</w:t>
            </w:r>
          </w:p>
        </w:tc>
      </w:tr>
      <w:tr>
        <w:trPr>
          <w:tblHeader w:val="false"/>
        </w:trPr>
        <w:tc>
          <w:tcPr>
            <w:tcW w:type="dxa" w:w="1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빈도</w:t>
            </w:r>
          </w:p>
        </w:tc>
        <w:tc>
          <w:tcPr>
            <w:tcW w:type="dxa" w:w="3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주 1회</w:t>
            </w:r>
          </w:p>
        </w:tc>
        <w:tc>
          <w:tcPr>
            <w:tcW w:type="dxa" w:w="3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프로필 변경 시마다</w:t>
            </w:r>
          </w:p>
        </w:tc>
      </w:tr>
      <w:tr>
        <w:trPr>
          <w:tblHeader w:val="false"/>
        </w:trPr>
        <w:tc>
          <w:tcPr>
            <w:tcW w:type="dxa" w:w="1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비용</w:t>
            </w:r>
          </w:p>
        </w:tc>
        <w:tc>
          <w:tcPr>
            <w:tcW w:type="dxa" w:w="3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무거움 (전량 파싱)</w:t>
            </w:r>
          </w:p>
        </w:tc>
        <w:tc>
          <w:tcPr>
            <w:tcW w:type="dxa" w:w="3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가벼움 (규칙 비교)</w:t>
            </w:r>
          </w:p>
        </w:tc>
      </w:tr>
    </w:tbl>
    <w:p>
      <w:pPr>
        <w:spacing w:after="100"/>
      </w:pPr>
    </w:p>
    <w:p>
      <w:pPr>
        <w:spacing w:after="120" w:line="300"/>
      </w:pPr>
      <w:r>
        <w:rPr>
          <w:rFonts w:ascii="맑은 고딕" w:cs="맑은 고딕" w:eastAsia="맑은 고딕" w:hAnsi="맑은 고딕"/>
          <w:sz w:val="20"/>
          <w:szCs w:val="20"/>
        </w:rPr>
        <w:t xml:space="preserve">정규화를 미리 끝내두기 때문에 판정은 즉시 계산된다. 사용자가 프로필의 체중을 바꾸면 632건 전체의 판정이 그 자리에서 다시 계산되어 화면에 반영된다.</w:t>
      </w:r>
    </w:p>
    <w:p>
      <w:pPr>
        <w:pStyle w:val="Heading2"/>
        <w:spacing w:after="120" w:before="260"/>
      </w:pPr>
      <w:r>
        <w:rPr>
          <w:rFonts w:ascii="맑은 고딕" w:cs="맑은 고딕" w:eastAsia="맑은 고딕" w:hAnsi="맑은 고딕"/>
          <w:b/>
          <w:bCs/>
          <w:color w:val="1F6F4A"/>
          <w:sz w:val="24"/>
          <w:szCs w:val="24"/>
        </w:rPr>
        <w:t xml:space="preserve">3.2 4단계 판정</w:t>
      </w:r>
    </w:p>
    <w:tbl>
      <w:tblPr>
        <w:tblW w:type="dxa" w:w="9000"/>
        <w:tblBorders>
          <w:top w:val="single" w:color="CCCCCC" w:sz="4"/>
          <w:left w:val="single" w:color="CCCCCC" w:sz="4"/>
          <w:bottom w:val="single" w:color="CCCCCC" w:sz="4"/>
          <w:right w:val="single" w:color="CCCCCC" w:sz="4"/>
          <w:insideH w:val="single" w:color="DDDDDD" w:sz="2"/>
          <w:insideV w:val="single" w:color="DDDDDD" w:sz="2"/>
        </w:tblBorders>
      </w:tblPr>
      <w:tblGrid>
        <w:gridCol w:w="1900"/>
        <w:gridCol w:w="2400"/>
        <w:gridCol w:w="4700"/>
      </w:tblGrid>
      <w:tr>
        <w:trPr>
          <w:tblHeader/>
        </w:trPr>
        <w:tc>
          <w:tcPr>
            <w:tcW w:type="dxa" w:w="19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등급</w:t>
            </w:r>
          </w:p>
        </w:tc>
        <w:tc>
          <w:tcPr>
            <w:tcW w:type="dxa" w:w="24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의미</w:t>
            </w:r>
          </w:p>
        </w:tc>
        <w:tc>
          <w:tcPr>
            <w:tcW w:type="dxa" w:w="47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판정 조건</w:t>
            </w:r>
          </w:p>
        </w:tc>
      </w:tr>
      <w:tr>
        <w:trPr>
          <w:tblHeader w:val="false"/>
        </w:trPr>
        <w:tc>
          <w:tcPr>
            <w:tcW w:type="dxa" w:w="1900"/>
            <w:tcMar>
              <w:top w:type="dxa" w:w="70"/>
              <w:left w:type="dxa" w:w="100"/>
              <w:bottom w:type="dxa" w:w="70"/>
              <w:right w:type="dxa" w:w="100"/>
            </w:tcMar>
            <w:vAlign w:val="center"/>
          </w:tcPr>
          <w:p>
            <w:pPr>
              <w:spacing w:after="0" w:line="260"/>
            </w:pPr>
            <w:r>
              <w:rPr>
                <w:rFonts w:ascii="맑은 고딕" w:cs="맑은 고딕" w:eastAsia="맑은 고딕" w:hAnsi="맑은 고딕"/>
                <w:b/>
                <w:bCs/>
                <w:color w:val="1F6F4A"/>
                <w:sz w:val="18"/>
                <w:szCs w:val="18"/>
              </w:rPr>
              <w:t xml:space="preserve">가능</w:t>
            </w:r>
          </w:p>
        </w:tc>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그냥 가면 된다</w:t>
            </w:r>
          </w:p>
        </w:tc>
        <w:tc>
          <w:tcPr>
            <w:tcW w:type="dxa" w:w="4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제약이 없거나 모두 충족. 준비물 없음</w:t>
            </w:r>
          </w:p>
        </w:tc>
      </w:tr>
      <w:tr>
        <w:trPr>
          <w:tblHeader w:val="false"/>
        </w:trPr>
        <w:tc>
          <w:tcPr>
            <w:tcW w:type="dxa" w:w="1900"/>
            <w:tcMar>
              <w:top w:type="dxa" w:w="70"/>
              <w:left w:type="dxa" w:w="100"/>
              <w:bottom w:type="dxa" w:w="70"/>
              <w:right w:type="dxa" w:w="100"/>
            </w:tcMar>
            <w:vAlign w:val="center"/>
          </w:tcPr>
          <w:p>
            <w:pPr>
              <w:spacing w:after="0" w:line="260"/>
            </w:pPr>
            <w:r>
              <w:rPr>
                <w:rFonts w:ascii="맑은 고딕" w:cs="맑은 고딕" w:eastAsia="맑은 고딕" w:hAnsi="맑은 고딕"/>
                <w:b/>
                <w:bCs/>
                <w:color w:val="B26B00"/>
                <w:sz w:val="18"/>
                <w:szCs w:val="18"/>
              </w:rPr>
              <w:t xml:space="preserve">조건부 가능</w:t>
            </w:r>
          </w:p>
        </w:tc>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준비물이 없으면 거부될 수 있다</w:t>
            </w:r>
          </w:p>
        </w:tc>
        <w:tc>
          <w:tcPr>
            <w:tcW w:type="dxa" w:w="4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하드 제한은 통과. 목줄·입마개·증명서·추가요금 등 이행 조건 존재</w:t>
            </w:r>
          </w:p>
        </w:tc>
      </w:tr>
      <w:tr>
        <w:trPr>
          <w:tblHeader w:val="false"/>
        </w:trPr>
        <w:tc>
          <w:tcPr>
            <w:tcW w:type="dxa" w:w="1900"/>
            <w:tcMar>
              <w:top w:type="dxa" w:w="70"/>
              <w:left w:type="dxa" w:w="100"/>
              <w:bottom w:type="dxa" w:w="70"/>
              <w:right w:type="dxa" w:w="100"/>
            </w:tcMar>
            <w:vAlign w:val="center"/>
          </w:tcPr>
          <w:p>
            <w:pPr>
              <w:spacing w:after="0" w:line="260"/>
            </w:pPr>
            <w:r>
              <w:rPr>
                <w:rFonts w:ascii="맑은 고딕" w:cs="맑은 고딕" w:eastAsia="맑은 고딕" w:hAnsi="맑은 고딕"/>
                <w:b/>
                <w:bCs/>
                <w:color w:val="B3261E"/>
                <w:sz w:val="18"/>
                <w:szCs w:val="18"/>
              </w:rPr>
              <w:t xml:space="preserve">불가</w:t>
            </w:r>
          </w:p>
        </w:tc>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데려가면 거부당한다</w:t>
            </w:r>
          </w:p>
        </w:tc>
        <w:tc>
          <w:tcPr>
            <w:tcW w:type="dxa" w:w="4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동반 금지, 안내견 전용, 체중·크기·견종 초과, 마리수 초과</w:t>
            </w:r>
          </w:p>
        </w:tc>
      </w:tr>
      <w:tr>
        <w:trPr>
          <w:tblHeader w:val="false"/>
        </w:trPr>
        <w:tc>
          <w:tcPr>
            <w:tcW w:type="dxa" w:w="1900"/>
            <w:tcMar>
              <w:top w:type="dxa" w:w="70"/>
              <w:left w:type="dxa" w:w="100"/>
              <w:bottom w:type="dxa" w:w="70"/>
              <w:right w:type="dxa" w:w="100"/>
            </w:tcMar>
            <w:vAlign w:val="center"/>
          </w:tcPr>
          <w:p>
            <w:pPr>
              <w:spacing w:after="0" w:line="260"/>
            </w:pPr>
            <w:r>
              <w:rPr>
                <w:rFonts w:ascii="맑은 고딕" w:cs="맑은 고딕" w:eastAsia="맑은 고딕" w:hAnsi="맑은 고딕"/>
                <w:b/>
                <w:bCs/>
                <w:color w:val="666666"/>
                <w:sz w:val="18"/>
                <w:szCs w:val="18"/>
              </w:rPr>
              <w:t xml:space="preserve">정보없음</w:t>
            </w:r>
          </w:p>
        </w:tc>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판단 근거가 부족하다</w:t>
            </w:r>
          </w:p>
        </w:tc>
        <w:tc>
          <w:tcPr>
            <w:tcW w:type="dxa" w:w="4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상세 데이터 없음 또는 결정적 속성 미상</w:t>
            </w:r>
          </w:p>
        </w:tc>
      </w:tr>
    </w:tbl>
    <w:p>
      <w:pPr>
        <w:spacing w:after="100"/>
      </w:pPr>
    </w:p>
    <w:p>
      <w:pPr>
        <w:pBdr>
          <w:left w:val="single" w:color="1F6F4A" w:sz="12" w:space="10"/>
        </w:pBdr>
        <w:spacing w:after="160" w:before="100" w:line="300"/>
        <w:ind w:left="220"/>
      </w:pPr>
      <w:r>
        <w:rPr>
          <w:rFonts w:ascii="맑은 고딕" w:cs="맑은 고딕" w:eastAsia="맑은 고딕" w:hAnsi="맑은 고딕"/>
          <w:color w:val="444444"/>
          <w:sz w:val="19"/>
          <w:szCs w:val="19"/>
        </w:rPr>
        <w:t xml:space="preserve">"정보없음"을 별도 등급으로 둔 것이 설계의 핵심이다. 데이터에 없는 것과 조건이 없는 것은 다르다. 이를 구분하지 않으면 미상을 "제약 없음"으로 단정하게 되고, 그것이 곧 헛걸음이 된다.</w:t>
      </w:r>
    </w:p>
    <w:p>
      <w:pPr>
        <w:pStyle w:val="Heading2"/>
        <w:spacing w:after="120" w:before="260"/>
      </w:pPr>
      <w:r>
        <w:rPr>
          <w:rFonts w:ascii="맑은 고딕" w:cs="맑은 고딕" w:eastAsia="맑은 고딕" w:hAnsi="맑은 고딕"/>
          <w:b/>
          <w:bCs/>
          <w:color w:val="1F6F4A"/>
          <w:sz w:val="24"/>
          <w:szCs w:val="24"/>
        </w:rPr>
        <w:t xml:space="preserve">3.3 판정 원칙 세 가지</w:t>
      </w:r>
    </w:p>
    <w:p>
      <w:pPr>
        <w:pStyle w:val="Heading3"/>
        <w:spacing w:after="100" w:before="200"/>
      </w:pPr>
      <w:r>
        <w:rPr>
          <w:rFonts w:ascii="맑은 고딕" w:cs="맑은 고딕" w:eastAsia="맑은 고딕" w:hAnsi="맑은 고딕"/>
          <w:b/>
          <w:bCs/>
          <w:color w:val="333333"/>
          <w:sz w:val="21"/>
          <w:szCs w:val="21"/>
        </w:rPr>
        <w:t xml:space="preserve">원칙 1 — 근거 없는 판정을 하지 않는다</w:t>
      </w:r>
    </w:p>
    <w:p>
      <w:pPr>
        <w:spacing w:after="120" w:line="300"/>
      </w:pPr>
      <w:r>
        <w:rPr>
          <w:rFonts w:ascii="맑은 고딕" w:cs="맑은 고딕" w:eastAsia="맑은 고딕" w:hAnsi="맑은 고딕"/>
          <w:sz w:val="20"/>
          <w:szCs w:val="20"/>
        </w:rPr>
        <w:t xml:space="preserve">모든 판정 결과는 근거가 된 원문과 데이터 최종수정일을 함께 반환한다. 이 두 값이 없으면 판정 자체가 성립하지 않도록 유닛 테스트로 강제한다. 사용자에게 "우리를 믿어라"가 아니라 "이렇게 판정했고 근거는 이것이다"를 제시한다.</w:t>
      </w:r>
    </w:p>
    <w:p>
      <w:pPr>
        <w:pStyle w:val="Heading3"/>
        <w:spacing w:after="100" w:before="200"/>
      </w:pPr>
      <w:r>
        <w:rPr>
          <w:rFonts w:ascii="맑은 고딕" w:cs="맑은 고딕" w:eastAsia="맑은 고딕" w:hAnsi="맑은 고딕"/>
          <w:b/>
          <w:bCs/>
          <w:color w:val="333333"/>
          <w:sz w:val="21"/>
          <w:szCs w:val="21"/>
        </w:rPr>
        <w:t xml:space="preserve">원칙 2 — 원문을 수정하지 않는다</w:t>
      </w:r>
    </w:p>
    <w:p>
      <w:pPr>
        <w:spacing w:after="120" w:line="300"/>
      </w:pPr>
      <w:r>
        <w:rPr>
          <w:rFonts w:ascii="맑은 고딕" w:cs="맑은 고딕" w:eastAsia="맑은 고딕" w:hAnsi="맑은 고딕"/>
          <w:sz w:val="20"/>
          <w:szCs w:val="20"/>
        </w:rPr>
        <w:t xml:space="preserve">공공데이터 원천 텍스트는 저장 시점 그대로 보존한다. 정규화 결과는 별도 파생 필드로 분리하며, 화면에서는 판정 결과와 원문을 나란히 보여준다. 저작권 이슈를 회피하는 동시에 사용자가 직접 검증할 수 있게 한다.</w:t>
      </w:r>
    </w:p>
    <w:p>
      <w:pPr>
        <w:pStyle w:val="Heading3"/>
        <w:spacing w:after="100" w:before="200"/>
      </w:pPr>
      <w:r>
        <w:rPr>
          <w:rFonts w:ascii="맑은 고딕" w:cs="맑은 고딕" w:eastAsia="맑은 고딕" w:hAnsi="맑은 고딕"/>
          <w:b/>
          <w:bCs/>
          <w:color w:val="333333"/>
          <w:sz w:val="21"/>
          <w:szCs w:val="21"/>
        </w:rPr>
        <w:t xml:space="preserve">원칙 3 — 법률이 데이터보다 우선한다</w:t>
      </w:r>
    </w:p>
    <w:p>
      <w:pPr>
        <w:spacing w:after="120" w:line="300"/>
      </w:pPr>
      <w:r>
        <w:rPr>
          <w:rFonts w:ascii="맑은 고딕" w:cs="맑은 고딕" w:eastAsia="맑은 고딕" w:hAnsi="맑은 고딕"/>
          <w:sz w:val="20"/>
          <w:szCs w:val="20"/>
        </w:rPr>
        <w:t xml:space="preserve">장애인복지법상 보조견의 출입 거부는 금지되어 있다. 따라서 사용자가 보조견으로 프로필을 설정하면 체중·견종 제한을 모두 건너뛰고 "가능"을 반환한다. 데이터에 "5kg 이하"라고 적혀 있어도 30kg 안내견은 입장할 수 있으며, 이를 "불가"로 판정하는 것은 틀린 답이다.</w:t>
      </w:r>
    </w:p>
    <w:p>
      <w:pPr>
        <w:pStyle w:val="Heading2"/>
        <w:spacing w:after="120" w:before="260"/>
      </w:pPr>
      <w:r>
        <w:rPr>
          <w:rFonts w:ascii="맑은 고딕" w:cs="맑은 고딕" w:eastAsia="맑은 고딕" w:hAnsi="맑은 고딕"/>
          <w:b/>
          <w:bCs/>
          <w:color w:val="1F6F4A"/>
          <w:sz w:val="24"/>
          <w:szCs w:val="24"/>
        </w:rPr>
        <w:t xml:space="preserve">3.4 차별점 요약</w:t>
      </w:r>
    </w:p>
    <w:p>
      <w:pPr>
        <w:pStyle w:val="ListParagraph"/>
        <w:numPr>
          <w:ilvl w:val="0"/>
          <w:numId w:val="2"/>
        </w:numPr>
        <w:spacing w:after="60" w:line="300"/>
      </w:pPr>
      <w:r>
        <w:rPr>
          <w:rFonts w:ascii="맑은 고딕" w:cs="맑은 고딕" w:eastAsia="맑은 고딕" w:hAnsi="맑은 고딕"/>
          <w:sz w:val="20"/>
          <w:szCs w:val="20"/>
        </w:rPr>
        <w:t xml:space="preserve">필드 교차 검증 — 단일 필드 오독으로 발생하는 오판정 9건을 구조적으로 차단</w:t>
      </w:r>
    </w:p>
    <w:p>
      <w:pPr>
        <w:pStyle w:val="ListParagraph"/>
        <w:numPr>
          <w:ilvl w:val="0"/>
          <w:numId w:val="2"/>
        </w:numPr>
        <w:spacing w:after="60" w:line="300"/>
      </w:pPr>
      <w:r>
        <w:rPr>
          <w:rFonts w:ascii="맑은 고딕" w:cs="맑은 고딕" w:eastAsia="맑은 고딕" w:hAnsi="맑은 고딕"/>
          <w:sz w:val="20"/>
          <w:szCs w:val="20"/>
        </w:rPr>
        <w:t xml:space="preserve">프로필 대조 — 같은 장소라도 반려동물에 따라 다른 답</w:t>
      </w:r>
    </w:p>
    <w:p>
      <w:pPr>
        <w:pStyle w:val="ListParagraph"/>
        <w:numPr>
          <w:ilvl w:val="0"/>
          <w:numId w:val="2"/>
        </w:numPr>
        <w:spacing w:after="60" w:line="300"/>
      </w:pPr>
      <w:r>
        <w:rPr>
          <w:rFonts w:ascii="맑은 고딕" w:cs="맑은 고딕" w:eastAsia="맑은 고딕" w:hAnsi="맑은 고딕"/>
          <w:sz w:val="20"/>
          <w:szCs w:val="20"/>
        </w:rPr>
        <w:t xml:space="preserve">근거 동반 노출 — 판정 사유, 원문, 데이터 기준일 상시 표시</w:t>
      </w:r>
    </w:p>
    <w:p>
      <w:pPr>
        <w:pStyle w:val="ListParagraph"/>
        <w:numPr>
          <w:ilvl w:val="0"/>
          <w:numId w:val="2"/>
        </w:numPr>
        <w:spacing w:after="60" w:line="300"/>
      </w:pPr>
      <w:r>
        <w:rPr>
          <w:rFonts w:ascii="맑은 고딕" w:cs="맑은 고딕" w:eastAsia="맑은 고딕" w:hAnsi="맑은 고딕"/>
          <w:sz w:val="20"/>
          <w:szCs w:val="20"/>
        </w:rPr>
        <w:t xml:space="preserve">준비물 자동 도출 — 판정 과정에서 결정적이었던 조건을 체크리스트로 변환</w:t>
      </w:r>
    </w:p>
    <w:p>
      <w:pPr>
        <w:pStyle w:val="ListParagraph"/>
        <w:numPr>
          <w:ilvl w:val="0"/>
          <w:numId w:val="2"/>
        </w:numPr>
        <w:spacing w:after="60" w:line="300"/>
      </w:pPr>
      <w:r>
        <w:rPr>
          <w:rFonts w:ascii="맑은 고딕" w:cs="맑은 고딕" w:eastAsia="맑은 고딕" w:hAnsi="맑은 고딕"/>
          <w:sz w:val="20"/>
          <w:szCs w:val="20"/>
        </w:rPr>
        <w:t xml:space="preserve">완전 오프라인 동작 — 통신이 불안정한 여행지에서도 전 기능 사용 가능</w:t>
      </w:r>
    </w:p>
    <w:p>
      <w:r>
        <w:br w:type="page"/>
      </w:r>
    </w:p>
    <w:p>
      <w:pPr>
        <w:pStyle w:val="Heading1"/>
        <w:spacing w:after="180" w:before="360"/>
      </w:pPr>
      <w:r>
        <w:rPr>
          <w:rFonts w:ascii="맑은 고딕" w:cs="맑은 고딕" w:eastAsia="맑은 고딕" w:hAnsi="맑은 고딕"/>
          <w:b/>
          <w:bCs/>
          <w:color w:val="111111"/>
          <w:sz w:val="30"/>
          <w:szCs w:val="30"/>
        </w:rPr>
        <w:t xml:space="preserve">4. 데이터 활용 계획</w:t>
      </w:r>
    </w:p>
    <w:p>
      <w:pPr>
        <w:pStyle w:val="Heading2"/>
        <w:spacing w:after="120" w:before="260"/>
      </w:pPr>
      <w:r>
        <w:rPr>
          <w:rFonts w:ascii="맑은 고딕" w:cs="맑은 고딕" w:eastAsia="맑은 고딕" w:hAnsi="맑은 고딕"/>
          <w:b/>
          <w:bCs/>
          <w:color w:val="1F6F4A"/>
          <w:sz w:val="24"/>
          <w:szCs w:val="24"/>
        </w:rPr>
        <w:t xml:space="preserve">4.1 활용 오픈 API</w:t>
      </w:r>
    </w:p>
    <w:p>
      <w:pPr>
        <w:spacing w:after="120" w:line="300"/>
      </w:pPr>
      <w:r>
        <w:rPr>
          <w:rFonts w:ascii="맑은 고딕" w:cs="맑은 고딕" w:eastAsia="맑은 고딕" w:hAnsi="맑은 고딕"/>
          <w:sz w:val="20"/>
          <w:szCs w:val="20"/>
        </w:rPr>
        <w:t xml:space="preserve">한국관광공사 오픈 API 3종을 활용한다. 세 서비스 모두 2026년 7월 23일 활용 승인을 받았으며, contentId를 공통 키로 조인한다.</w:t>
      </w:r>
    </w:p>
    <w:tbl>
      <w:tblPr>
        <w:tblW w:type="dxa" w:w="9000"/>
        <w:tblBorders>
          <w:top w:val="single" w:color="CCCCCC" w:sz="4"/>
          <w:left w:val="single" w:color="CCCCCC" w:sz="4"/>
          <w:bottom w:val="single" w:color="CCCCCC" w:sz="4"/>
          <w:right w:val="single" w:color="CCCCCC" w:sz="4"/>
          <w:insideH w:val="single" w:color="DDDDDD" w:sz="2"/>
          <w:insideV w:val="single" w:color="DDDDDD" w:sz="2"/>
        </w:tblBorders>
      </w:tblPr>
      <w:tblGrid>
        <w:gridCol w:w="2900"/>
        <w:gridCol w:w="1500"/>
        <w:gridCol w:w="4600"/>
      </w:tblGrid>
      <w:tr>
        <w:trPr>
          <w:tblHeader/>
        </w:trPr>
        <w:tc>
          <w:tcPr>
            <w:tcW w:type="dxa" w:w="29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서비스명</w:t>
            </w:r>
          </w:p>
        </w:tc>
        <w:tc>
          <w:tcPr>
            <w:tcW w:type="dxa" w:w="15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역할</w:t>
            </w:r>
          </w:p>
        </w:tc>
        <w:tc>
          <w:tcPr>
            <w:tcW w:type="dxa" w:w="46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활용 오퍼레이션 및 취득 항목</w:t>
            </w:r>
          </w:p>
        </w:tc>
      </w:tr>
      <w:tr>
        <w:trPr>
          <w:tblHeader w:val="false"/>
        </w:trPr>
        <w:tc>
          <w:tcPr>
            <w:tcW w:type="dxa" w:w="2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반려동물 동반여행 서비스</w:t>
            </w:r>
          </w:p>
        </w:tc>
        <w:tc>
          <w:tcPr>
            <w:tcW w:type="dxa" w:w="15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마스터</w:t>
            </w:r>
          </w:p>
        </w:tc>
        <w:tc>
          <w:tcPr>
            <w:tcW w:type="dxa" w:w="4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지역기반 목록 → contentId 집합, 기본 정보 / 동반정보 상세 → 동반 조건 원문 (서비스 핵심 자산)</w:t>
            </w:r>
          </w:p>
        </w:tc>
      </w:tr>
      <w:tr>
        <w:trPr>
          <w:tblHeader w:val="false"/>
        </w:trPr>
        <w:tc>
          <w:tcPr>
            <w:tcW w:type="dxa" w:w="2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국문 관광정보 서비스</w:t>
            </w:r>
          </w:p>
        </w:tc>
        <w:tc>
          <w:tcPr>
            <w:tcW w:type="dxa" w:w="15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상세 보강</w:t>
            </w:r>
          </w:p>
        </w:tc>
        <w:tc>
          <w:tcPr>
            <w:tcW w:type="dxa" w:w="4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공통정보 → 개요·홈페이지·대표이미지 / 소개정보 → 이용시간·휴무일·주차 / 이미지 → 추가 이미지 URL / 위치기반 → 주변 장소 (일정 추천용)</w:t>
            </w:r>
          </w:p>
        </w:tc>
      </w:tr>
      <w:tr>
        <w:trPr>
          <w:tblHeader w:val="false"/>
        </w:trPr>
        <w:tc>
          <w:tcPr>
            <w:tcW w:type="dxa" w:w="2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영문 관광정보 서비스</w:t>
            </w:r>
          </w:p>
        </w:tc>
        <w:tc>
          <w:tcPr>
            <w:tcW w:type="dxa" w:w="15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다국어</w:t>
            </w:r>
          </w:p>
        </w:tc>
        <w:tc>
          <w:tcPr>
            <w:tcW w:type="dxa" w:w="4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공통정보 → 영문 상호명·주소·개요</w:t>
            </w:r>
          </w:p>
        </w:tc>
      </w:tr>
    </w:tbl>
    <w:p>
      <w:pPr>
        <w:spacing w:after="100"/>
      </w:pPr>
    </w:p>
    <w:p>
      <w:pPr>
        <w:pBdr>
          <w:left w:val="single" w:color="1F6F4A" w:sz="12" w:space="10"/>
        </w:pBdr>
        <w:spacing w:after="160" w:before="100" w:line="300"/>
        <w:ind w:left="220"/>
      </w:pPr>
      <w:r>
        <w:rPr>
          <w:rFonts w:ascii="맑은 고딕" w:cs="맑은 고딕" w:eastAsia="맑은 고딕" w:hAnsi="맑은 고딕"/>
          <w:color w:val="444444"/>
          <w:sz w:val="19"/>
          <w:szCs w:val="19"/>
        </w:rPr>
        <w:t xml:space="preserve">영문 서비스는 각국 선호 관광지 중심으로만 번역이 제공되어 커버리지가 낮다. 영문 값이 없는 경우 국문을 그대로 노출하는 폴백을 기본 동작으로 둔다.</w:t>
      </w:r>
    </w:p>
    <w:p>
      <w:pPr>
        <w:pStyle w:val="Heading2"/>
        <w:spacing w:after="120" w:before="260"/>
      </w:pPr>
      <w:r>
        <w:rPr>
          <w:rFonts w:ascii="맑은 고딕" w:cs="맑은 고딕" w:eastAsia="맑은 고딕" w:hAnsi="맑은 고딕"/>
          <w:b/>
          <w:bCs/>
          <w:color w:val="1F6F4A"/>
          <w:sz w:val="24"/>
          <w:szCs w:val="24"/>
        </w:rPr>
        <w:t xml:space="preserve">4.2 수집 파이프라인 및 호출 예산</w:t>
      </w:r>
    </w:p>
    <w:p>
      <w:pPr>
        <w:spacing w:after="120" w:line="300"/>
      </w:pPr>
      <w:r>
        <w:rPr>
          <w:rFonts w:ascii="맑은 고딕" w:cs="맑은 고딕" w:eastAsia="맑은 고딕" w:hAnsi="맑은 고딕"/>
          <w:sz w:val="20"/>
          <w:szCs w:val="20"/>
        </w:rPr>
        <w:t xml:space="preserve">개발계정 기준 호출 한도는 오퍼레이션당 1일 1,000건이다. 아래 계획은 어느 오퍼레이션도 한도를 넘지 않으며, 안정성을 위해 2일에 나누어 실행하고 호출 사이에 지연을 둔다.</w:t>
      </w:r>
    </w:p>
    <w:tbl>
      <w:tblPr>
        <w:tblW w:type="dxa" w:w="9000"/>
        <w:tblBorders>
          <w:top w:val="single" w:color="CCCCCC" w:sz="4"/>
          <w:left w:val="single" w:color="CCCCCC" w:sz="4"/>
          <w:bottom w:val="single" w:color="CCCCCC" w:sz="4"/>
          <w:right w:val="single" w:color="CCCCCC" w:sz="4"/>
          <w:insideH w:val="single" w:color="DDDDDD" w:sz="2"/>
          <w:insideV w:val="single" w:color="DDDDDD" w:sz="2"/>
        </w:tblBorders>
      </w:tblPr>
      <w:tblGrid>
        <w:gridCol w:w="700"/>
        <w:gridCol w:w="2300"/>
        <w:gridCol w:w="3200"/>
        <w:gridCol w:w="1400"/>
        <w:gridCol w:w="1400"/>
      </w:tblGrid>
      <w:tr>
        <w:trPr>
          <w:tblHeader/>
        </w:trPr>
        <w:tc>
          <w:tcPr>
            <w:tcW w:type="dxa" w:w="7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w:t>
            </w:r>
          </w:p>
        </w:tc>
        <w:tc>
          <w:tcPr>
            <w:tcW w:type="dxa" w:w="23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서비스</w:t>
            </w:r>
          </w:p>
        </w:tc>
        <w:tc>
          <w:tcPr>
            <w:tcW w:type="dxa" w:w="32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오퍼레이션</w:t>
            </w:r>
          </w:p>
        </w:tc>
        <w:tc>
          <w:tcPr>
            <w:tcW w:type="dxa" w:w="14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호출 수</w:t>
            </w:r>
          </w:p>
        </w:tc>
        <w:tc>
          <w:tcPr>
            <w:tcW w:type="dxa" w:w="14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한도 내</w:t>
            </w:r>
          </w:p>
        </w:tc>
      </w:tr>
      <w:tr>
        <w:trPr>
          <w:tblHeader w:val="false"/>
        </w:trPr>
        <w:tc>
          <w:tcPr>
            <w:tcW w:type="dxa" w:w="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1</w:t>
            </w:r>
          </w:p>
        </w:tc>
        <w:tc>
          <w:tcPr>
            <w:tcW w:type="dxa" w:w="2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반려동물 동반여행</w:t>
            </w:r>
          </w:p>
        </w:tc>
        <w:tc>
          <w:tcPr>
            <w:tcW w:type="dxa" w:w="3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지역기반 목록 (100건/페이지)</w:t>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약 7</w:t>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O</w:t>
            </w:r>
          </w:p>
        </w:tc>
      </w:tr>
      <w:tr>
        <w:trPr>
          <w:tblHeader w:val="false"/>
        </w:trPr>
        <w:tc>
          <w:tcPr>
            <w:tcW w:type="dxa" w:w="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2</w:t>
            </w:r>
          </w:p>
        </w:tc>
        <w:tc>
          <w:tcPr>
            <w:tcW w:type="dxa" w:w="2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반려동물 동반여행</w:t>
            </w:r>
          </w:p>
        </w:tc>
        <w:tc>
          <w:tcPr>
            <w:tcW w:type="dxa" w:w="3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동반정보 상세</w:t>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632</w:t>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O</w:t>
            </w:r>
          </w:p>
        </w:tc>
      </w:tr>
      <w:tr>
        <w:trPr>
          <w:tblHeader w:val="false"/>
        </w:trPr>
        <w:tc>
          <w:tcPr>
            <w:tcW w:type="dxa" w:w="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3</w:t>
            </w:r>
          </w:p>
        </w:tc>
        <w:tc>
          <w:tcPr>
            <w:tcW w:type="dxa" w:w="2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국문 관광정보</w:t>
            </w:r>
          </w:p>
        </w:tc>
        <w:tc>
          <w:tcPr>
            <w:tcW w:type="dxa" w:w="3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공통정보 조회</w:t>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632</w:t>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O</w:t>
            </w:r>
          </w:p>
        </w:tc>
      </w:tr>
      <w:tr>
        <w:trPr>
          <w:tblHeader w:val="false"/>
        </w:trPr>
        <w:tc>
          <w:tcPr>
            <w:tcW w:type="dxa" w:w="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4</w:t>
            </w:r>
          </w:p>
        </w:tc>
        <w:tc>
          <w:tcPr>
            <w:tcW w:type="dxa" w:w="2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국문 관광정보</w:t>
            </w:r>
          </w:p>
        </w:tc>
        <w:tc>
          <w:tcPr>
            <w:tcW w:type="dxa" w:w="3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소개정보 조회</w:t>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632</w:t>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O</w:t>
            </w:r>
          </w:p>
        </w:tc>
      </w:tr>
      <w:tr>
        <w:trPr>
          <w:tblHeader w:val="false"/>
        </w:trPr>
        <w:tc>
          <w:tcPr>
            <w:tcW w:type="dxa" w:w="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5</w:t>
            </w:r>
          </w:p>
        </w:tc>
        <w:tc>
          <w:tcPr>
            <w:tcW w:type="dxa" w:w="2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국문 관광정보</w:t>
            </w:r>
          </w:p>
        </w:tc>
        <w:tc>
          <w:tcPr>
            <w:tcW w:type="dxa" w:w="3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이미지 조회</w:t>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632</w:t>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O</w:t>
            </w:r>
          </w:p>
        </w:tc>
      </w:tr>
      <w:tr>
        <w:trPr>
          <w:tblHeader w:val="false"/>
        </w:trPr>
        <w:tc>
          <w:tcPr>
            <w:tcW w:type="dxa" w:w="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6</w:t>
            </w:r>
          </w:p>
        </w:tc>
        <w:tc>
          <w:tcPr>
            <w:tcW w:type="dxa" w:w="2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국문 관광정보</w:t>
            </w:r>
          </w:p>
        </w:tc>
        <w:tc>
          <w:tcPr>
            <w:tcW w:type="dxa" w:w="3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위치기반 조회 (이웃 30건)</w:t>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632</w:t>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O</w:t>
            </w:r>
          </w:p>
        </w:tc>
      </w:tr>
      <w:tr>
        <w:trPr>
          <w:tblHeader w:val="false"/>
        </w:trPr>
        <w:tc>
          <w:tcPr>
            <w:tcW w:type="dxa" w:w="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7</w:t>
            </w:r>
          </w:p>
        </w:tc>
        <w:tc>
          <w:tcPr>
            <w:tcW w:type="dxa" w:w="2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영문 관광정보</w:t>
            </w:r>
          </w:p>
        </w:tc>
        <w:tc>
          <w:tcPr>
            <w:tcW w:type="dxa" w:w="3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공통정보 조회</w:t>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632</w:t>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O</w:t>
            </w:r>
          </w:p>
        </w:tc>
      </w:tr>
      <w:tr>
        <w:trPr>
          <w:tblHeader w:val="false"/>
        </w:trPr>
        <w:tc>
          <w:tcPr>
            <w:tcW w:type="dxa" w:w="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
            </w:r>
          </w:p>
        </w:tc>
        <w:tc>
          <w:tcPr>
            <w:tcW w:type="dxa" w:w="2300"/>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합계</w:t>
            </w:r>
          </w:p>
        </w:tc>
        <w:tc>
          <w:tcPr>
            <w:tcW w:type="dxa" w:w="3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약 3,800</w:t>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
            </w:r>
          </w:p>
        </w:tc>
      </w:tr>
    </w:tbl>
    <w:p>
      <w:pPr>
        <w:spacing w:after="100"/>
      </w:pPr>
    </w:p>
    <w:p>
      <w:pPr>
        <w:spacing w:after="120" w:line="300"/>
      </w:pPr>
      <w:r>
        <w:rPr>
          <w:rFonts w:ascii="맑은 고딕" w:cs="맑은 고딕" w:eastAsia="맑은 고딕" w:hAnsi="맑은 고딕"/>
          <w:sz w:val="20"/>
          <w:szCs w:val="20"/>
        </w:rPr>
        <w:t xml:space="preserve">6번 위치기반 조회로 취득한 주변 장소는 이름·좌표·주소·타입·이미지 URL을 포함하므로 일정 추천에 충분하다. 이웃 장소별로 추가 상세 조회를 수행하지 않으며, 이는 호출 수가 약 19,000회로 폭증하는 것을 막기 위한 설계 결정이다.</w:t>
      </w:r>
    </w:p>
    <w:p>
      <w:pPr>
        <w:pStyle w:val="Heading2"/>
        <w:spacing w:after="120" w:before="260"/>
      </w:pPr>
      <w:r>
        <w:rPr>
          <w:rFonts w:ascii="맑은 고딕" w:cs="맑은 고딕" w:eastAsia="맑은 고딕" w:hAnsi="맑은 고딕"/>
          <w:b/>
          <w:bCs/>
          <w:color w:val="1F6F4A"/>
          <w:sz w:val="24"/>
          <w:szCs w:val="24"/>
        </w:rPr>
        <w:t xml:space="preserve">4.3 데이터 동기화 계획</w:t>
      </w:r>
    </w:p>
    <w:p>
      <w:pPr>
        <w:spacing w:after="120" w:line="300"/>
      </w:pPr>
      <w:r>
        <w:rPr>
          <w:rFonts w:ascii="맑은 고딕" w:cs="맑은 고딕" w:eastAsia="맑은 고딕" w:hAnsi="맑은 고딕"/>
          <w:sz w:val="20"/>
          <w:szCs w:val="20"/>
        </w:rPr>
        <w:t xml:space="preserve">로컬 저장 방식을 사용하므로 운영계정 신청 시 동기화 계획을 제출한다.</w:t>
      </w:r>
    </w:p>
    <w:tbl>
      <w:tblPr>
        <w:tblW w:type="dxa" w:w="9000"/>
        <w:tblBorders>
          <w:top w:val="single" w:color="CCCCCC" w:sz="4"/>
          <w:left w:val="single" w:color="CCCCCC" w:sz="4"/>
          <w:bottom w:val="single" w:color="CCCCCC" w:sz="4"/>
          <w:right w:val="single" w:color="CCCCCC" w:sz="4"/>
          <w:insideH w:val="single" w:color="DDDDDD" w:sz="2"/>
          <w:insideV w:val="single" w:color="DDDDDD" w:sz="2"/>
        </w:tblBorders>
      </w:tblPr>
      <w:tblGrid>
        <w:gridCol w:w="2200"/>
        <w:gridCol w:w="6800"/>
      </w:tblGrid>
      <w:tr>
        <w:trPr>
          <w:tblHeader/>
        </w:trPr>
        <w:tc>
          <w:tcPr>
            <w:tcW w:type="dxa" w:w="22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항목</w:t>
            </w:r>
          </w:p>
        </w:tc>
        <w:tc>
          <w:tcPr>
            <w:tcW w:type="dxa" w:w="68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내용</w:t>
            </w:r>
          </w:p>
        </w:tc>
      </w:tr>
      <w:tr>
        <w:trPr>
          <w:tblHeader w:val="false"/>
        </w:trPr>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동기화 단위</w:t>
            </w:r>
          </w:p>
        </w:tc>
        <w:tc>
          <w:tcPr>
            <w:tcW w:type="dxa" w:w="6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contentId 단위 레코드</w:t>
            </w:r>
          </w:p>
        </w:tc>
      </w:tr>
      <w:tr>
        <w:trPr>
          <w:tblHeader w:val="false"/>
        </w:trPr>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판별 기준</w:t>
            </w:r>
          </w:p>
        </w:tc>
        <w:tc>
          <w:tcPr>
            <w:tcW w:type="dxa" w:w="6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TourAPI 최종수정일(modifiedtime) 비교</w:t>
            </w:r>
          </w:p>
        </w:tc>
      </w:tr>
      <w:tr>
        <w:trPr>
          <w:tblHeader w:val="false"/>
        </w:trPr>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정기 주기</w:t>
            </w:r>
          </w:p>
        </w:tc>
        <w:tc>
          <w:tcPr>
            <w:tcW w:type="dxa" w:w="6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주 1회 (매주 월요일 03:00 KST), 변경 감지분만 증분 갱신</w:t>
            </w:r>
          </w:p>
        </w:tc>
      </w:tr>
      <w:tr>
        <w:trPr>
          <w:tblHeader w:val="false"/>
        </w:trPr>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전체 재적재</w:t>
            </w:r>
          </w:p>
        </w:tc>
        <w:tc>
          <w:tcPr>
            <w:tcW w:type="dxa" w:w="6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월 1회 (매월 1일 03:00 KST)</w:t>
            </w:r>
          </w:p>
        </w:tc>
      </w:tr>
      <w:tr>
        <w:trPr>
          <w:tblHeader w:val="false"/>
        </w:trPr>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보관 원칙</w:t>
            </w:r>
          </w:p>
        </w:tc>
        <w:tc>
          <w:tcPr>
            <w:tcW w:type="dxa" w:w="6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원문과 최종수정일 동시 저장, 화면에 데이터 기준일 노출</w:t>
            </w:r>
          </w:p>
        </w:tc>
      </w:tr>
      <w:tr>
        <w:trPr>
          <w:tblHeader w:val="false"/>
        </w:trPr>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이미지 처리</w:t>
            </w:r>
          </w:p>
        </w:tc>
        <w:tc>
          <w:tcPr>
            <w:tcW w:type="dxa" w:w="6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파일 저장 없이 공사 제공 URL만 참조</w:t>
            </w:r>
          </w:p>
        </w:tc>
      </w:tr>
      <w:tr>
        <w:trPr>
          <w:tblHeader w:val="false"/>
        </w:trPr>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호출 기록</w:t>
            </w:r>
          </w:p>
        </w:tc>
        <w:tc>
          <w:tcPr>
            <w:tcW w:type="dxa" w:w="6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일자·오퍼레이션·건수를 로그로 보존</w:t>
            </w:r>
          </w:p>
        </w:tc>
      </w:tr>
    </w:tbl>
    <w:p>
      <w:pPr>
        <w:spacing w:after="100"/>
      </w:pPr>
    </w:p>
    <w:p>
      <w:pPr>
        <w:pBdr>
          <w:left w:val="single" w:color="1F6F4A" w:sz="12" w:space="10"/>
        </w:pBdr>
        <w:spacing w:after="160" w:before="100" w:line="300"/>
        <w:ind w:left="220"/>
      </w:pPr>
      <w:r>
        <w:rPr>
          <w:rFonts w:ascii="맑은 고딕" w:cs="맑은 고딕" w:eastAsia="맑은 고딕" w:hAnsi="맑은 고딕"/>
          <w:color w:val="444444"/>
          <w:sz w:val="19"/>
          <w:szCs w:val="19"/>
        </w:rPr>
        <w:t xml:space="preserve">이미지를 파일로 저장하지 않는 것은 저작권·초상권 이슈로 원본이 내려가거나 교체될 수 있기 때문이며, 공사가 별도로 당부한 사항이다.</w:t>
      </w:r>
    </w:p>
    <w:p>
      <w:r>
        <w:br w:type="page"/>
      </w:r>
    </w:p>
    <w:p>
      <w:pPr>
        <w:pStyle w:val="Heading1"/>
        <w:spacing w:after="180" w:before="360"/>
      </w:pPr>
      <w:r>
        <w:rPr>
          <w:rFonts w:ascii="맑은 고딕" w:cs="맑은 고딕" w:eastAsia="맑은 고딕" w:hAnsi="맑은 고딕"/>
          <w:b/>
          <w:bCs/>
          <w:color w:val="111111"/>
          <w:sz w:val="30"/>
          <w:szCs w:val="30"/>
        </w:rPr>
        <w:t xml:space="preserve">5. 시스템 구조</w:t>
      </w:r>
    </w:p>
    <w:p>
      <w:pPr>
        <w:pStyle w:val="Heading2"/>
        <w:spacing w:after="120" w:before="260"/>
      </w:pPr>
      <w:r>
        <w:rPr>
          <w:rFonts w:ascii="맑은 고딕" w:cs="맑은 고딕" w:eastAsia="맑은 고딕" w:hAnsi="맑은 고딕"/>
          <w:b/>
          <w:bCs/>
          <w:color w:val="1F6F4A"/>
          <w:sz w:val="24"/>
          <w:szCs w:val="24"/>
        </w:rPr>
        <w:t xml:space="preserve">5.1 전체 구조</w:t>
      </w:r>
    </w:p>
    <w:tbl>
      <w:tblPr>
        <w:tblW w:type="dxa" w:w="9000"/>
        <w:tblBorders>
          <w:top w:val="single" w:color="CCCCCC" w:sz="4"/>
          <w:left w:val="single" w:color="CCCCCC" w:sz="4"/>
          <w:bottom w:val="single" w:color="CCCCCC" w:sz="4"/>
          <w:right w:val="single" w:color="CCCCCC" w:sz="4"/>
          <w:insideH w:val="single" w:color="DDDDDD" w:sz="2"/>
          <w:insideV w:val="single" w:color="DDDDDD" w:sz="2"/>
        </w:tblBorders>
      </w:tblPr>
      <w:tblGrid>
        <w:gridCol w:w="2000"/>
        <w:gridCol w:w="7000"/>
      </w:tblGrid>
      <w:tr>
        <w:trPr>
          <w:tblHeader/>
        </w:trPr>
        <w:tc>
          <w:tcPr>
            <w:tcW w:type="dxa" w:w="20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계층</w:t>
            </w:r>
          </w:p>
        </w:tc>
        <w:tc>
          <w:tcPr>
            <w:tcW w:type="dxa" w:w="70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역할</w:t>
            </w:r>
          </w:p>
        </w:tc>
      </w:tr>
      <w:tr>
        <w:trPr>
          <w:tblHeader w:val="false"/>
        </w:trPr>
        <w:tc>
          <w:tcPr>
            <w:tcW w:type="dxa" w:w="2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pipeline (Python)</w:t>
            </w:r>
          </w:p>
        </w:tc>
        <w:tc>
          <w:tcPr>
            <w:tcW w:type="dxa" w:w="7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TourAPI 수집 → 자연어 정규화 → 데이터셋 생성. 주 1회 실행</w:t>
            </w:r>
          </w:p>
        </w:tc>
      </w:tr>
      <w:tr>
        <w:trPr>
          <w:tblHeader w:val="false"/>
        </w:trPr>
        <w:tc>
          <w:tcPr>
            <w:tcW w:type="dxa" w:w="2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assets (JSON)</w:t>
            </w:r>
          </w:p>
        </w:tc>
        <w:tc>
          <w:tcPr>
            <w:tcW w:type="dxa" w:w="7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정규화 결과 스냅샷. 앱에 번들되어 배포</w:t>
            </w:r>
          </w:p>
        </w:tc>
      </w:tr>
      <w:tr>
        <w:trPr>
          <w:tblHeader w:val="false"/>
        </w:trPr>
        <w:tc>
          <w:tcPr>
            <w:tcW w:type="dxa" w:w="2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domain (순수 Dart)</w:t>
            </w:r>
          </w:p>
        </w:tc>
        <w:tc>
          <w:tcPr>
            <w:tcW w:type="dxa" w:w="7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판정 엔진, 일정 생성. Flutter를 import하지 않음</w:t>
            </w:r>
          </w:p>
        </w:tc>
      </w:tr>
      <w:tr>
        <w:trPr>
          <w:tblHeader w:val="false"/>
        </w:trPr>
        <w:tc>
          <w:tcPr>
            <w:tcW w:type="dxa" w:w="2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presentation (Flutter)</w:t>
            </w:r>
          </w:p>
        </w:tc>
        <w:tc>
          <w:tcPr>
            <w:tcW w:type="dxa" w:w="7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프로필·검색·상세·지도·일정 화면</w:t>
            </w:r>
          </w:p>
        </w:tc>
      </w:tr>
    </w:tbl>
    <w:p>
      <w:pPr>
        <w:pStyle w:val="Heading2"/>
        <w:spacing w:after="120" w:before="260"/>
      </w:pPr>
      <w:r>
        <w:rPr>
          <w:rFonts w:ascii="맑은 고딕" w:cs="맑은 고딕" w:eastAsia="맑은 고딕" w:hAnsi="맑은 고딕"/>
          <w:b/>
          <w:bCs/>
          <w:color w:val="1F6F4A"/>
          <w:sz w:val="24"/>
          <w:szCs w:val="24"/>
        </w:rPr>
        <w:t xml:space="preserve">5.2 앱이 TourAPI를 직접 호출하지 않는 이유</w:t>
      </w:r>
    </w:p>
    <w:p>
      <w:pPr>
        <w:spacing w:after="120" w:line="300"/>
      </w:pPr>
      <w:r>
        <w:rPr>
          <w:rFonts w:ascii="맑은 고딕" w:cs="맑은 고딕" w:eastAsia="맑은 고딕" w:hAnsi="맑은 고딕"/>
          <w:sz w:val="20"/>
          <w:szCs w:val="20"/>
        </w:rPr>
        <w:t xml:space="preserve">배치가 수집·정규화하여 데이터셋을 만들고, 앱은 그 결과만 읽는다. 네 가지 이유가 있다.</w:t>
      </w:r>
    </w:p>
    <w:p>
      <w:pPr>
        <w:pStyle w:val="ListParagraph"/>
        <w:numPr>
          <w:ilvl w:val="0"/>
          <w:numId w:val="2"/>
        </w:numPr>
        <w:spacing w:after="60" w:line="300"/>
      </w:pPr>
      <w:r>
        <w:rPr>
          <w:rFonts w:ascii="맑은 고딕" w:cs="맑은 고딕" w:eastAsia="맑은 고딕" w:hAnsi="맑은 고딕"/>
          <w:sz w:val="20"/>
          <w:szCs w:val="20"/>
        </w:rPr>
        <w:t xml:space="preserve">앱 빌드 산출물에 TourAPI 인증키가 포함되지 않는다</w:t>
      </w:r>
    </w:p>
    <w:p>
      <w:pPr>
        <w:pStyle w:val="ListParagraph"/>
        <w:numPr>
          <w:ilvl w:val="0"/>
          <w:numId w:val="2"/>
        </w:numPr>
        <w:spacing w:after="60" w:line="300"/>
      </w:pPr>
      <w:r>
        <w:rPr>
          <w:rFonts w:ascii="맑은 고딕" w:cs="맑은 고딕" w:eastAsia="맑은 고딕" w:hAnsi="맑은 고딕"/>
          <w:sz w:val="20"/>
          <w:szCs w:val="20"/>
        </w:rPr>
        <w:t xml:space="preserve">브라우저 CORS 차단이 발생하지 않아 웹 배포가 가능하다</w:t>
      </w:r>
    </w:p>
    <w:p>
      <w:pPr>
        <w:pStyle w:val="ListParagraph"/>
        <w:numPr>
          <w:ilvl w:val="0"/>
          <w:numId w:val="2"/>
        </w:numPr>
        <w:spacing w:after="60" w:line="300"/>
      </w:pPr>
      <w:r>
        <w:rPr>
          <w:rFonts w:ascii="맑은 고딕" w:cs="맑은 고딕" w:eastAsia="맑은 고딕" w:hAnsi="맑은 고딕"/>
          <w:sz w:val="20"/>
          <w:szCs w:val="20"/>
        </w:rPr>
        <w:t xml:space="preserve">사용자 수와 무관하게 API 일일 호출 한도를 초과하지 않는다</w:t>
      </w:r>
    </w:p>
    <w:p>
      <w:pPr>
        <w:pStyle w:val="ListParagraph"/>
        <w:numPr>
          <w:ilvl w:val="0"/>
          <w:numId w:val="2"/>
        </w:numPr>
        <w:spacing w:after="60" w:line="300"/>
      </w:pPr>
      <w:r>
        <w:rPr>
          <w:rFonts w:ascii="맑은 고딕" w:cs="맑은 고딕" w:eastAsia="맑은 고딕" w:hAnsi="맑은 고딕"/>
          <w:sz w:val="20"/>
          <w:szCs w:val="20"/>
        </w:rPr>
        <w:t xml:space="preserve">수집 시점의 원문과 최종수정일이 스냅샷으로 남아 판정 근거가 된다</w:t>
      </w:r>
    </w:p>
    <w:p>
      <w:pPr>
        <w:spacing w:after="100"/>
      </w:pPr>
    </w:p>
    <w:p>
      <w:pPr>
        <w:spacing w:after="120" w:line="300"/>
      </w:pPr>
      <w:r>
        <w:rPr>
          <w:rFonts w:ascii="맑은 고딕" w:cs="맑은 고딕" w:eastAsia="맑은 고딕" w:hAnsi="맑은 고딕"/>
          <w:b w:val="false"/>
          <w:bCs w:val="false"/>
          <w:sz w:val="20"/>
          <w:szCs w:val="20"/>
        </w:rPr>
        <w:t xml:space="preserve">부수 효과로 </w:t>
      </w:r>
      <w:r>
        <w:rPr>
          <w:rFonts w:ascii="맑은 고딕" w:cs="맑은 고딕" w:eastAsia="맑은 고딕" w:hAnsi="맑은 고딕"/>
          <w:b/>
          <w:bCs/>
          <w:sz w:val="20"/>
          <w:szCs w:val="20"/>
        </w:rPr>
        <w:t xml:space="preserve">앱이 완전히 오프라인에서 동작한다</w:t>
      </w:r>
      <w:r>
        <w:rPr>
          <w:rFonts w:ascii="맑은 고딕" w:cs="맑은 고딕" w:eastAsia="맑은 고딕" w:hAnsi="맑은 고딕"/>
          <w:b w:val="false"/>
          <w:bCs w:val="false"/>
          <w:sz w:val="20"/>
          <w:szCs w:val="20"/>
        </w:rPr>
        <w:t xml:space="preserve">. 통신이 불안정한 여행지에서도 전 기능을 사용할 수 있으며, 심사 과정에서 외부 서비스 장애로 기능이 중단될 가능성이 구조적으로 존재하지 않는다.</w:t>
      </w:r>
    </w:p>
    <w:p>
      <w:pPr>
        <w:pStyle w:val="Heading2"/>
        <w:spacing w:after="120" w:before="260"/>
      </w:pPr>
      <w:r>
        <w:rPr>
          <w:rFonts w:ascii="맑은 고딕" w:cs="맑은 고딕" w:eastAsia="맑은 고딕" w:hAnsi="맑은 고딕"/>
          <w:b/>
          <w:bCs/>
          <w:color w:val="1F6F4A"/>
          <w:sz w:val="24"/>
          <w:szCs w:val="24"/>
        </w:rPr>
        <w:t xml:space="preserve">5.3 판정 로직의 격리</w:t>
      </w:r>
    </w:p>
    <w:p>
      <w:pPr>
        <w:spacing w:after="120" w:line="300"/>
      </w:pPr>
      <w:r>
        <w:rPr>
          <w:rFonts w:ascii="맑은 고딕" w:cs="맑은 고딕" w:eastAsia="맑은 고딕" w:hAnsi="맑은 고딕"/>
          <w:sz w:val="20"/>
          <w:szCs w:val="20"/>
        </w:rPr>
        <w:t xml:space="preserve">domain 계층은 Flutter, HTTP, 외부 데이터베이스를 일절 import하지 않는 순수 Dart로 작성한다. 이 규칙 덕분에 판정 로직 전체를 UI 없이 유닛 테스트로 검증할 수 있으며, 규칙을 수정할 때마다 회귀를 즉시 확인할 수 있다.</w:t>
      </w:r>
    </w:p>
    <w:p>
      <w:pPr>
        <w:spacing w:after="120" w:line="300"/>
      </w:pPr>
      <w:r>
        <w:rPr>
          <w:rFonts w:ascii="맑은 고딕" w:cs="맑은 고딕" w:eastAsia="맑은 고딕" w:hAnsi="맑은 고딕"/>
          <w:sz w:val="20"/>
          <w:szCs w:val="20"/>
        </w:rPr>
        <w:t xml:space="preserve">2026년 7월 28일 기준 22개 테스트가 통과 상태이며, 그중 "근거 보존" 그룹은 모든 판정에 원문과 최종수정일이 따라오는지를, "프로필별 변별력" 그룹은 같은 장소가 프로필에 따라 다른 결과를 내는지를 검사한다.</w:t>
      </w:r>
    </w:p>
    <w:p>
      <w:pPr>
        <w:pStyle w:val="Heading2"/>
        <w:spacing w:after="120" w:before="260"/>
      </w:pPr>
      <w:r>
        <w:rPr>
          <w:rFonts w:ascii="맑은 고딕" w:cs="맑은 고딕" w:eastAsia="맑은 고딕" w:hAnsi="맑은 고딕"/>
          <w:b/>
          <w:bCs/>
          <w:color w:val="1F6F4A"/>
          <w:sz w:val="24"/>
          <w:szCs w:val="24"/>
        </w:rPr>
        <w:t xml:space="preserve">5.4 기술 스택</w:t>
      </w:r>
    </w:p>
    <w:tbl>
      <w:tblPr>
        <w:tblW w:type="dxa" w:w="9000"/>
        <w:tblBorders>
          <w:top w:val="single" w:color="CCCCCC" w:sz="4"/>
          <w:left w:val="single" w:color="CCCCCC" w:sz="4"/>
          <w:bottom w:val="single" w:color="CCCCCC" w:sz="4"/>
          <w:right w:val="single" w:color="CCCCCC" w:sz="4"/>
          <w:insideH w:val="single" w:color="DDDDDD" w:sz="2"/>
          <w:insideV w:val="single" w:color="DDDDDD" w:sz="2"/>
        </w:tblBorders>
      </w:tblPr>
      <w:tblGrid>
        <w:gridCol w:w="2400"/>
        <w:gridCol w:w="6600"/>
      </w:tblGrid>
      <w:tr>
        <w:trPr>
          <w:tblHeader/>
        </w:trPr>
        <w:tc>
          <w:tcPr>
            <w:tcW w:type="dxa" w:w="24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구분</w:t>
            </w:r>
          </w:p>
        </w:tc>
        <w:tc>
          <w:tcPr>
            <w:tcW w:type="dxa" w:w="66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내용</w:t>
            </w:r>
          </w:p>
        </w:tc>
      </w:tr>
      <w:tr>
        <w:trPr>
          <w:tblHeader w:val="false"/>
        </w:trP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앱 프레임워크</w:t>
            </w:r>
          </w:p>
        </w:tc>
        <w:tc>
          <w:tcPr>
            <w:tcW w:type="dxa" w:w="6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Flutter 3.44.8 / Dart 3.12.2</w:t>
            </w:r>
          </w:p>
        </w:tc>
      </w:tr>
      <w:tr>
        <w:trPr>
          <w:tblHeader w:val="false"/>
        </w:trP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배포 대상</w:t>
            </w:r>
          </w:p>
        </w:tc>
        <w:tc>
          <w:tcPr>
            <w:tcW w:type="dxa" w:w="6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Android (원스토어), Web (반응형)</w:t>
            </w:r>
          </w:p>
        </w:tc>
      </w:tr>
      <w:tr>
        <w:trPr>
          <w:tblHeader w:val="false"/>
        </w:trP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패키지 식별자</w:t>
            </w:r>
          </w:p>
        </w:tc>
        <w:tc>
          <w:tcPr>
            <w:tcW w:type="dxa" w:w="6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kr.petpass.petpass</w:t>
            </w:r>
          </w:p>
        </w:tc>
      </w:tr>
      <w:tr>
        <w:trPr>
          <w:tblHeader w:val="false"/>
        </w:trP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상태 관리</w:t>
            </w:r>
          </w:p>
        </w:tc>
        <w:tc>
          <w:tcPr>
            <w:tcW w:type="dxa" w:w="6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ChangeNotifier (외부 패키지 미사용)</w:t>
            </w:r>
          </w:p>
        </w:tc>
      </w:tr>
      <w:tr>
        <w:trPr>
          <w:tblHeader w:val="false"/>
        </w:trP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지도</w:t>
            </w:r>
          </w:p>
        </w:tc>
        <w:tc>
          <w:tcPr>
            <w:tcW w:type="dxa" w:w="6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네이버 지도 — 앱은 네이티브 SDK, 웹은 JavaScript API</w:t>
            </w:r>
          </w:p>
        </w:tc>
      </w:tr>
      <w:tr>
        <w:trPr>
          <w:tblHeader w:val="false"/>
        </w:trP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데이터 파이프라인</w:t>
            </w:r>
          </w:p>
        </w:tc>
        <w:tc>
          <w:tcPr>
            <w:tcW w:type="dxa" w:w="6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Python 3 (requests)</w:t>
            </w:r>
          </w:p>
        </w:tc>
      </w:tr>
      <w:tr>
        <w:trPr>
          <w:tblHeader w:val="false"/>
        </w:trP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데이터 형식</w:t>
            </w:r>
          </w:p>
        </w:tc>
        <w:tc>
          <w:tcPr>
            <w:tcW w:type="dxa" w:w="6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JSON (앱 에셋 번들)</w:t>
            </w:r>
          </w:p>
        </w:tc>
      </w:tr>
    </w:tbl>
    <w:p>
      <w:r>
        <w:br w:type="page"/>
      </w:r>
    </w:p>
    <w:p>
      <w:pPr>
        <w:pStyle w:val="Heading1"/>
        <w:spacing w:after="180" w:before="360"/>
      </w:pPr>
      <w:r>
        <w:rPr>
          <w:rFonts w:ascii="맑은 고딕" w:cs="맑은 고딕" w:eastAsia="맑은 고딕" w:hAnsi="맑은 고딕"/>
          <w:b/>
          <w:bCs/>
          <w:color w:val="111111"/>
          <w:sz w:val="30"/>
          <w:szCs w:val="30"/>
        </w:rPr>
        <w:t xml:space="preserve">6. 개발 일정</w:t>
      </w:r>
    </w:p>
    <w:p>
      <w:pPr>
        <w:spacing w:after="120" w:line="300"/>
      </w:pPr>
      <w:r>
        <w:rPr>
          <w:rFonts w:ascii="맑은 고딕" w:cs="맑은 고딕" w:eastAsia="맑은 고딕" w:hAnsi="맑은 고딕"/>
          <w:sz w:val="20"/>
          <w:szCs w:val="20"/>
        </w:rPr>
        <w:t xml:space="preserve">제출 기한은 2026년 9월 21일 16:00이다. 앱 스토어 등록은 제출 기한 내에 승인까지 완료되어야 하므로, 스토어 제출을 8월 31일로 앞당겨 재제출 여유를 확보한다.</w:t>
      </w:r>
    </w:p>
    <w:tbl>
      <w:tblPr>
        <w:tblW w:type="dxa" w:w="9000"/>
        <w:tblBorders>
          <w:top w:val="single" w:color="CCCCCC" w:sz="4"/>
          <w:left w:val="single" w:color="CCCCCC" w:sz="4"/>
          <w:bottom w:val="single" w:color="CCCCCC" w:sz="4"/>
          <w:right w:val="single" w:color="CCCCCC" w:sz="4"/>
          <w:insideH w:val="single" w:color="DDDDDD" w:sz="2"/>
          <w:insideV w:val="single" w:color="DDDDDD" w:sz="2"/>
        </w:tblBorders>
      </w:tblPr>
      <w:tblGrid>
        <w:gridCol w:w="1700"/>
        <w:gridCol w:w="4400"/>
        <w:gridCol w:w="2900"/>
      </w:tblGrid>
      <w:tr>
        <w:trPr>
          <w:tblHeader/>
        </w:trPr>
        <w:tc>
          <w:tcPr>
            <w:tcW w:type="dxa" w:w="17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시기</w:t>
            </w:r>
          </w:p>
        </w:tc>
        <w:tc>
          <w:tcPr>
            <w:tcW w:type="dxa" w:w="44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작업</w:t>
            </w:r>
          </w:p>
        </w:tc>
        <w:tc>
          <w:tcPr>
            <w:tcW w:type="dxa" w:w="29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산출물</w:t>
            </w:r>
          </w:p>
        </w:tc>
      </w:tr>
      <w:tr>
        <w:trPr>
          <w:tblHeader w:val="false"/>
        </w:trPr>
        <w:tc>
          <w:tcPr>
            <w:tcW w:type="dxa" w:w="1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7월 4주</w:t>
            </w:r>
          </w:p>
        </w:tc>
        <w:tc>
          <w:tcPr>
            <w:tcW w:type="dxa" w:w="4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데이터 보강 파이프라인, 주변 장소 사전 계산</w:t>
            </w:r>
          </w:p>
        </w:tc>
        <w:tc>
          <w:tcPr>
            <w:tcW w:type="dxa" w:w="2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확장된 데이터셋</w:t>
            </w:r>
          </w:p>
        </w:tc>
      </w:tr>
      <w:tr>
        <w:trPr>
          <w:tblHeader w:val="false"/>
        </w:trPr>
        <w:tc>
          <w:tcPr>
            <w:tcW w:type="dxa" w:w="1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8월 1~2주</w:t>
            </w:r>
          </w:p>
        </w:tc>
        <w:tc>
          <w:tcPr>
            <w:tcW w:type="dxa" w:w="4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지도 연동 (앱 네이티브 / 웹 JS), 다국어 표기</w:t>
            </w:r>
          </w:p>
        </w:tc>
        <w:tc>
          <w:tcPr>
            <w:tcW w:type="dxa" w:w="2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F-06, F-09</w:t>
            </w:r>
          </w:p>
        </w:tc>
      </w:tr>
      <w:tr>
        <w:trPr>
          <w:tblHeader w:val="false"/>
        </w:trPr>
        <w:tc>
          <w:tcPr>
            <w:tcW w:type="dxa" w:w="1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8월 3주</w:t>
            </w:r>
          </w:p>
        </w:tc>
        <w:tc>
          <w:tcPr>
            <w:tcW w:type="dxa" w:w="4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주변 탐색, 일정 추천 알고리즘 및 화면</w:t>
            </w:r>
          </w:p>
        </w:tc>
        <w:tc>
          <w:tcPr>
            <w:tcW w:type="dxa" w:w="2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F-07, F-08</w:t>
            </w:r>
          </w:p>
        </w:tc>
      </w:tr>
      <w:tr>
        <w:trPr>
          <w:tblHeader w:val="false"/>
        </w:trPr>
        <w:tc>
          <w:tcPr>
            <w:tcW w:type="dxa" w:w="1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8월 4주</w:t>
            </w:r>
          </w:p>
        </w:tc>
        <w:tc>
          <w:tcPr>
            <w:tcW w:type="dxa" w:w="4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약관·개인정보처리방침, 스토어 등록물 제작</w:t>
            </w:r>
          </w:p>
        </w:tc>
        <w:tc>
          <w:tcPr>
            <w:tcW w:type="dxa" w:w="2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스토어 제출물</w:t>
            </w:r>
          </w:p>
        </w:tc>
      </w:tr>
      <w:tr>
        <w:trPr>
          <w:tblHeader w:val="false"/>
        </w:trPr>
        <w:tc>
          <w:tcPr>
            <w:tcW w:type="dxa" w:w="1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8월 31일</w:t>
            </w:r>
          </w:p>
        </w:tc>
        <w:tc>
          <w:tcPr>
            <w:tcW w:type="dxa" w:w="4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원스토어 제출</w:t>
            </w:r>
          </w:p>
        </w:tc>
        <w:tc>
          <w:tcPr>
            <w:tcW w:type="dxa" w:w="2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스토어 등록 링크</w:t>
            </w:r>
          </w:p>
        </w:tc>
      </w:tr>
      <w:tr>
        <w:trPr>
          <w:tblHeader w:val="false"/>
        </w:trPr>
        <w:tc>
          <w:tcPr>
            <w:tcW w:type="dxa" w:w="1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9월 1주</w:t>
            </w:r>
          </w:p>
        </w:tc>
        <w:tc>
          <w:tcPr>
            <w:tcW w:type="dxa" w:w="4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운영계정 신청, 웹 배포, QA 1차</w:t>
            </w:r>
          </w:p>
        </w:tc>
        <w:tc>
          <w:tcPr>
            <w:tcW w:type="dxa" w:w="2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배포 URL</w:t>
            </w:r>
          </w:p>
        </w:tc>
      </w:tr>
      <w:tr>
        <w:trPr>
          <w:tblHeader w:val="false"/>
        </w:trPr>
        <w:tc>
          <w:tcPr>
            <w:tcW w:type="dxa" w:w="1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9월 2주</w:t>
            </w:r>
          </w:p>
        </w:tc>
        <w:tc>
          <w:tcPr>
            <w:tcW w:type="dxa" w:w="4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QA 반영, 기능설명서 작성, 시연 영상</w:t>
            </w:r>
          </w:p>
        </w:tc>
        <w:tc>
          <w:tcPr>
            <w:tcW w:type="dxa" w:w="2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제출 문서</w:t>
            </w:r>
          </w:p>
        </w:tc>
      </w:tr>
      <w:tr>
        <w:trPr>
          <w:tblHeader w:val="false"/>
        </w:trPr>
        <w:tc>
          <w:tcPr>
            <w:tcW w:type="dxa" w:w="1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9월 3주</w:t>
            </w:r>
          </w:p>
        </w:tc>
        <w:tc>
          <w:tcPr>
            <w:tcW w:type="dxa" w:w="4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예비 기간 및 최종 제출</w:t>
            </w:r>
          </w:p>
        </w:tc>
        <w:tc>
          <w:tcPr>
            <w:tcW w:type="dxa" w:w="2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제출 완료</w:t>
            </w:r>
          </w:p>
        </w:tc>
      </w:tr>
    </w:tbl>
    <w:p>
      <w:pPr>
        <w:pStyle w:val="Heading1"/>
        <w:spacing w:after="180" w:before="360"/>
      </w:pPr>
      <w:r>
        <w:rPr>
          <w:rFonts w:ascii="맑은 고딕" w:cs="맑은 고딕" w:eastAsia="맑은 고딕" w:hAnsi="맑은 고딕"/>
          <w:b/>
          <w:bCs/>
          <w:color w:val="111111"/>
          <w:sz w:val="30"/>
          <w:szCs w:val="30"/>
        </w:rPr>
        <w:t xml:space="preserve">7. 발전 방향</w:t>
      </w:r>
    </w:p>
    <w:p>
      <w:pPr>
        <w:pStyle w:val="Heading3"/>
        <w:spacing w:after="100" w:before="200"/>
      </w:pPr>
      <w:r>
        <w:rPr>
          <w:rFonts w:ascii="맑은 고딕" w:cs="맑은 고딕" w:eastAsia="맑은 고딕" w:hAnsi="맑은 고딕"/>
          <w:b/>
          <w:bCs/>
          <w:color w:val="333333"/>
          <w:sz w:val="21"/>
          <w:szCs w:val="21"/>
        </w:rPr>
        <w:t xml:space="preserve">7.1 데이터 정확도 향상</w:t>
      </w:r>
    </w:p>
    <w:p>
      <w:pPr>
        <w:spacing w:after="120" w:line="300"/>
      </w:pPr>
      <w:r>
        <w:rPr>
          <w:rFonts w:ascii="맑은 고딕" w:cs="맑은 고딕" w:eastAsia="맑은 고딕" w:hAnsi="맑은 고딕"/>
          <w:sz w:val="20"/>
          <w:szCs w:val="20"/>
        </w:rPr>
        <w:t xml:space="preserve">현장 제보 기능을 통해 판정 정확도에 대한 피드백을 수집한다. 실제 방문자가 "정확함 / 최신 아님 / 틀림"을 선택하면 해당 장소의 신뢰도를 조정하고, 반복 제보가 누적된 항목은 정규화 규칙 개선의 우선순위 자료로 사용한다.</w:t>
      </w:r>
    </w:p>
    <w:p>
      <w:pPr>
        <w:pStyle w:val="Heading3"/>
        <w:spacing w:after="100" w:before="200"/>
      </w:pPr>
      <w:r>
        <w:rPr>
          <w:rFonts w:ascii="맑은 고딕" w:cs="맑은 고딕" w:eastAsia="맑은 고딕" w:hAnsi="맑은 고딕"/>
          <w:b/>
          <w:bCs/>
          <w:color w:val="333333"/>
          <w:sz w:val="21"/>
          <w:szCs w:val="21"/>
        </w:rPr>
        <w:t xml:space="preserve">7.2 정규화 규칙의 확장</w:t>
      </w:r>
    </w:p>
    <w:p>
      <w:pPr>
        <w:spacing w:after="120" w:line="300"/>
      </w:pPr>
      <w:r>
        <w:rPr>
          <w:rFonts w:ascii="맑은 고딕" w:cs="맑은 고딕" w:eastAsia="맑은 고딕" w:hAnsi="맑은 고딕"/>
          <w:sz w:val="20"/>
          <w:szCs w:val="20"/>
        </w:rPr>
        <w:t xml:space="preserve">자연어 조건문을 구조화하는 규칙은 데이터가 늘어날수록 정교해진다. 현재 규칙은 전국 632건 실사를 기반으로 하며, 새로운 문구 패턴이 발견될 때마다 규칙을 추가하고 유닛 테스트로 고정한다. 이 파싱 규칙 자체가 축적되는 자산이다.</w:t>
      </w:r>
    </w:p>
    <w:p>
      <w:pPr>
        <w:pStyle w:val="Heading3"/>
        <w:spacing w:after="100" w:before="200"/>
      </w:pPr>
      <w:r>
        <w:rPr>
          <w:rFonts w:ascii="맑은 고딕" w:cs="맑은 고딕" w:eastAsia="맑은 고딕" w:hAnsi="맑은 고딕"/>
          <w:b/>
          <w:bCs/>
          <w:color w:val="333333"/>
          <w:sz w:val="21"/>
          <w:szCs w:val="21"/>
        </w:rPr>
        <w:t xml:space="preserve">7.3 다국어 확대</w:t>
      </w:r>
    </w:p>
    <w:p>
      <w:pPr>
        <w:spacing w:after="120" w:line="300"/>
      </w:pPr>
      <w:r>
        <w:rPr>
          <w:rFonts w:ascii="맑은 고딕" w:cs="맑은 고딕" w:eastAsia="맑은 고딕" w:hAnsi="맑은 고딕"/>
          <w:sz w:val="20"/>
          <w:szCs w:val="20"/>
        </w:rPr>
        <w:t xml:space="preserve">TourAPI는 8종의 다국어 관광정보를 제공한다. 현재 영문만 활용하고 있으나, 동일한 contentId 조인 구조를 그대로 사용하여 일문·중문 등으로 확장할 수 있다. 반려동물 동반 조건의 해석은 언어 장벽이 특히 큰 영역이므로 외국인 관광객 대상 확장 가치가 높다.</w:t>
      </w:r>
    </w:p>
    <w:p>
      <w:pPr>
        <w:pStyle w:val="Heading3"/>
        <w:spacing w:after="100" w:before="200"/>
      </w:pPr>
      <w:r>
        <w:rPr>
          <w:rFonts w:ascii="맑은 고딕" w:cs="맑은 고딕" w:eastAsia="맑은 고딕" w:hAnsi="맑은 고딕"/>
          <w:b/>
          <w:bCs/>
          <w:color w:val="333333"/>
          <w:sz w:val="21"/>
          <w:szCs w:val="21"/>
        </w:rPr>
        <w:t xml:space="preserve">7.4 적용 범위 확대</w:t>
      </w:r>
    </w:p>
    <w:p>
      <w:pPr>
        <w:spacing w:after="120" w:line="300"/>
      </w:pPr>
      <w:r>
        <w:rPr>
          <w:rFonts w:ascii="맑은 고딕" w:cs="맑은 고딕" w:eastAsia="맑은 고딕" w:hAnsi="맑은 고딕"/>
          <w:sz w:val="20"/>
          <w:szCs w:val="20"/>
        </w:rPr>
        <w:t xml:space="preserve">현재는 반려동물 동반 조건에 특화되어 있으나, "자연어 조건문을 구조화하여 사용자 조건과 대조 판정한다"는 구조 자체는 다른 영역에 그대로 적용된다. 무장애 여행 정보의 접근성 조건 판정, 만성질환자를 위한 식당 정보 해석 등이 같은 방식으로 확장 가능한 영역이다.</w:t>
      </w:r>
    </w:p>
    <w:p>
      <w:pPr>
        <w:pStyle w:val="Heading3"/>
        <w:spacing w:after="100" w:before="200"/>
      </w:pPr>
      <w:r>
        <w:rPr>
          <w:rFonts w:ascii="맑은 고딕" w:cs="맑은 고딕" w:eastAsia="맑은 고딕" w:hAnsi="맑은 고딕"/>
          <w:b/>
          <w:bCs/>
          <w:color w:val="333333"/>
          <w:sz w:val="21"/>
          <w:szCs w:val="21"/>
        </w:rPr>
        <w:t xml:space="preserve">7.5 운영 지속성</w:t>
      </w:r>
    </w:p>
    <w:p>
      <w:pPr>
        <w:spacing w:after="120" w:line="300"/>
      </w:pPr>
      <w:r>
        <w:rPr>
          <w:rFonts w:ascii="맑은 고딕" w:cs="맑은 고딕" w:eastAsia="맑은 고딕" w:hAnsi="맑은 고딕"/>
          <w:sz w:val="20"/>
          <w:szCs w:val="20"/>
        </w:rPr>
        <w:t xml:space="preserve">배치 파이프라인이 주 1회 자동 실행되며 최종수정일 기반 증분 갱신을 수행한다. 앱은 외부 서비스에 의존하지 않으므로 운영 비용이 사실상 발생하지 않는다. 공모전 종료 이후에도 데이터 갱신만으로 서비스가 유지된다.</w:t>
      </w:r>
    </w:p>
    <w:p>
      <w:r>
        <w:br w:type="page"/>
      </w:r>
    </w:p>
    <w:p>
      <w:pPr>
        <w:pStyle w:val="Heading1"/>
        <w:spacing w:after="180" w:before="360"/>
      </w:pPr>
      <w:r>
        <w:rPr>
          <w:rFonts w:ascii="맑은 고딕" w:cs="맑은 고딕" w:eastAsia="맑은 고딕" w:hAnsi="맑은 고딕"/>
          <w:b/>
          <w:bCs/>
          <w:color w:val="111111"/>
          <w:sz w:val="30"/>
          <w:szCs w:val="30"/>
        </w:rPr>
        <w:t xml:space="preserve">8. 준수 사항</w:t>
      </w:r>
    </w:p>
    <w:p>
      <w:pPr>
        <w:pStyle w:val="Heading2"/>
        <w:spacing w:after="120" w:before="260"/>
      </w:pPr>
      <w:r>
        <w:rPr>
          <w:rFonts w:ascii="맑은 고딕" w:cs="맑은 고딕" w:eastAsia="맑은 고딕" w:hAnsi="맑은 고딕"/>
          <w:b/>
          <w:bCs/>
          <w:color w:val="1F6F4A"/>
          <w:sz w:val="24"/>
          <w:szCs w:val="24"/>
        </w:rPr>
        <w:t xml:space="preserve">8.1 위치정보 취급</w:t>
      </w:r>
    </w:p>
    <w:p>
      <w:pPr>
        <w:spacing w:after="120" w:line="300"/>
      </w:pPr>
      <w:r>
        <w:rPr>
          <w:rFonts w:ascii="맑은 고딕" w:cs="맑은 고딕" w:eastAsia="맑은 고딕" w:hAnsi="맑은 고딕"/>
          <w:sz w:val="20"/>
          <w:szCs w:val="20"/>
        </w:rPr>
        <w:t xml:space="preserve">서비스의 기본 동선은 사용자가 장소를 선택하고 그 주변을 탐색하는 방식이며, 이 경우 개인위치정보를 일절 취급하지 않는다. 내 위치 기반 탐색은 부가 기능으로만 제공하며 다음 원칙을 따른다.</w:t>
      </w:r>
    </w:p>
    <w:p>
      <w:pPr>
        <w:pStyle w:val="ListParagraph"/>
        <w:numPr>
          <w:ilvl w:val="0"/>
          <w:numId w:val="2"/>
        </w:numPr>
        <w:spacing w:after="60" w:line="300"/>
      </w:pPr>
      <w:r>
        <w:rPr>
          <w:rFonts w:ascii="맑은 고딕" w:cs="맑은 고딕" w:eastAsia="맑은 고딕" w:hAnsi="맑은 고딕"/>
          <w:sz w:val="20"/>
          <w:szCs w:val="20"/>
        </w:rPr>
        <w:t xml:space="preserve">좌표는 기기 내에서만 처리하고 외부 서버로 전송하지 않는다</w:t>
      </w:r>
    </w:p>
    <w:p>
      <w:pPr>
        <w:pStyle w:val="ListParagraph"/>
        <w:numPr>
          <w:ilvl w:val="0"/>
          <w:numId w:val="2"/>
        </w:numPr>
        <w:spacing w:after="60" w:line="300"/>
      </w:pPr>
      <w:r>
        <w:rPr>
          <w:rFonts w:ascii="맑은 고딕" w:cs="맑은 고딕" w:eastAsia="맑은 고딕" w:hAnsi="맑은 고딕"/>
          <w:sz w:val="20"/>
          <w:szCs w:val="20"/>
        </w:rPr>
        <w:t xml:space="preserve">좌표를 파라미터로 하는 외부 API를 호출하지 않는다</w:t>
      </w:r>
    </w:p>
    <w:p>
      <w:pPr>
        <w:pStyle w:val="ListParagraph"/>
        <w:numPr>
          <w:ilvl w:val="0"/>
          <w:numId w:val="2"/>
        </w:numPr>
        <w:spacing w:after="60" w:line="300"/>
      </w:pPr>
      <w:r>
        <w:rPr>
          <w:rFonts w:ascii="맑은 고딕" w:cs="맑은 고딕" w:eastAsia="맑은 고딕" w:hAnsi="맑은 고딕"/>
          <w:sz w:val="20"/>
          <w:szCs w:val="20"/>
        </w:rPr>
        <w:t xml:space="preserve">위치 권한을 거부해도 모든 핵심 기능이 정상 동작한다</w:t>
      </w:r>
    </w:p>
    <w:p>
      <w:pPr>
        <w:pStyle w:val="ListParagraph"/>
        <w:numPr>
          <w:ilvl w:val="0"/>
          <w:numId w:val="2"/>
        </w:numPr>
        <w:spacing w:after="60" w:line="300"/>
      </w:pPr>
      <w:r>
        <w:rPr>
          <w:rFonts w:ascii="맑은 고딕" w:cs="맑은 고딕" w:eastAsia="맑은 고딕" w:hAnsi="맑은 고딕"/>
          <w:sz w:val="20"/>
          <w:szCs w:val="20"/>
        </w:rPr>
        <w:t xml:space="preserve">개인정보처리방침에 위치정보 미전송 원칙을 명시한다</w:t>
      </w:r>
    </w:p>
    <w:p>
      <w:pPr>
        <w:pStyle w:val="Heading2"/>
        <w:spacing w:after="120" w:before="260"/>
      </w:pPr>
      <w:r>
        <w:rPr>
          <w:rFonts w:ascii="맑은 고딕" w:cs="맑은 고딕" w:eastAsia="맑은 고딕" w:hAnsi="맑은 고딕"/>
          <w:b/>
          <w:bCs/>
          <w:color w:val="1F6F4A"/>
          <w:sz w:val="24"/>
          <w:szCs w:val="24"/>
        </w:rPr>
        <w:t xml:space="preserve">8.2 저작권 및 데이터 이용</w:t>
      </w:r>
    </w:p>
    <w:p>
      <w:pPr>
        <w:pStyle w:val="ListParagraph"/>
        <w:numPr>
          <w:ilvl w:val="0"/>
          <w:numId w:val="2"/>
        </w:numPr>
        <w:spacing w:after="60" w:line="300"/>
      </w:pPr>
      <w:r>
        <w:rPr>
          <w:rFonts w:ascii="맑은 고딕" w:cs="맑은 고딕" w:eastAsia="맑은 고딕" w:hAnsi="맑은 고딕"/>
          <w:sz w:val="20"/>
          <w:szCs w:val="20"/>
        </w:rPr>
        <w:t xml:space="preserve">공사가 제공하는 원천 데이터를 수정하지 않는다. 정규화 결과는 별도 파생 항목으로 관리한다</w:t>
      </w:r>
    </w:p>
    <w:p>
      <w:pPr>
        <w:pStyle w:val="ListParagraph"/>
        <w:numPr>
          <w:ilvl w:val="0"/>
          <w:numId w:val="2"/>
        </w:numPr>
        <w:spacing w:after="60" w:line="300"/>
      </w:pPr>
      <w:r>
        <w:rPr>
          <w:rFonts w:ascii="맑은 고딕" w:cs="맑은 고딕" w:eastAsia="맑은 고딕" w:hAnsi="맑은 고딕"/>
          <w:sz w:val="20"/>
          <w:szCs w:val="20"/>
        </w:rPr>
        <w:t xml:space="preserve">이미지는 파일로 저장하지 않고 제공되는 URL만 참조한다</w:t>
      </w:r>
    </w:p>
    <w:p>
      <w:pPr>
        <w:pStyle w:val="ListParagraph"/>
        <w:numPr>
          <w:ilvl w:val="0"/>
          <w:numId w:val="2"/>
        </w:numPr>
        <w:spacing w:after="60" w:line="300"/>
      </w:pPr>
      <w:r>
        <w:rPr>
          <w:rFonts w:ascii="맑은 고딕" w:cs="맑은 고딕" w:eastAsia="맑은 고딕" w:hAnsi="맑은 고딕"/>
          <w:sz w:val="20"/>
          <w:szCs w:val="20"/>
        </w:rPr>
        <w:t xml:space="preserve">폐기 예정으로 안내된 오퍼레이션 및 서비스를 사용하지 않는다</w:t>
      </w:r>
    </w:p>
    <w:p>
      <w:pPr>
        <w:pStyle w:val="ListParagraph"/>
        <w:numPr>
          <w:ilvl w:val="0"/>
          <w:numId w:val="2"/>
        </w:numPr>
        <w:spacing w:after="60" w:line="300"/>
      </w:pPr>
      <w:r>
        <w:rPr>
          <w:rFonts w:ascii="맑은 고딕" w:cs="맑은 고딕" w:eastAsia="맑은 고딕" w:hAnsi="맑은 고딕"/>
          <w:sz w:val="20"/>
          <w:szCs w:val="20"/>
        </w:rPr>
        <w:t xml:space="preserve">출처는 텍스트로만 표기하며, 공사 명칭이나 로고를 서비스 내 디자인 요소로 사용하지 않는다</w:t>
      </w:r>
    </w:p>
    <w:p>
      <w:pPr>
        <w:pStyle w:val="Heading2"/>
        <w:spacing w:after="120" w:before="260"/>
      </w:pPr>
      <w:r>
        <w:rPr>
          <w:rFonts w:ascii="맑은 고딕" w:cs="맑은 고딕" w:eastAsia="맑은 고딕" w:hAnsi="맑은 고딕"/>
          <w:b/>
          <w:bCs/>
          <w:color w:val="1F6F4A"/>
          <w:sz w:val="24"/>
          <w:szCs w:val="24"/>
        </w:rPr>
        <w:t xml:space="preserve">8.3 서비스 고지</w:t>
      </w:r>
    </w:p>
    <w:p>
      <w:pPr>
        <w:spacing w:after="120" w:line="300"/>
      </w:pPr>
      <w:r>
        <w:rPr>
          <w:rFonts w:ascii="맑은 고딕" w:cs="맑은 고딕" w:eastAsia="맑은 고딕" w:hAnsi="맑은 고딕"/>
          <w:sz w:val="20"/>
          <w:szCs w:val="20"/>
        </w:rPr>
        <w:t xml:space="preserve">모든 판정 화면에 아래 취지의 안내를 상시 노출한다.</w:t>
      </w:r>
    </w:p>
    <w:p>
      <w:pPr>
        <w:pBdr>
          <w:left w:val="single" w:color="1F6F4A" w:sz="12" w:space="10"/>
        </w:pBdr>
        <w:spacing w:after="160" w:before="100" w:line="300"/>
        <w:ind w:left="220"/>
      </w:pPr>
      <w:r>
        <w:rPr>
          <w:rFonts w:ascii="맑은 고딕" w:cs="맑은 고딕" w:eastAsia="맑은 고딕" w:hAnsi="맑은 고딕"/>
          <w:color w:val="444444"/>
          <w:sz w:val="19"/>
          <w:szCs w:val="19"/>
        </w:rPr>
        <w:t xml:space="preserve">본 판정은 한국관광공사 공공데이터를 기준으로 한 참고 정보입니다. 데이터 기준일을 함께 표시하며, 방문 전 현장 확인을 권장합니다.</w:t>
      </w:r>
    </w:p>
    <w:p>
      <w:pPr>
        <w:spacing w:after="100"/>
      </w:pPr>
    </w:p>
    <w:p>
      <w:pPr>
        <w:pStyle w:val="Heading1"/>
        <w:spacing w:after="180" w:before="360"/>
      </w:pPr>
      <w:r>
        <w:rPr>
          <w:rFonts w:ascii="맑은 고딕" w:cs="맑은 고딕" w:eastAsia="맑은 고딕" w:hAnsi="맑은 고딕"/>
          <w:b/>
          <w:bCs/>
          <w:color w:val="111111"/>
          <w:sz w:val="30"/>
          <w:szCs w:val="30"/>
        </w:rPr>
        <w:t xml:space="preserve">부록. 용어</w:t>
      </w:r>
    </w:p>
    <w:tbl>
      <w:tblPr>
        <w:tblW w:type="dxa" w:w="9000"/>
        <w:tblBorders>
          <w:top w:val="single" w:color="CCCCCC" w:sz="4"/>
          <w:left w:val="single" w:color="CCCCCC" w:sz="4"/>
          <w:bottom w:val="single" w:color="CCCCCC" w:sz="4"/>
          <w:right w:val="single" w:color="CCCCCC" w:sz="4"/>
          <w:insideH w:val="single" w:color="DDDDDD" w:sz="2"/>
          <w:insideV w:val="single" w:color="DDDDDD" w:sz="2"/>
        </w:tblBorders>
      </w:tblPr>
      <w:tblGrid>
        <w:gridCol w:w="2400"/>
        <w:gridCol w:w="6600"/>
      </w:tblGrid>
      <w:tr>
        <w:trPr>
          <w:tblHeader/>
        </w:trPr>
        <w:tc>
          <w:tcPr>
            <w:tcW w:type="dxa" w:w="24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용어</w:t>
            </w:r>
          </w:p>
        </w:tc>
        <w:tc>
          <w:tcPr>
            <w:tcW w:type="dxa" w:w="6600"/>
            <w:shd w:fill="EEF3EF" w:val="clear"/>
            <w:tcMar>
              <w:top w:type="dxa" w:w="70"/>
              <w:left w:type="dxa" w:w="100"/>
              <w:bottom w:type="dxa" w:w="70"/>
              <w:right w:type="dxa" w:w="100"/>
            </w:tcMar>
            <w:vAlign w:val="center"/>
          </w:tcPr>
          <w:p>
            <w:pPr>
              <w:spacing w:after="0" w:line="260"/>
            </w:pPr>
            <w:r>
              <w:rPr>
                <w:rFonts w:ascii="맑은 고딕" w:cs="맑은 고딕" w:eastAsia="맑은 고딕" w:hAnsi="맑은 고딕"/>
                <w:b/>
                <w:bCs/>
                <w:sz w:val="18"/>
                <w:szCs w:val="18"/>
              </w:rPr>
              <w:t xml:space="preserve">뜻</w:t>
            </w:r>
          </w:p>
        </w:tc>
      </w:tr>
      <w:tr>
        <w:trPr>
          <w:tblHeader w:val="false"/>
        </w:trP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정규화</w:t>
            </w:r>
          </w:p>
        </w:tc>
        <w:tc>
          <w:tcPr>
            <w:tcW w:type="dxa" w:w="6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자연어로 된 동반 조건 문장을 기계가 판단 가능한 구조화 항목으로 변환하는 작업</w:t>
            </w:r>
          </w:p>
        </w:tc>
      </w:tr>
      <w:tr>
        <w:trPr>
          <w:tblHeader w:val="false"/>
        </w:trP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대조 판정</w:t>
            </w:r>
          </w:p>
        </w:tc>
        <w:tc>
          <w:tcPr>
            <w:tcW w:type="dxa" w:w="6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구조화된 장소 조건과 사용자의 반려동물 프로필을 비교하여 등급을 산출하는 것</w:t>
            </w:r>
          </w:p>
        </w:tc>
      </w:tr>
      <w:tr>
        <w:trPr>
          <w:tblHeader w:val="false"/>
        </w:trP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교차 검증</w:t>
            </w:r>
          </w:p>
        </w:tc>
        <w:tc>
          <w:tcPr>
            <w:tcW w:type="dxa" w:w="6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둘 이상의 원문 필드를 함께 읽어 단일 필드 오독을 방지하는 규칙</w:t>
            </w:r>
          </w:p>
        </w:tc>
      </w:tr>
      <w:tr>
        <w:trPr>
          <w:tblHeader w:val="false"/>
        </w:trP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근거 원문</w:t>
            </w:r>
          </w:p>
        </w:tc>
        <w:tc>
          <w:tcPr>
            <w:tcW w:type="dxa" w:w="6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판정의 출처가 된 TourAPI 원문 텍스트. 화면에 항상 노출</w:t>
            </w:r>
          </w:p>
        </w:tc>
      </w:tr>
      <w:tr>
        <w:trPr>
          <w:tblHeader w:val="false"/>
        </w:trP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데이터 기준일</w:t>
            </w:r>
          </w:p>
        </w:tc>
        <w:tc>
          <w:tcPr>
            <w:tcW w:type="dxa" w:w="6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해당 장소 정보의 공공데이터 최종수정일</w:t>
            </w:r>
          </w:p>
        </w:tc>
      </w:tr>
      <w:tr>
        <w:trPr>
          <w:tblHeader w:val="false"/>
        </w:trP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이웃 목록</w:t>
            </w:r>
          </w:p>
        </w:tc>
        <w:tc>
          <w:tcPr>
            <w:tcW w:type="dxa" w:w="6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배치 단계에서 미리 계산해 저장한, 특정 장소 주변의 관광지 목록</w:t>
            </w:r>
          </w:p>
        </w:tc>
      </w:tr>
    </w:tbl>
    <w:sectPr>
      <w:footerReference w:type="default" r:id="rId7"/>
      <w:pgSz w:w="11906" w:h="16838" w:orient="portrait"/>
      <w:pgMar w:top="1400" w:right="1440" w:bottom="14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6"/>
        <w:szCs w:val="16"/>
      </w:rPr>
      <w:t xml:space="preserve">펫패스 기획서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펫패스 서비스 기획서</dc:title>
  <dc:creator>팀 돌아서지않개</dc:creator>
  <dc:description>2026 관광 데이터 활용 공모전 웹·앱 구현 부문 지정과제 6번</dc:description>
  <cp:lastModifiedBy>Un-named</cp:lastModifiedBy>
  <cp:revision>1</cp:revision>
  <dcterms:created xsi:type="dcterms:W3CDTF">2026-07-29T00:18:09.391Z</dcterms:created>
  <dcterms:modified xsi:type="dcterms:W3CDTF">2026-07-29T00:18:09.405Z</dcterms:modified>
</cp:coreProperties>
</file>

<file path=docProps/custom.xml><?xml version="1.0" encoding="utf-8"?>
<Properties xmlns="http://schemas.openxmlformats.org/officeDocument/2006/custom-properties" xmlns:vt="http://schemas.openxmlformats.org/officeDocument/2006/docPropsVTypes"/>
</file>