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Sprint 4: Design Thinking aplicado a Software — Protótipo de Baixa Fidelidade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MedVibe — Ecossistema de Saúde Digital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Sprint 4 (Aplicação dos conceitos)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de Entrega:</w:t>
      </w:r>
      <w:r w:rsidDel="00000000" w:rsidR="00000000" w:rsidRPr="00000000">
        <w:rPr>
          <w:rtl w:val="0"/>
        </w:rPr>
        <w:t xml:space="preserve"> 29/05/2026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Resumo Executivo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Este documento documenta a aplicação prática das 5 etapas do Design Thinking (Empatia, Definição, Ideação, Protótipo e Teste) focada na resolução das dores dos pacientes e médicos no agendamento e visualização de prontuários, culminando na arquitetura de um protótipo de baixa fidelidade.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As 5 Etapas do Design Thinking no MedVibe</w:t>
      </w:r>
    </w:p>
    <w:tbl>
      <w:tblPr>
        <w:tblStyle w:val="Table1"/>
        <w:tblW w:w="9360.0" w:type="dxa"/>
        <w:jc w:val="left"/>
        <w:tblBorders>
          <w:top w:color="282a36" w:space="0" w:sz="6" w:val="single"/>
          <w:left w:color="282a36" w:space="0" w:sz="6" w:val="single"/>
          <w:bottom w:color="282a36" w:space="0" w:sz="6" w:val="single"/>
          <w:right w:color="282a36" w:space="0" w:sz="6" w:val="single"/>
          <w:insideH w:color="282a36" w:space="0" w:sz="6" w:val="single"/>
          <w:insideV w:color="282a36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6272a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Etapa</w:t>
            </w:r>
          </w:p>
        </w:tc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6272a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Aplicação no Projeto MedVibe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Empatia</w:t>
            </w:r>
          </w:p>
        </w:tc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Entrevistas com pacientes e secretárias clínicas revelaram frustração com o tempo de espera telefônica e a falta de transparência nas agendas dos médicos.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f8f8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2. Definição</w:t>
            </w:r>
          </w:p>
        </w:tc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f8f8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Definição do problema central: "Como podemos reduzir o atrito no agendamento médico garantindo o sigilo dos dados do prontuário?"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Ideação</w:t>
            </w:r>
          </w:p>
        </w:tc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Sessões de brainstorming resultaram na ideia de uma interface modular onde o paciente escolhe o especialista visualizando slots livres em tempo real.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f8f8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4. Protótipo</w:t>
            </w:r>
          </w:p>
        </w:tc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f8f8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Construção de wireframes de baixa fidelidade mapeando a jornada de login, seleção de especialidade e confirmação via PIX/Token.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Teste</w:t>
            </w:r>
          </w:p>
        </w:tc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Testes rápidos com usuários demonstraram que a linguagem de "status da consulta" precisava ser mais clara para evitar ansiedade.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Arquitetura do Wireframe de Baixa Fidelidade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O esboço conceitual da tela principal do paciente foi estruturado em três blocos principais: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Header:</w:t>
      </w:r>
      <w:r w:rsidDel="00000000" w:rsidR="00000000" w:rsidRPr="00000000">
        <w:rPr>
          <w:rtl w:val="0"/>
        </w:rPr>
        <w:t xml:space="preserve"> Saudação ao paciente, atalho para notificações e carteira virtual do convênio.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Grid Central:</w:t>
      </w:r>
      <w:r w:rsidDel="00000000" w:rsidR="00000000" w:rsidRPr="00000000">
        <w:rPr>
          <w:rtl w:val="0"/>
        </w:rPr>
        <w:t xml:space="preserve"> Listagem de médicos favoritos, especialidades em destaque e barra de pesquisa dinâmica.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Footer:</w:t>
      </w:r>
      <w:r w:rsidDel="00000000" w:rsidR="00000000" w:rsidRPr="00000000">
        <w:rPr>
          <w:rtl w:val="0"/>
        </w:rPr>
        <w:t xml:space="preserve"> Barra de navegação inferior (Home, Consultas, Perfil).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