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Sprint 4: Kanban — Visualizando o Trabalho e Limites de WIP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Gestão de Fluxo de Trabalho Kanban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Sprint 4 (Aplicação dos conceitos)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de Entrega:</w:t>
      </w:r>
      <w:r w:rsidDel="00000000" w:rsidR="00000000" w:rsidRPr="00000000">
        <w:rPr>
          <w:rtl w:val="0"/>
        </w:rPr>
        <w:t xml:space="preserve"> 29/05/2026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Estrutura do Fluxo Kanban Funcional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Configuração estratégica das colunas do quadro de trabalho para o projeto de desenvolvimento do ecossistema de software, definindo de forma explícita as políticas de transição e restrições de capacidade para otimizar o Lead Time.</w:t>
      </w:r>
    </w:p>
    <w:tbl>
      <w:tblPr>
        <w:tblStyle w:val="Table1"/>
        <w:tblW w:w="9360.0" w:type="dxa"/>
        <w:jc w:val="left"/>
        <w:tblBorders>
          <w:top w:color="282a36" w:space="0" w:sz="6" w:val="single"/>
          <w:left w:color="282a36" w:space="0" w:sz="6" w:val="single"/>
          <w:bottom w:color="282a36" w:space="0" w:sz="6" w:val="single"/>
          <w:right w:color="282a36" w:space="0" w:sz="6" w:val="single"/>
          <w:insideH w:color="282a36" w:space="0" w:sz="6" w:val="single"/>
          <w:insideV w:color="282a36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6272a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Coluna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6272a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Limite de WIP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6272a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Definição de Política (DoD da Coluna)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Backlog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Ilimitado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Histórias refinadas pelo PO e prontas para seleção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To Do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 Tasks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Tarefas selecionadas prioritariamente para início imediato na iteração atual.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Progress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3 Tasks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Funcionalidades ativamente sob codificação técnica (desenvolvedores pareados).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Code Review / Test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 Tasks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Código integrado via Pull Request aguardando aprovação de outro membro e execução de testes de integração.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Ilimitado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Software implantado com sucesso em ambiente de produção, sem pendências e validado pelos testes automatizados.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Justificativa Técnica do Limite de WIP (Work In Progress)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imposição do limite de WIP rígido nas colunas intermediárias (In Progress = 3, Review = 2) atua como um sistema puxado. Ele obriga o time de engenharia a focar na conclusão das tarefas travadas na esteira antes de puxar novas demandas do Backlog, mitigando gargalos e promovendo eficiência contínua na entrega de valor.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