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70" w:lineRule="auto"/>
        <w:ind w:left="110" w:right="0" w:firstLine="0"/>
        <w:jc w:val="left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Matriz de Rastreabilidade</w:t>
      </w:r>
    </w:p>
    <w:p w:rsidR="00000000" w:rsidDel="00000000" w:rsidP="00000000" w:rsidRDefault="00000000" w:rsidRPr="00000000" w14:paraId="00000001">
      <w:pPr>
        <w:spacing w:before="149" w:lineRule="auto"/>
        <w:ind w:left="110" w:right="0" w:firstLine="0"/>
        <w:jc w:val="left"/>
        <w:rPr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(Necessidades x Características)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40" w:lineRule="auto"/>
        <w:ind w:left="1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95" w:lineRule="auto"/>
        <w:ind w:left="830" w:right="4250.905511811024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N01: Controlar o processo de venda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95" w:lineRule="auto"/>
        <w:ind w:left="830" w:right="516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N02: Gerenciamento de estoque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8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N03: Gerenciamento de relatórios e financiamento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5.0" w:type="dxa"/>
        <w:jc w:val="left"/>
        <w:tblInd w:w="805.0" w:type="dxa"/>
        <w:tblBorders>
          <w:top w:color="ff9900" w:space="0" w:sz="6" w:val="single"/>
          <w:left w:color="ff9900" w:space="0" w:sz="6" w:val="single"/>
          <w:bottom w:color="ff9900" w:space="0" w:sz="6" w:val="single"/>
          <w:right w:color="ff9900" w:space="0" w:sz="6" w:val="single"/>
          <w:insideH w:color="ff9900" w:space="0" w:sz="6" w:val="single"/>
          <w:insideV w:color="ff9900" w:space="0" w:sz="6" w:val="single"/>
        </w:tblBorders>
        <w:tblLayout w:type="fixed"/>
        <w:tblLook w:val="0000"/>
      </w:tblPr>
      <w:tblGrid>
        <w:gridCol w:w="560"/>
        <w:gridCol w:w="5600"/>
        <w:gridCol w:w="695"/>
        <w:gridCol w:w="695"/>
        <w:gridCol w:w="695"/>
        <w:tblGridChange w:id="0">
          <w:tblGrid>
            <w:gridCol w:w="560"/>
            <w:gridCol w:w="5600"/>
            <w:gridCol w:w="695"/>
            <w:gridCol w:w="695"/>
            <w:gridCol w:w="695"/>
          </w:tblGrid>
        </w:tblGridChange>
      </w:tblGrid>
      <w:tr>
        <w:trPr>
          <w:trHeight w:val="480" w:hRule="atLeast"/>
        </w:trPr>
        <w:tc>
          <w:tcPr>
            <w:shd w:fill="fbe4cc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fbe4cc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</w:t>
            </w:r>
          </w:p>
        </w:tc>
        <w:tc>
          <w:tcPr>
            <w:shd w:fill="fbe4cc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22" w:right="11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N01</w:t>
            </w:r>
          </w:p>
        </w:tc>
        <w:tc>
          <w:tcPr>
            <w:shd w:fill="fbe4cc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22" w:right="11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N02</w:t>
            </w:r>
          </w:p>
        </w:tc>
        <w:tc>
          <w:tcPr>
            <w:shd w:fill="fbe4c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22" w:right="11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N03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Visualizar produtos em estoque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71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estoque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71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71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vendas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usuários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gastos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Ganhos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97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Gerenciamento de Fornecedores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Gerenciamento de Funcionários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Relatórios de Venda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71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34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Acesso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34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Aviso de promoções via celular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34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Aviso de promoções via e-mail.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34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Suporte a dúvidas dos clientes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34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Backup dos produtos cadastrados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34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Backup dos relatórios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34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Backup dos usuários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34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393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34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Comissão pela mão de obra do amolador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34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Manutenção do sistema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C">
      <w:pPr>
        <w:spacing w:after="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  <w:sectPr>
          <w:pgSz w:h="16820" w:w="11900"/>
          <w:pgMar w:bottom="280" w:top="780" w:left="740" w:right="1680" w:header="360" w:footer="36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45.0" w:type="dxa"/>
        <w:jc w:val="left"/>
        <w:tblInd w:w="120.0" w:type="dxa"/>
        <w:tblBorders>
          <w:top w:color="ff9900" w:space="0" w:sz="6" w:val="single"/>
          <w:left w:color="ff9900" w:space="0" w:sz="6" w:val="single"/>
          <w:bottom w:color="ff9900" w:space="0" w:sz="6" w:val="single"/>
          <w:right w:color="ff9900" w:space="0" w:sz="6" w:val="single"/>
          <w:insideH w:color="ff9900" w:space="0" w:sz="6" w:val="single"/>
          <w:insideV w:color="ff9900" w:space="0" w:sz="6" w:val="single"/>
        </w:tblBorders>
        <w:tblLayout w:type="fixed"/>
        <w:tblLook w:val="0000"/>
      </w:tblPr>
      <w:tblGrid>
        <w:gridCol w:w="560"/>
        <w:gridCol w:w="5600"/>
        <w:gridCol w:w="695"/>
        <w:gridCol w:w="695"/>
        <w:gridCol w:w="695"/>
        <w:tblGridChange w:id="0">
          <w:tblGrid>
            <w:gridCol w:w="560"/>
            <w:gridCol w:w="5600"/>
            <w:gridCol w:w="695"/>
            <w:gridCol w:w="695"/>
            <w:gridCol w:w="695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34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Rollback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34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WEB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34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Aviso de vencimento do produto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34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Aviso de vencimento das contas (só para adm.)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7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34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Promoções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34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Integração com maquininha de cartão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20" w:w="11900"/>
      <w:pgMar w:bottom="280" w:top="780" w:left="740" w:right="16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