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187A4A"/>
          <w:spacing w:val="40"/>
          <w:sz w:val="18"/>
          <w:szCs w:val="18"/>
        </w:rPr>
        <w:t xml:space="preserve">ECOAPUCA</w:t>
      </w:r>
    </w:p>
    <w:p>
      <w:pPr>
        <w:spacing w:after="140"/>
      </w:pPr>
      <w:r>
        <w:rPr>
          <w:rFonts w:ascii="Segoe UI" w:cs="Segoe UI" w:eastAsia="Segoe UI" w:hAnsi="Segoe UI"/>
          <w:b/>
          <w:bCs/>
          <w:color w:val="16201A"/>
          <w:sz w:val="56"/>
          <w:szCs w:val="56"/>
        </w:rPr>
        <w:t xml:space="preserve">Recicle. Pontue. Transforme.</w:t>
      </w:r>
    </w:p>
    <w:p>
      <w:pPr>
        <w:spacing w:after="300" w:line="300"/>
      </w:pPr>
      <w:r>
        <w:rPr>
          <w:rFonts w:ascii="Georgia" w:cs="Georgia" w:eastAsia="Georgia" w:hAnsi="Georgia"/>
          <w:b w:val="false"/>
          <w:bCs w:val="false"/>
          <w:color w:val="55625A"/>
          <w:sz w:val="23"/>
          <w:szCs w:val="23"/>
        </w:rPr>
        <w:t xml:space="preserve">Um programa municipal que devolve valor a quem recicla — e devolve informação a quem administra a cidade.</w:t>
      </w:r>
    </w:p>
    <w:p>
      <w:pPr>
        <w:spacing w:after="6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55625A"/>
          <w:spacing w:val="30"/>
          <w:sz w:val="14"/>
          <w:szCs w:val="14"/>
        </w:rPr>
        <w:t xml:space="preserve">ABRA NO CELULAR</w:t>
      </w:r>
    </w:p>
    <w:p>
      <w:pPr>
        <w:spacing w:after="220"/>
        <w:jc w:val="center"/>
      </w:pPr>
      <w:r>
        <w:rPr>
          <w:rFonts w:ascii="Consolas" w:cs="Consolas" w:eastAsia="Consolas" w:hAnsi="Consolas"/>
          <w:color w:val="187A4A"/>
          <w:sz w:val="17"/>
          <w:szCs w:val="17"/>
        </w:rPr>
        <w:t xml:space="preserve">https://gui-valente-01.github.io/EcoApuca/</w:t>
      </w:r>
    </w:p>
    <w:tbl>
      <w:tblPr>
        <w:tblW w:type="dxa" w:w="9638"/>
        <w:tblBorders>
          <w:top w:val="single" w:color="CCD6CB" w:sz="2"/>
          <w:left w:val="single" w:color="187A4A" w:sz="18"/>
          <w:bottom w:val="single" w:color="CCD6CB" w:sz="2"/>
          <w:right w:val="single" w:color="CCD6CB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5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Georgia" w:cs="Georgia" w:eastAsia="Georgia" w:hAnsi="Georgia"/>
                <w:b w:val="false"/>
                <w:bCs w:val="false"/>
                <w:color w:val="16201A"/>
                <w:sz w:val="20"/>
                <w:szCs w:val="20"/>
              </w:rPr>
              <w:t xml:space="preserve">Aponte a câmera do celular para o código. O sistema abre direto no navegador — sem instalar nada, sem criar conta, sem login. Funciona em celular, tablet e computador.</w:t>
            </w:r>
          </w:p>
        </w:tc>
      </w:tr>
    </w:tbl>
    <w:p>
      <w:pPr>
        <w:spacing w:after="20" w:before="360"/>
      </w:pPr>
      <w:r>
        <w:rPr>
          <w:rFonts w:ascii="Segoe UI" w:cs="Segoe UI" w:eastAsia="Segoe UI" w:hAnsi="Segoe UI"/>
          <w:b/>
          <w:bCs/>
          <w:color w:val="187A4A"/>
          <w:spacing w:val="30"/>
          <w:sz w:val="15"/>
          <w:szCs w:val="15"/>
        </w:rPr>
        <w:t xml:space="preserve">O QUE É</w:t>
      </w:r>
    </w:p>
    <w:p>
      <w:pPr>
        <w:pStyle w:val="Heading1"/>
        <w:pBdr>
          <w:bottom w:val="single" w:color="16201A" w:sz="12" w:space="6"/>
        </w:pBdr>
        <w:spacing w:after="160" w:before="0"/>
      </w:pPr>
      <w:r>
        <w:rPr>
          <w:rFonts w:ascii="Segoe UI" w:cs="Segoe UI" w:eastAsia="Segoe UI" w:hAnsi="Segoe UI"/>
          <w:b/>
          <w:bCs/>
          <w:color w:val="16201A"/>
          <w:sz w:val="28"/>
          <w:szCs w:val="28"/>
        </w:rPr>
        <w:t xml:space="preserve">Reciclagem que vira ponto, e ponto que vira benefício</w:t>
      </w:r>
    </w:p>
    <w:p>
      <w:pPr>
        <w:spacing w:after="120" w:line="300"/>
      </w:pP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O cidadão entrega material reciclável num ecoponto. O operador pesa e valida. O sistema credita </w:t>
      </w:r>
      <w:r>
        <w:rPr>
          <w:rFonts w:ascii="Georgia" w:cs="Georgia" w:eastAsia="Georgia" w:hAnsi="Georgia"/>
          <w:b/>
          <w:bCs/>
          <w:color w:val="16201A"/>
          <w:sz w:val="20"/>
          <w:szCs w:val="20"/>
        </w:rPr>
        <w:t xml:space="preserve">EcoPontos</w:t>
      </w: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 na carteira do cidadão, que troca esses pontos por benefícios de parceiros locais — feira, mercado, transporte, mudas.</w:t>
      </w:r>
    </w:p>
    <w:p>
      <w:pPr>
        <w:spacing w:after="200" w:line="300"/>
      </w:pP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O que está no ar é uma </w:t>
      </w:r>
      <w:r>
        <w:rPr>
          <w:rFonts w:ascii="Georgia" w:cs="Georgia" w:eastAsia="Georgia" w:hAnsi="Georgia"/>
          <w:b/>
          <w:bCs/>
          <w:color w:val="16201A"/>
          <w:sz w:val="20"/>
          <w:szCs w:val="20"/>
        </w:rPr>
        <w:t xml:space="preserve">demonstração funcional</w:t>
      </w: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: o fluxo completo operando de verdade, com dados simulados.</w:t>
      </w:r>
    </w:p>
    <w:tbl>
      <w:tblPr>
        <w:tblW w:type="dxa" w:w="9638"/>
        <w:tblBorders>
          <w:top w:val="single" w:color="CCD6CB" w:sz="2"/>
          <w:left w:val="single" w:color="187A4A" w:sz="18"/>
          <w:bottom w:val="single" w:color="CCD6CB" w:sz="2"/>
          <w:right w:val="single" w:color="CCD6CB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5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5625A"/>
                <w:spacing w:val="30"/>
                <w:sz w:val="15"/>
                <w:szCs w:val="15"/>
              </w:rPr>
              <w:t xml:space="preserve">A REGRA QUE SUSTENTA O MODELO</w:t>
            </w:r>
          </w:p>
          <w:p>
            <w:pPr>
              <w:spacing w:after="120" w:line="300"/>
            </w:pPr>
            <w:r>
              <w:rPr>
                <w:rFonts w:ascii="Segoe UI" w:cs="Segoe UI" w:eastAsia="Segoe UI" w:hAnsi="Segoe UI"/>
                <w:b/>
                <w:bCs/>
                <w:color w:val="16201A"/>
                <w:sz w:val="24"/>
                <w:szCs w:val="24"/>
              </w:rPr>
              <w:t xml:space="preserve">O cidadão nunca gera pontos sozinho. </w:t>
            </w:r>
            <w:r>
              <w:rPr>
                <w:rFonts w:ascii="Segoe UI" w:cs="Segoe UI" w:eastAsia="Segoe UI" w:hAnsi="Segoe UI"/>
                <w:b/>
                <w:bCs/>
                <w:color w:val="187A4A"/>
                <w:sz w:val="24"/>
                <w:szCs w:val="24"/>
              </w:rPr>
              <w:t xml:space="preserve">Ponto só nasce depois de uma pesagem validada por um operador.</w:t>
            </w:r>
          </w:p>
          <w:p>
            <w:pPr>
              <w:spacing w:after="0" w:line="300"/>
            </w:pPr>
            <w:r>
              <w:rPr>
                <w:rFonts w:ascii="Georgia" w:cs="Georgia" w:eastAsia="Georgia" w:hAnsi="Georgia"/>
                <w:b w:val="false"/>
                <w:bCs w:val="false"/>
                <w:color w:val="55625A"/>
                <w:sz w:val="20"/>
                <w:szCs w:val="20"/>
              </w:rPr>
              <w:t xml:space="preserve">Cada transação registra quem pesou, onde, quando, qual material e quanto. É isso que impede fraude — e é exatamente esse registro que alimenta o painel de gestão. O controle e o dado são o mesmo ato.</w:t>
            </w:r>
          </w:p>
        </w:tc>
      </w:tr>
    </w:tbl>
    <w:p>
      <w:pPr>
        <w:spacing w:after="20" w:before="360"/>
      </w:pPr>
      <w:r>
        <w:rPr>
          <w:rFonts w:ascii="Segoe UI" w:cs="Segoe UI" w:eastAsia="Segoe UI" w:hAnsi="Segoe UI"/>
          <w:b/>
          <w:bCs/>
          <w:color w:val="187A4A"/>
          <w:spacing w:val="30"/>
          <w:sz w:val="15"/>
          <w:szCs w:val="15"/>
        </w:rPr>
        <w:t xml:space="preserve">COMO SE USA</w:t>
      </w:r>
    </w:p>
    <w:p>
      <w:pPr>
        <w:pStyle w:val="Heading1"/>
        <w:pBdr>
          <w:bottom w:val="single" w:color="16201A" w:sz="12" w:space="6"/>
        </w:pBdr>
        <w:spacing w:after="160" w:before="0"/>
      </w:pPr>
      <w:r>
        <w:rPr>
          <w:rFonts w:ascii="Segoe UI" w:cs="Segoe UI" w:eastAsia="Segoe UI" w:hAnsi="Segoe UI"/>
          <w:b/>
          <w:bCs/>
          <w:color w:val="16201A"/>
          <w:sz w:val="28"/>
          <w:szCs w:val="28"/>
        </w:rPr>
        <w:t xml:space="preserve">Quatro telas, três públicos</w:t>
      </w:r>
    </w:p>
    <w:p>
      <w:pPr>
        <w:pStyle w:val="Heading2"/>
        <w:spacing w:after="60" w:before="220"/>
      </w:pPr>
      <w:r>
        <w:rPr>
          <w:rFonts w:ascii="Segoe UI" w:cs="Segoe UI" w:eastAsia="Segoe UI" w:hAnsi="Segoe UI"/>
          <w:b/>
          <w:bCs/>
          <w:color w:val="16201A"/>
          <w:sz w:val="22"/>
          <w:szCs w:val="22"/>
        </w:rPr>
        <w:t xml:space="preserve">Área do cidadão — o morador</w:t>
      </w:r>
    </w:p>
    <w:p>
      <w:pPr>
        <w:spacing w:after="60" w:line="300"/>
      </w:pPr>
      <w:r>
        <w:rPr>
          <w:rFonts w:ascii="Georgia" w:cs="Georgia" w:eastAsia="Georgia" w:hAnsi="Georgia"/>
          <w:b w:val="false"/>
          <w:bCs w:val="false"/>
          <w:color w:val="55625A"/>
          <w:sz w:val="20"/>
          <w:szCs w:val="20"/>
        </w:rPr>
        <w:t xml:space="preserve">Onde a pessoa acompanha o próprio esforço.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Carteira com saldo e nível de participação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Código verde de identificação (ECO-APU-1024), que funciona impresso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Missão da semana: 3 kg valem +20 pts de bônus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Meta coletiva do bairro e extrato da carteira</w:t>
      </w:r>
    </w:p>
    <w:p>
      <w:pPr>
        <w:pStyle w:val="Heading2"/>
        <w:spacing w:after="60" w:before="220"/>
      </w:pPr>
      <w:r>
        <w:rPr>
          <w:rFonts w:ascii="Segoe UI" w:cs="Segoe UI" w:eastAsia="Segoe UI" w:hAnsi="Segoe UI"/>
          <w:b/>
          <w:bCs/>
          <w:color w:val="16201A"/>
          <w:sz w:val="22"/>
          <w:szCs w:val="22"/>
        </w:rPr>
        <w:t xml:space="preserve">Registrar coleta — o operador</w:t>
      </w:r>
    </w:p>
    <w:p>
      <w:pPr>
        <w:spacing w:after="60" w:line="300"/>
      </w:pPr>
      <w:r>
        <w:rPr>
          <w:rFonts w:ascii="Georgia" w:cs="Georgia" w:eastAsia="Georgia" w:hAnsi="Georgia"/>
          <w:b w:val="false"/>
          <w:bCs w:val="false"/>
          <w:color w:val="55625A"/>
          <w:sz w:val="20"/>
          <w:szCs w:val="20"/>
        </w:rPr>
        <w:t xml:space="preserve">A tela onde o ponto de fato nasce.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Identifica o cidadão pelo QR ou pelo código do cartão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Informa material e peso conferido na balança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O cálculo aparece antes de confirmar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Confirmação emite comprovante com número de transação</w:t>
      </w:r>
    </w:p>
    <w:p>
      <w:pPr>
        <w:pStyle w:val="Heading2"/>
        <w:spacing w:after="60" w:before="220"/>
      </w:pPr>
      <w:r>
        <w:rPr>
          <w:rFonts w:ascii="Segoe UI" w:cs="Segoe UI" w:eastAsia="Segoe UI" w:hAnsi="Segoe UI"/>
          <w:b/>
          <w:bCs/>
          <w:color w:val="16201A"/>
          <w:sz w:val="22"/>
          <w:szCs w:val="22"/>
        </w:rPr>
        <w:t xml:space="preserve">Recompensas — o comércio local</w:t>
      </w:r>
    </w:p>
    <w:p>
      <w:pPr>
        <w:spacing w:after="60" w:line="300"/>
      </w:pPr>
      <w:r>
        <w:rPr>
          <w:rFonts w:ascii="Georgia" w:cs="Georgia" w:eastAsia="Georgia" w:hAnsi="Georgia"/>
          <w:b w:val="false"/>
          <w:bCs w:val="false"/>
          <w:color w:val="55625A"/>
          <w:sz w:val="20"/>
          <w:szCs w:val="20"/>
        </w:rPr>
        <w:t xml:space="preserve">Onde o ponto vira benefício na cidade.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Vitrine de parceiros com o custo em pontos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Sem saldo, o botão já avisa — a regra fica visível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Confirmação mostra saldo atual e novo saldo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Voucher entra no histórico com código</w:t>
      </w:r>
    </w:p>
    <w:p>
      <w:pPr>
        <w:pStyle w:val="Heading2"/>
        <w:spacing w:after="60" w:before="220"/>
      </w:pPr>
      <w:r>
        <w:rPr>
          <w:rFonts w:ascii="Segoe UI" w:cs="Segoe UI" w:eastAsia="Segoe UI" w:hAnsi="Segoe UI"/>
          <w:b/>
          <w:bCs/>
          <w:color w:val="16201A"/>
          <w:sz w:val="22"/>
          <w:szCs w:val="22"/>
        </w:rPr>
        <w:t xml:space="preserve">Painel de impacto — a prefeitura</w:t>
      </w:r>
    </w:p>
    <w:p>
      <w:pPr>
        <w:spacing w:after="60" w:line="300"/>
      </w:pPr>
      <w:r>
        <w:rPr>
          <w:rFonts w:ascii="Georgia" w:cs="Georgia" w:eastAsia="Georgia" w:hAnsi="Georgia"/>
          <w:b w:val="false"/>
          <w:bCs w:val="false"/>
          <w:color w:val="55625A"/>
          <w:sz w:val="20"/>
          <w:szCs w:val="20"/>
        </w:rPr>
        <w:t xml:space="preserve">Onde a reciclagem vira decisão.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Volume registrado, participantes e pontos distribuídos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Evolução semanal e composição dos materiais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Ranking de bairros: onde cresce, onde falta campanha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Impacto estimado em CO₂ evitado</w:t>
      </w:r>
    </w:p>
    <w:p>
      <w:pPr>
        <w:spacing w:after="20" w:before="360"/>
      </w:pPr>
      <w:r>
        <w:rPr>
          <w:rFonts w:ascii="Segoe UI" w:cs="Segoe UI" w:eastAsia="Segoe UI" w:hAnsi="Segoe UI"/>
          <w:b/>
          <w:bCs/>
          <w:color w:val="187A4A"/>
          <w:spacing w:val="30"/>
          <w:sz w:val="15"/>
          <w:szCs w:val="15"/>
        </w:rPr>
        <w:t xml:space="preserve">A CONTA</w:t>
      </w:r>
    </w:p>
    <w:p>
      <w:pPr>
        <w:pStyle w:val="Heading1"/>
        <w:pBdr>
          <w:bottom w:val="single" w:color="16201A" w:sz="12" w:space="6"/>
        </w:pBdr>
        <w:spacing w:after="160" w:before="0"/>
      </w:pPr>
      <w:r>
        <w:rPr>
          <w:rFonts w:ascii="Segoe UI" w:cs="Segoe UI" w:eastAsia="Segoe UI" w:hAnsi="Segoe UI"/>
          <w:b/>
          <w:bCs/>
          <w:color w:val="16201A"/>
          <w:sz w:val="28"/>
          <w:szCs w:val="28"/>
        </w:rPr>
        <w:t xml:space="preserve">Como os pontos são calculados</w:t>
      </w:r>
    </w:p>
    <w:p>
      <w:pPr>
        <w:spacing w:after="180" w:before="60"/>
        <w:jc w:val="center"/>
      </w:pPr>
      <w:r>
        <w:rPr>
          <w:rFonts w:ascii="Segoe UI" w:cs="Segoe UI" w:eastAsia="Segoe UI" w:hAnsi="Segoe UI"/>
          <w:b/>
          <w:bCs/>
          <w:color w:val="0F4F34"/>
          <w:sz w:val="24"/>
          <w:szCs w:val="24"/>
        </w:rPr>
        <w:t xml:space="preserve">peso em kg  ×  taxa do material  +  bônus de missão</w:t>
      </w:r>
    </w:p>
    <w:p>
      <w:pPr>
        <w:spacing w:after="160" w:line="300"/>
      </w:pPr>
      <w:r>
        <w:rPr>
          <w:rFonts w:ascii="Georgia" w:cs="Georgia" w:eastAsia="Georgia" w:hAnsi="Georgia"/>
          <w:b w:val="false"/>
          <w:bCs w:val="false"/>
          <w:color w:val="55625A"/>
          <w:sz w:val="20"/>
          <w:szCs w:val="20"/>
        </w:rPr>
        <w:t xml:space="preserve">As taxas seguem o valor de revenda e a dificuldade de coletar cada material — metal vale mais, vidro vale menos.</w:t>
      </w:r>
    </w:p>
    <w:tbl>
      <w:tblPr>
        <w:tblW w:type="dxa" w:w="9638"/>
        <w:tblBorders>
          <w:top w:val="single" w:color="CCD6CB" w:sz="2"/>
          <w:left w:val="none"/>
          <w:bottom w:val="single" w:color="CCD6CB" w:sz="2"/>
          <w:right w:val="none"/>
          <w:insideH w:val="single" w:color="CCD6CB" w:sz="2"/>
          <w:insideV w:val="none"/>
        </w:tblBorders>
      </w:tblPr>
      <w:tblGrid>
        <w:gridCol w:w="6554"/>
        <w:gridCol w:w="3084"/>
      </w:tblGrid>
      <w:tr>
        <w:trPr>
          <w:tblHeader/>
        </w:trPr>
        <w:tc>
          <w:tcPr>
            <w:tcW w:type="dxa" w:w="6554"/>
            <w:shd w:fill="F2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201A"/>
                <w:sz w:val="16"/>
                <w:szCs w:val="16"/>
              </w:rPr>
              <w:t xml:space="preserve">Material</w:t>
            </w:r>
          </w:p>
        </w:tc>
        <w:tc>
          <w:tcPr>
            <w:tcW w:type="dxa" w:w="3084"/>
            <w:shd w:fill="F2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6201A"/>
                <w:sz w:val="16"/>
                <w:szCs w:val="16"/>
              </w:rPr>
              <w:t xml:space="preserve">Pontos por kg</w:t>
            </w:r>
          </w:p>
        </w:tc>
      </w:tr>
      <w:tr>
        <w:tc>
          <w:tcPr>
            <w:tcW w:type="dxa" w:w="655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Metais</w:t>
            </w:r>
          </w:p>
        </w:tc>
        <w:tc>
          <w:tcPr>
            <w:tcW w:type="dxa" w:w="308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55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Óleo de cozinha</w:t>
            </w:r>
          </w:p>
        </w:tc>
        <w:tc>
          <w:tcPr>
            <w:tcW w:type="dxa" w:w="308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655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Plástico / PET</w:t>
            </w:r>
          </w:p>
        </w:tc>
        <w:tc>
          <w:tcPr>
            <w:tcW w:type="dxa" w:w="308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655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Papel e papelão</w:t>
            </w:r>
          </w:p>
        </w:tc>
        <w:tc>
          <w:tcPr>
            <w:tcW w:type="dxa" w:w="308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55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Vidro</w:t>
            </w:r>
          </w:p>
        </w:tc>
        <w:tc>
          <w:tcPr>
            <w:tcW w:type="dxa" w:w="3084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6</w:t>
            </w:r>
          </w:p>
        </w:tc>
      </w:tr>
    </w:tbl>
    <w:p>
      <w:pPr>
        <w:spacing w:after="0" w:line="300"/>
      </w:pPr>
      <w:r>
        <w:rPr>
          <w:rFonts w:ascii="Georgia" w:cs="Georgia" w:eastAsia="Georgia" w:hAnsi="Georgia"/>
          <w:b/>
          <w:bCs/>
          <w:color w:val="16201A"/>
          <w:sz w:val="20"/>
          <w:szCs w:val="20"/>
        </w:rPr>
        <w:t xml:space="preserve">Exemplo: </w:t>
      </w: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5 kg de PET × 12 = </w:t>
      </w:r>
      <w:r>
        <w:rPr>
          <w:rFonts w:ascii="Georgia" w:cs="Georgia" w:eastAsia="Georgia" w:hAnsi="Georgia"/>
          <w:b/>
          <w:bCs/>
          <w:color w:val="16201A"/>
          <w:sz w:val="20"/>
          <w:szCs w:val="20"/>
        </w:rPr>
        <w:t xml:space="preserve">60 pontos</w:t>
      </w: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. Se essa entrega fechar a meta semanal de 3 kg, vira </w:t>
      </w:r>
      <w:r>
        <w:rPr>
          <w:rFonts w:ascii="Georgia" w:cs="Georgia" w:eastAsia="Georgia" w:hAnsi="Georgia"/>
          <w:b/>
          <w:bCs/>
          <w:color w:val="16201A"/>
          <w:sz w:val="20"/>
          <w:szCs w:val="20"/>
        </w:rPr>
        <w:t xml:space="preserve">80 pontos</w:t>
      </w: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.</w:t>
      </w:r>
    </w:p>
    <w:p>
      <w:pPr>
        <w:spacing w:after="20" w:before="360"/>
      </w:pPr>
      <w:r>
        <w:rPr>
          <w:rFonts w:ascii="Segoe UI" w:cs="Segoe UI" w:eastAsia="Segoe UI" w:hAnsi="Segoe UI"/>
          <w:b/>
          <w:bCs/>
          <w:color w:val="187A4A"/>
          <w:spacing w:val="30"/>
          <w:sz w:val="15"/>
          <w:szCs w:val="15"/>
        </w:rPr>
        <w:t xml:space="preserve">O PONTO MAIS IMPORTANTE</w:t>
      </w:r>
    </w:p>
    <w:p>
      <w:pPr>
        <w:pStyle w:val="Heading1"/>
        <w:pBdr>
          <w:bottom w:val="single" w:color="16201A" w:sz="12" w:space="6"/>
        </w:pBdr>
        <w:spacing w:after="160" w:before="0"/>
      </w:pPr>
      <w:r>
        <w:rPr>
          <w:rFonts w:ascii="Segoe UI" w:cs="Segoe UI" w:eastAsia="Segoe UI" w:hAnsi="Segoe UI"/>
          <w:b/>
          <w:bCs/>
          <w:color w:val="16201A"/>
          <w:sz w:val="28"/>
          <w:szCs w:val="28"/>
        </w:rPr>
        <w:t xml:space="preserve">Não são quatro telas soltas</w:t>
      </w:r>
    </w:p>
    <w:p>
      <w:pPr>
        <w:spacing w:after="100" w:line="300"/>
      </w:pP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Um único registro de coleta atualiza o sistema inteiro, na hora: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credita o saldo da carteira do cidadão;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soma o peso no total pessoal e na missão da semana;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adiciona a linha no extrato;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soma no total do painel, na barra daquele material e no gráfico semanal;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Georgia" w:cs="Georgia" w:eastAsia="Georgia" w:hAnsi="Georgia"/>
          <w:b w:val="false"/>
          <w:bCs w:val="false"/>
          <w:color w:val="55625A"/>
          <w:sz w:val="19"/>
          <w:szCs w:val="19"/>
        </w:rPr>
        <w:t xml:space="preserve">sobe o contador de pontos distribuídos e as estatísticas do ecoponto.</w:t>
      </w:r>
    </w:p>
    <w:p>
      <w:pPr>
        <w:spacing w:after="0" w:line="300"/>
      </w:pP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E cada resgate debita o saldo, gera o voucher no histórico e sobe o contador de resgates do painel.</w:t>
      </w:r>
    </w:p>
    <w:p>
      <w:pPr>
        <w:spacing w:after="20" w:before="360"/>
      </w:pPr>
      <w:r>
        <w:rPr>
          <w:rFonts w:ascii="Segoe UI" w:cs="Segoe UI" w:eastAsia="Segoe UI" w:hAnsi="Segoe UI"/>
          <w:b/>
          <w:bCs/>
          <w:color w:val="187A4A"/>
          <w:spacing w:val="30"/>
          <w:sz w:val="15"/>
          <w:szCs w:val="15"/>
        </w:rPr>
        <w:t xml:space="preserve">TRANSPARÊNCIA</w:t>
      </w:r>
    </w:p>
    <w:p>
      <w:pPr>
        <w:pStyle w:val="Heading1"/>
        <w:pBdr>
          <w:bottom w:val="single" w:color="16201A" w:sz="12" w:space="6"/>
        </w:pBdr>
        <w:spacing w:after="160" w:before="0"/>
      </w:pPr>
      <w:r>
        <w:rPr>
          <w:rFonts w:ascii="Segoe UI" w:cs="Segoe UI" w:eastAsia="Segoe UI" w:hAnsi="Segoe UI"/>
          <w:b/>
          <w:bCs/>
          <w:color w:val="16201A"/>
          <w:sz w:val="28"/>
          <w:szCs w:val="28"/>
        </w:rPr>
        <w:t xml:space="preserve">O que é real e o que é demonstrativo</w:t>
      </w:r>
    </w:p>
    <w:tbl>
      <w:tblPr>
        <w:tblW w:type="dxa" w:w="9638"/>
        <w:tblBorders>
          <w:top w:val="single" w:color="CCD6CB" w:sz="2"/>
          <w:left w:val="none"/>
          <w:bottom w:val="single" w:color="CCD6CB" w:sz="2"/>
          <w:right w:val="none"/>
          <w:insideH w:val="single" w:color="CCD6CB" w:sz="2"/>
          <w:insideV w:val="none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2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201A"/>
                <w:sz w:val="16"/>
                <w:szCs w:val="16"/>
              </w:rPr>
              <w:t xml:space="preserve">Real e funcionando</w:t>
            </w:r>
          </w:p>
        </w:tc>
        <w:tc>
          <w:tcPr>
            <w:tcW w:type="dxa" w:w="4819"/>
            <w:shd w:fill="F2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201A"/>
                <w:sz w:val="16"/>
                <w:szCs w:val="16"/>
              </w:rPr>
              <w:t xml:space="preserve">Demonstrativo</w:t>
            </w:r>
          </w:p>
        </w:tc>
      </w:tr>
      <w:tr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Cálculo de pontos por material e peso</w:t>
            </w:r>
          </w:p>
        </w:tc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Dados iniciais de saldo, histórico e ranking</w:t>
            </w:r>
          </w:p>
        </w:tc>
      </w:tr>
      <w:tr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Missão semanal e bônus automático</w:t>
            </w:r>
          </w:p>
        </w:tc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Um único cidadão cadastrado</w:t>
            </w:r>
          </w:p>
        </w:tc>
      </w:tr>
      <w:tr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Validação do código do cidadão</w:t>
            </w:r>
          </w:p>
        </w:tc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Estimativa de CO₂ evitado</w:t>
            </w:r>
          </w:p>
        </w:tc>
      </w:tr>
      <w:tr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Débito de pontos e emissão de voucher</w:t>
            </w:r>
          </w:p>
        </w:tc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Parceiros e recompensas</w:t>
            </w:r>
          </w:p>
        </w:tc>
      </w:tr>
      <w:tr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Atualização do painel em tempo real</w:t>
            </w:r>
          </w:p>
        </w:tc>
        <w:tc>
          <w:tcPr>
            <w:tcW w:type="dxa" w:w="481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O QR do cidadão é um desenho, não é escaneável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CD6CB" w:sz="2"/>
          <w:left w:val="single" w:color="187A4A" w:sz="18"/>
          <w:bottom w:val="single" w:color="CCD6CB" w:sz="2"/>
          <w:right w:val="single" w:color="CCD6CB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5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Georgia" w:cs="Georgia" w:eastAsia="Georgia" w:hAnsi="Georgia"/>
                <w:b w:val="false"/>
                <w:bCs w:val="false"/>
                <w:color w:val="16201A"/>
                <w:sz w:val="20"/>
                <w:szCs w:val="20"/>
              </w:rPr>
              <w:t xml:space="preserve">Os dados vivem só na memória do navegador. </w:t>
            </w:r>
            <w:r>
              <w:rPr>
                <w:rFonts w:ascii="Georgia" w:cs="Georgia" w:eastAsia="Georgia" w:hAnsi="Georgia"/>
                <w:b/>
                <w:bCs/>
                <w:color w:val="16201A"/>
                <w:sz w:val="20"/>
                <w:szCs w:val="20"/>
              </w:rPr>
              <w:t xml:space="preserve">Recarregar a página volta tudo ao estado inicial</w:t>
            </w:r>
            <w:r>
              <w:rPr>
                <w:rFonts w:ascii="Georgia" w:cs="Georgia" w:eastAsia="Georgia" w:hAnsi="Georgia"/>
                <w:b w:val="false"/>
                <w:bCs w:val="false"/>
                <w:color w:val="16201A"/>
                <w:sz w:val="20"/>
                <w:szCs w:val="20"/>
              </w:rPr>
              <w:t xml:space="preserve"> — proposital, para que cada pessoa teste à vontade sem atrapalhar ninguém. Uma versão de produção precisaria de banco de dados, login e aplicativo do operador.</w:t>
            </w:r>
          </w:p>
        </w:tc>
      </w:tr>
    </w:tbl>
    <w:p>
      <w:pPr>
        <w:spacing w:after="20" w:before="360"/>
      </w:pPr>
      <w:r>
        <w:rPr>
          <w:rFonts w:ascii="Segoe UI" w:cs="Segoe UI" w:eastAsia="Segoe UI" w:hAnsi="Segoe UI"/>
          <w:b/>
          <w:bCs/>
          <w:color w:val="187A4A"/>
          <w:spacing w:val="30"/>
          <w:sz w:val="15"/>
          <w:szCs w:val="15"/>
        </w:rPr>
        <w:t xml:space="preserve">APRESENTAÇÃO</w:t>
      </w:r>
    </w:p>
    <w:p>
      <w:pPr>
        <w:pStyle w:val="Heading1"/>
        <w:pBdr>
          <w:bottom w:val="single" w:color="16201A" w:sz="12" w:space="6"/>
        </w:pBdr>
        <w:spacing w:after="160" w:before="0"/>
      </w:pPr>
      <w:r>
        <w:rPr>
          <w:rFonts w:ascii="Segoe UI" w:cs="Segoe UI" w:eastAsia="Segoe UI" w:hAnsi="Segoe UI"/>
          <w:b/>
          <w:bCs/>
          <w:color w:val="16201A"/>
          <w:sz w:val="28"/>
          <w:szCs w:val="28"/>
        </w:rPr>
        <w:t xml:space="preserve">Roteiro de cinco minutos</w:t>
      </w:r>
    </w:p>
    <w:tbl>
      <w:tblPr>
        <w:tblW w:type="dxa" w:w="9638"/>
        <w:tblBorders>
          <w:top w:val="single" w:color="CCD6CB" w:sz="2"/>
          <w:left w:val="none"/>
          <w:bottom w:val="single" w:color="CCD6CB" w:sz="2"/>
          <w:right w:val="none"/>
          <w:insideH w:val="single" w:color="CCD6CB" w:sz="2"/>
          <w:insideV w:val="none"/>
        </w:tblBorders>
      </w:tblPr>
      <w:tblGrid>
        <w:gridCol w:w="1060"/>
        <w:gridCol w:w="3277"/>
        <w:gridCol w:w="5301"/>
      </w:tblGrid>
      <w:tr>
        <w:trPr>
          <w:tblHeader/>
        </w:trPr>
        <w:tc>
          <w:tcPr>
            <w:tcW w:type="dxa" w:w="1060"/>
            <w:shd w:fill="F2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201A"/>
                <w:sz w:val="16"/>
                <w:szCs w:val="16"/>
              </w:rPr>
              <w:t xml:space="preserve">Tempo</w:t>
            </w:r>
          </w:p>
        </w:tc>
        <w:tc>
          <w:tcPr>
            <w:tcW w:type="dxa" w:w="3277"/>
            <w:shd w:fill="F2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201A"/>
                <w:sz w:val="16"/>
                <w:szCs w:val="16"/>
              </w:rPr>
              <w:t xml:space="preserve">O que mostrar</w:t>
            </w:r>
          </w:p>
        </w:tc>
        <w:tc>
          <w:tcPr>
            <w:tcW w:type="dxa" w:w="5301"/>
            <w:shd w:fill="F2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201A"/>
                <w:sz w:val="16"/>
                <w:szCs w:val="16"/>
              </w:rPr>
              <w:t xml:space="preserve">O que dizer</w:t>
            </w:r>
          </w:p>
        </w:tc>
      </w:tr>
      <w:tr>
        <w:tc>
          <w:tcPr>
            <w:tcW w:type="dxa" w:w="1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0:00</w:t>
            </w:r>
          </w:p>
        </w:tc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Área do cidadão</w:t>
            </w:r>
          </w:p>
        </w:tc>
        <w:tc>
          <w:tcPr>
            <w:tcW w:type="dxa" w:w="530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“É assim que o morador vê: saldo, o código dele, a missão da semana e o extrato.”</w:t>
            </w:r>
          </w:p>
        </w:tc>
      </w:tr>
      <w:tr>
        <w:tc>
          <w:tcPr>
            <w:tcW w:type="dxa" w:w="1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0:45</w:t>
            </w:r>
          </w:p>
        </w:tc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Registrar coleta — 5 kg de PET, confirmar</w:t>
            </w:r>
          </w:p>
        </w:tc>
        <w:tc>
          <w:tcPr>
            <w:tcW w:type="dxa" w:w="530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“Aqui é o operador. Ele identifica, pesa e confirma. O ponto só nasce aqui — é o que evita fraude.” Mostre o cálculo mudando ao vivo e o comprovante.</w:t>
            </w:r>
          </w:p>
        </w:tc>
      </w:tr>
      <w:tr>
        <w:tc>
          <w:tcPr>
            <w:tcW w:type="dxa" w:w="1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2:15</w:t>
            </w:r>
          </w:p>
        </w:tc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Voltar à carteira</w:t>
            </w:r>
          </w:p>
        </w:tc>
        <w:tc>
          <w:tcPr>
            <w:tcW w:type="dxa" w:w="530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“O saldo já subiu e a movimentação está no extrato. Instantâneo.”</w:t>
            </w:r>
          </w:p>
        </w:tc>
      </w:tr>
      <w:tr>
        <w:tc>
          <w:tcPr>
            <w:tcW w:type="dxa" w:w="1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3:00</w:t>
            </w:r>
          </w:p>
        </w:tc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Recompensas — resgatar uma</w:t>
            </w:r>
          </w:p>
        </w:tc>
        <w:tc>
          <w:tcPr>
            <w:tcW w:type="dxa" w:w="530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“O ponto vira benefício em comércio local. O dinheiro circula na cidade.”</w:t>
            </w:r>
          </w:p>
        </w:tc>
      </w:tr>
      <w:tr>
        <w:tc>
          <w:tcPr>
            <w:tcW w:type="dxa" w:w="1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4:00</w:t>
            </w:r>
          </w:p>
        </w:tc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Painel de impacto</w:t>
            </w:r>
          </w:p>
        </w:tc>
        <w:tc>
          <w:tcPr>
            <w:tcW w:type="dxa" w:w="530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6201A"/>
                <w:sz w:val="19"/>
                <w:szCs w:val="19"/>
              </w:rPr>
              <w:t xml:space="preserve">“E a prefeitura enxerga tudo: quanto entrou, de qual material, em qual bairro.”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CD6CB" w:sz="2"/>
          <w:left w:val="single" w:color="187A4A" w:sz="18"/>
          <w:bottom w:val="single" w:color="CCD6CB" w:sz="2"/>
          <w:right w:val="single" w:color="CCD6CB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0F4F3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“O programa devolve valor para quem recicla e devolve informação para quem administra a cidade.”</w:t>
            </w:r>
          </w:p>
        </w:tc>
      </w:tr>
    </w:tbl>
    <w:p>
      <w:pPr>
        <w:spacing w:after="160"/>
      </w:pPr>
    </w:p>
    <w:p>
      <w:pPr>
        <w:spacing w:after="0" w:line="300"/>
      </w:pPr>
      <w:r>
        <w:rPr>
          <w:rFonts w:ascii="Georgia" w:cs="Georgia" w:eastAsia="Georgia" w:hAnsi="Georgia"/>
          <w:b w:val="false"/>
          <w:bCs w:val="false"/>
          <w:color w:val="55625A"/>
          <w:sz w:val="20"/>
          <w:szCs w:val="20"/>
        </w:rPr>
        <w:t xml:space="preserve">Mostre o QR do topo no telão. A plateia abre o sistema no próprio celular e testa junto com você.</w:t>
      </w:r>
    </w:p>
    <w:p>
      <w:pPr>
        <w:spacing w:after="20" w:before="360"/>
      </w:pPr>
      <w:r>
        <w:rPr>
          <w:rFonts w:ascii="Segoe UI" w:cs="Segoe UI" w:eastAsia="Segoe UI" w:hAnsi="Segoe UI"/>
          <w:b/>
          <w:bCs/>
          <w:color w:val="187A4A"/>
          <w:spacing w:val="30"/>
          <w:sz w:val="15"/>
          <w:szCs w:val="15"/>
        </w:rPr>
        <w:t xml:space="preserve">ANEXO</w:t>
      </w:r>
    </w:p>
    <w:p>
      <w:pPr>
        <w:pStyle w:val="Heading1"/>
        <w:pBdr>
          <w:bottom w:val="single" w:color="16201A" w:sz="12" w:space="6"/>
        </w:pBdr>
        <w:spacing w:after="160" w:before="0"/>
      </w:pPr>
      <w:r>
        <w:rPr>
          <w:rFonts w:ascii="Segoe UI" w:cs="Segoe UI" w:eastAsia="Segoe UI" w:hAnsi="Segoe UI"/>
          <w:b/>
          <w:bCs/>
          <w:color w:val="16201A"/>
          <w:sz w:val="28"/>
          <w:szCs w:val="28"/>
        </w:rPr>
        <w:t xml:space="preserve">Para desenvolvedores</w:t>
      </w:r>
    </w:p>
    <w:p>
      <w:pPr>
        <w:spacing w:after="80" w:line="300"/>
      </w:pP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Rodar na própria máquina:</w:t>
      </w:r>
    </w:p>
    <w:p>
      <w:pPr>
        <w:shd w:fill="F4F7F2" w:val="clear"/>
        <w:spacing w:after="140"/>
      </w:pPr>
      <w:r>
        <w:rPr>
          <w:rFonts w:ascii="Consolas" w:cs="Consolas" w:eastAsia="Consolas" w:hAnsi="Consolas"/>
          <w:color w:val="16201A"/>
          <w:sz w:val="18"/>
          <w:szCs w:val="18"/>
        </w:rPr>
        <w:t xml:space="preserve">npm install</w:t>
      </w:r>
    </w:p>
    <w:p>
      <w:pPr>
        <w:shd w:fill="F4F7F2" w:val="clear"/>
        <w:spacing w:after="160"/>
      </w:pPr>
      <w:r>
        <w:rPr>
          <w:rFonts w:ascii="Consolas" w:cs="Consolas" w:eastAsia="Consolas" w:hAnsi="Consolas"/>
          <w:color w:val="16201A"/>
          <w:sz w:val="18"/>
          <w:szCs w:val="18"/>
        </w:rPr>
        <w:t xml:space="preserve">npm run dev</w:t>
      </w:r>
    </w:p>
    <w:p>
      <w:pPr>
        <w:spacing w:after="120" w:line="300"/>
      </w:pP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Abrir </w:t>
      </w:r>
      <w:r>
        <w:rPr>
          <w:rFonts w:ascii="Consolas" w:cs="Consolas" w:eastAsia="Consolas" w:hAnsi="Consolas"/>
          <w:b w:val="false"/>
          <w:bCs w:val="false"/>
          <w:color w:val="16201A"/>
          <w:sz w:val="18"/>
          <w:szCs w:val="18"/>
        </w:rPr>
        <w:t xml:space="preserve">http://localhost:3000</w:t>
      </w: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. No Windows, dá para clicar duas vezes em </w:t>
      </w:r>
      <w:r>
        <w:rPr>
          <w:rFonts w:ascii="Consolas" w:cs="Consolas" w:eastAsia="Consolas" w:hAnsi="Consolas"/>
          <w:b w:val="false"/>
          <w:bCs w:val="false"/>
          <w:color w:val="16201A"/>
          <w:sz w:val="18"/>
          <w:szCs w:val="18"/>
        </w:rPr>
        <w:t xml:space="preserve">INICIAR_ECOAPUCA.bat</w:t>
      </w: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.</w:t>
      </w:r>
    </w:p>
    <w:p>
      <w:pPr>
        <w:spacing w:after="120" w:line="300"/>
      </w:pP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Toda a aplicação vive em </w:t>
      </w:r>
      <w:r>
        <w:rPr>
          <w:rFonts w:ascii="Consolas" w:cs="Consolas" w:eastAsia="Consolas" w:hAnsi="Consolas"/>
          <w:b w:val="false"/>
          <w:bCs w:val="false"/>
          <w:color w:val="16201A"/>
          <w:sz w:val="18"/>
          <w:szCs w:val="18"/>
        </w:rPr>
        <w:t xml:space="preserve">app/page.tsx</w:t>
      </w: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 — as quatro telas, as regras de pontuação e o estado. O visual está em </w:t>
      </w:r>
      <w:r>
        <w:rPr>
          <w:rFonts w:ascii="Consolas" w:cs="Consolas" w:eastAsia="Consolas" w:hAnsi="Consolas"/>
          <w:b w:val="false"/>
          <w:bCs w:val="false"/>
          <w:color w:val="16201A"/>
          <w:sz w:val="18"/>
          <w:szCs w:val="18"/>
        </w:rPr>
        <w:t xml:space="preserve">app/globals.css</w:t>
      </w: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. O site é republicado a cada push na branch main, em cerca de um minuto.</w:t>
      </w:r>
    </w:p>
    <w:p>
      <w:pPr>
        <w:spacing w:after="120" w:line="300"/>
      </w:pPr>
      <w:r>
        <w:rPr>
          <w:rFonts w:ascii="Georgia" w:cs="Georgia" w:eastAsia="Georgia" w:hAnsi="Georgia"/>
          <w:b w:val="false"/>
          <w:bCs w:val="false"/>
          <w:color w:val="16201A"/>
          <w:sz w:val="20"/>
          <w:szCs w:val="20"/>
        </w:rPr>
        <w:t xml:space="preserve">React 19, TypeScript e Vite, ícones Lucide. Sem servidor e sem banco: são arquivos estáticos.</w:t>
      </w:r>
    </w:p>
    <w:p>
      <w:pPr>
        <w:spacing w:after="0" w:line="300"/>
      </w:pPr>
      <w:r>
        <w:rPr>
          <w:rFonts w:ascii="Georgia" w:cs="Georgia" w:eastAsia="Georgia" w:hAnsi="Georgia"/>
          <w:b w:val="false"/>
          <w:bCs w:val="false"/>
          <w:color w:val="55625A"/>
          <w:sz w:val="17"/>
          <w:szCs w:val="17"/>
        </w:rPr>
        <w:t xml:space="preserve">EcoApuca · demonstração funcional · Apucarana, Paraná · github.com/Gui-Valente-01/EcoApuca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9992a37c959dde142f67f84b71d73802d174c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EcoApuca — Introdução ao projeto</dc:title>
  <dc:creator>EcoApuca</dc:creator>
  <dc:description>Documento de introdução ao EcoApuca, com QR de acesso e roteiro de apresentação.</dc:description>
  <cp:lastModifiedBy>Un-named</cp:lastModifiedBy>
  <cp:revision>1</cp:revision>
  <dcterms:created xsi:type="dcterms:W3CDTF">2026-08-14T02:33:23.659Z</dcterms:created>
  <dcterms:modified xsi:type="dcterms:W3CDTF">2026-08-14T02:33:23.660Z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