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 para Restaurante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Grupo: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Bruno Freire Vendramel - RA 2202945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Fernando Neves Lins - RA 2202375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Guilherme Sampaio - RA 2202471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Joao Vitor Alonso Rodrigues - RA 2202588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Julio Cesar Oide Pestana - RA 2202995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Lucca Junqueira Teixeira - RA 2203627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Lista Requisitos: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01 - O Sistema deve permitir cadastrar os produtos.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02 - O Sistema deve permitir editar os produtos.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03 - O Sistema deve permitir deletar os produtos.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04 - O Sistema deve permitir cadastrar os pratos.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05 - O Sistema deve permitir editar os pratos.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06 - O Sistema deve permitir deletar os pratos.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07 - O Sistema deve permitir realizar pedidos dos clientes.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08 - O Sistema deve enviar os pedidos para respectivas áreas.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