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40"/>
        <w:jc w:val="center"/>
      </w:pPr>
      <w:r>
        <w:rPr>
          <w:rFonts w:ascii="Arial" w:cs="Arial" w:eastAsia="Arial" w:hAnsi="Arial"/>
          <w:b/>
          <w:bCs/>
          <w:color w:val="1A3A6B"/>
          <w:sz w:val="32"/>
          <w:szCs w:val="32"/>
        </w:rPr>
        <w:t xml:space="preserve">CONTRATO DE PERMISSÃO DE USO DE ESPAÇO,</w:t>
      </w:r>
    </w:p>
    <w:p>
      <w:pPr>
        <w:spacing w:before="40" w:after="40"/>
        <w:jc w:val="center"/>
      </w:pPr>
      <w:r>
        <w:rPr>
          <w:rFonts w:ascii="Arial" w:cs="Arial" w:eastAsia="Arial" w:hAnsi="Arial"/>
          <w:b/>
          <w:bCs/>
          <w:color w:val="1A3A6B"/>
          <w:sz w:val="32"/>
          <w:szCs w:val="32"/>
        </w:rPr>
        <w:t xml:space="preserve">COMPARTILHAMENTO DE RECEITAS E</w:t>
      </w:r>
    </w:p>
    <w:p>
      <w:pPr>
        <w:spacing w:before="40" w:after="200"/>
        <w:jc w:val="center"/>
      </w:pPr>
      <w:r>
        <w:rPr>
          <w:rFonts w:ascii="Arial" w:cs="Arial" w:eastAsia="Arial" w:hAnsi="Arial"/>
          <w:b/>
          <w:bCs/>
          <w:color w:val="1A3A6B"/>
          <w:sz w:val="32"/>
          <w:szCs w:val="32"/>
        </w:rPr>
        <w:t xml:space="preserve">CO-INVESTIMENTO EM SISTEMA FOTOVOLTAICO</w:t>
      </w:r>
    </w:p>
    <w:p>
      <w:pPr>
        <w:spacing w:before="80" w:after="80"/>
      </w:pPr>
      <w:r>
        <w:t xml:space="preserve"/>
      </w:r>
    </w:p>
    <w:p>
      <w:pPr>
        <w:spacing w:before="80" w:after="80"/>
        <w:jc w:val="center"/>
      </w:pPr>
      <w:r>
        <w:rPr>
          <w:rFonts w:ascii="Arial" w:cs="Arial" w:eastAsia="Arial" w:hAnsi="Arial"/>
          <w:i/>
          <w:iCs/>
          <w:color w:val="555555"/>
          <w:sz w:val="22"/>
          <w:szCs w:val="22"/>
        </w:rPr>
        <w:t xml:space="preserve">Celebrado entre: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CEDENTE / CO-INVESTIDORA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 Administração Ltda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CNPJ</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21.953.856/0001-51</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Endereço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Rua Belmiro Braga, 1078 — Caiçara, Belo Horizonte/MG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Denominação neste contrato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CESSIONÁRIA / CO-INVESTIDORA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Engenharia e Energia Ltda (NEW Energy)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CNPJ</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preencher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Endereço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Rua Prof. José Vieira de Mendonça, 45 — Engenho Nogueira, BH/MG, 31310-260</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Denominação neste contrato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ENERGY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Data de assinatura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Vigência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(trinta e seis) meses, com renovação automática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Foro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Comarca de Belo Horizonte/MG</w:t>
            </w:r>
          </w:p>
        </w:tc>
      </w:tr>
    </w:tbl>
    <w:p>
      <w:pPr>
        <w:spacing w:before="80" w:after="80"/>
      </w:pPr>
      <w:r>
        <w:t xml:space="preserve"/>
      </w:r>
    </w:p>
    <w:p>
      <w:pPr>
        <w:spacing w:before="80" w:after="80"/>
      </w:pPr>
      <w:r>
        <w:t xml:space="preserve"/>
      </w:r>
    </w:p>
    <w:p>
      <w:pPr>
        <w:jc w:val="center"/>
      </w:pPr>
      <w:r>
        <w:rPr>
          <w:rFonts w:ascii="Arial" w:cs="Arial" w:eastAsia="Arial" w:hAnsi="Arial"/>
          <w:i/>
          <w:iCs/>
          <w:color w:val="555555"/>
          <w:sz w:val="20"/>
          <w:szCs w:val="20"/>
        </w:rPr>
        <w:t xml:space="preserve">Belo Horizonte, _____ de _________________ de 2025</w:t>
      </w:r>
    </w:p>
    <w:p>
      <w:pPr>
        <w:spacing w:before="80" w:after="80"/>
      </w:pPr>
      <w:r>
        <w:t xml:space="preserve"/>
      </w:r>
    </w:p>
    <w:p>
      <w:r>
        <w:br w:type="page"/>
      </w:r>
    </w:p>
    <w:p>
      <w:pPr>
        <w:pBdr>
          <w:bottom w:val="single" w:color="1A3A6B" w:sz="8" w:space="6"/>
        </w:pBdr>
        <w:spacing w:before="360" w:after="180"/>
      </w:pPr>
      <w:r>
        <w:rPr>
          <w:rFonts w:ascii="Arial" w:cs="Arial" w:eastAsia="Arial" w:hAnsi="Arial"/>
          <w:b/>
          <w:bCs/>
          <w:color w:val="1A3A6B"/>
          <w:sz w:val="26"/>
          <w:szCs w:val="26"/>
        </w:rPr>
        <w:t xml:space="preserve">PREÂMBULO E QUALIFICAÇÃO DAS PARTES</w:t>
      </w:r>
    </w:p>
    <w:p>
      <w:pPr>
        <w:spacing w:before="80" w:after="80"/>
        <w:jc w:val="both"/>
      </w:pPr>
      <w:r>
        <w:rPr>
          <w:rFonts w:ascii="Arial" w:cs="Arial" w:eastAsia="Arial" w:hAnsi="Arial"/>
          <w:b w:val="false"/>
          <w:bCs w:val="false"/>
          <w:i w:val="false"/>
          <w:iCs w:val="false"/>
          <w:color w:val="000000"/>
          <w:sz w:val="22"/>
          <w:szCs w:val="22"/>
        </w:rPr>
        <w:t xml:space="preserve">As partes acima identificadas, doravante denominadas individualmente como GALL e NEW ENERGY, ou conjuntamente como PARTES, celebram o presente instrumento particular com força de título executivo extrajudicial, nos termos dos artigos 784 e seguintes do Código de Processo Civil, regido pelas seguintes cláusulas e condições:</w:t>
      </w:r>
    </w:p>
    <w:p>
      <w:pPr>
        <w:spacing w:before="80" w:after="80"/>
      </w:pPr>
      <w:r>
        <w:t xml:space="preserve"/>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 GALL é proprietária/possuidora de imóvel comercial localizado na Rua Belmiro Braga, 1078, bairro Caiçara, Belo Horizonte/MG, onde opera ou pretende operar espaço destinado a serviços automotivos e de conveniência;</w:t>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 NEW ENERGY é empresa especializada em engenharia elétrica e sistemas de autogeração de energia, interessada em instalar e operar eletropostos de recarga rápida para veículos elétricos no referido espaço;</w:t>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as PARTES identificaram oportunidade de co-investimento na implantação de sistema fotovoltaico em carport sobre as vagas destinadas aos eletropostos, beneficiando ambas com a geração de energia limpa;</w:t>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as PARTES desejam formalizar suas obrigações, direitos e responsabilidades de forma clara, equilibrada e juridicamente segura;</w:t>
      </w:r>
    </w:p>
    <w:p>
      <w:pPr>
        <w:spacing w:before="80" w:after="80"/>
        <w:jc w:val="both"/>
      </w:pPr>
      <w:r>
        <w:rPr>
          <w:rFonts w:ascii="Arial" w:cs="Arial" w:eastAsia="Arial" w:hAnsi="Arial"/>
          <w:b w:val="false"/>
          <w:bCs w:val="false"/>
          <w:i w:val="false"/>
          <w:iCs w:val="false"/>
          <w:color w:val="000000"/>
          <w:sz w:val="22"/>
          <w:szCs w:val="22"/>
        </w:rPr>
        <w:t xml:space="preserve">Resolvem celebrar o presente CONTRATO DE PERMISSÃO DE USO DE ESPAÇO, COMPARTILHAMENTO DE RECEITAS E CO-INVESTIMENTO EM SISTEMA FOTOVOLTAICO, que se regerá pelas cláusulas seguintes:</w:t>
      </w:r>
    </w:p>
    <w:p>
      <w:pPr>
        <w:spacing w:before="80" w:after="80"/>
      </w:pPr>
      <w:r>
        <w:t xml:space="preserve"/>
      </w:r>
    </w:p>
    <w:p>
      <w:pPr>
        <w:spacing w:before="240" w:after="80"/>
      </w:pPr>
      <w:r>
        <w:rPr>
          <w:rFonts w:ascii="Arial" w:cs="Arial" w:eastAsia="Arial" w:hAnsi="Arial"/>
          <w:b/>
          <w:bCs/>
          <w:color w:val="1A3A6B"/>
          <w:sz w:val="22"/>
          <w:szCs w:val="22"/>
        </w:rPr>
        <w:t xml:space="preserve">Cláusula 1ª — </w:t>
      </w:r>
      <w:r>
        <w:rPr>
          <w:rFonts w:ascii="Arial" w:cs="Arial" w:eastAsia="Arial" w:hAnsi="Arial"/>
          <w:b/>
          <w:bCs/>
          <w:color w:val="1A3A6B"/>
          <w:sz w:val="22"/>
          <w:szCs w:val="22"/>
        </w:rPr>
        <w:t xml:space="preserve">OBJETO DO CONTRATO</w:t>
      </w:r>
    </w:p>
    <w:p>
      <w:pPr>
        <w:spacing w:before="80" w:after="80"/>
        <w:jc w:val="both"/>
      </w:pPr>
      <w:r>
        <w:rPr>
          <w:rFonts w:ascii="Arial" w:cs="Arial" w:eastAsia="Arial" w:hAnsi="Arial"/>
          <w:b w:val="false"/>
          <w:bCs w:val="false"/>
          <w:i w:val="false"/>
          <w:iCs w:val="false"/>
          <w:color w:val="000000"/>
          <w:sz w:val="22"/>
          <w:szCs w:val="22"/>
        </w:rPr>
        <w:t xml:space="preserve">1.1. O presente contrato tem por objeto triplo e indissociável:</w:t>
      </w:r>
    </w:p>
    <w:p>
      <w:pPr>
        <w:pStyle w:val="ListParagraph"/>
        <w:numPr>
          <w:ilvl w:val="0"/>
          <w:numId w:val="2"/>
        </w:numPr>
        <w:spacing w:before="60" w:after="60"/>
        <w:ind w:left="720" w:hanging="360"/>
      </w:pPr>
      <w:r>
        <w:rPr>
          <w:rFonts w:ascii="Arial" w:cs="Arial" w:eastAsia="Arial" w:hAnsi="Arial"/>
          <w:sz w:val="22"/>
          <w:szCs w:val="22"/>
        </w:rPr>
        <w:t xml:space="preserve">a permissão onerosa de uso do espaço físico do imóvel da GALL para instalação, operação e manutenção de eletropostos de recarga rápida para veículos elétricos pela NEW ENERGY (MÓDULO A);</w:t>
      </w:r>
    </w:p>
    <w:p>
      <w:pPr>
        <w:pStyle w:val="ListParagraph"/>
        <w:numPr>
          <w:ilvl w:val="0"/>
          <w:numId w:val="2"/>
        </w:numPr>
        <w:spacing w:before="60" w:after="60"/>
        <w:ind w:left="720" w:hanging="360"/>
      </w:pPr>
      <w:r>
        <w:rPr>
          <w:rFonts w:ascii="Arial" w:cs="Arial" w:eastAsia="Arial" w:hAnsi="Arial"/>
          <w:sz w:val="22"/>
          <w:szCs w:val="22"/>
        </w:rPr>
        <w:t xml:space="preserve">o compartilhamento de receitas oriundas da operação dos eletropostos e demais serviços associados instalados no imóvel (MÓDULO B);</w:t>
      </w:r>
    </w:p>
    <w:p>
      <w:pPr>
        <w:pStyle w:val="ListParagraph"/>
        <w:numPr>
          <w:ilvl w:val="0"/>
          <w:numId w:val="2"/>
        </w:numPr>
        <w:spacing w:before="60" w:after="60"/>
        <w:ind w:left="720" w:hanging="360"/>
      </w:pPr>
      <w:r>
        <w:rPr>
          <w:rFonts w:ascii="Arial" w:cs="Arial" w:eastAsia="Arial" w:hAnsi="Arial"/>
          <w:sz w:val="22"/>
          <w:szCs w:val="22"/>
        </w:rPr>
        <w:t xml:space="preserve">o co-investimento paritário (50/50) entre as PARTES na implantação de sistema fotovoltaico em carport e sobre a cobertura do espaço, com capacidade total de 70 kWp (MÓDULO C).</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1.2. Os três módulos são interdependentes. A rescisão motivada de qualquer deles somente poderá ocorrer nos termos da Cláusula 12ª, sem que isso implique rescisão automática dos demais, salvo acordo expresso em contrário.</w:t>
      </w:r>
    </w:p>
    <w:p>
      <w:pPr>
        <w:spacing w:before="240" w:after="80"/>
      </w:pPr>
      <w:r>
        <w:rPr>
          <w:rFonts w:ascii="Arial" w:cs="Arial" w:eastAsia="Arial" w:hAnsi="Arial"/>
          <w:b/>
          <w:bCs/>
          <w:color w:val="1A3A6B"/>
          <w:sz w:val="22"/>
          <w:szCs w:val="22"/>
        </w:rPr>
        <w:t xml:space="preserve">Cláusula 2ª — </w:t>
      </w:r>
      <w:r>
        <w:rPr>
          <w:rFonts w:ascii="Arial" w:cs="Arial" w:eastAsia="Arial" w:hAnsi="Arial"/>
          <w:b/>
          <w:bCs/>
          <w:color w:val="1A3A6B"/>
          <w:sz w:val="22"/>
          <w:szCs w:val="22"/>
        </w:rPr>
        <w:t xml:space="preserve">MÓDULO A — PERMISSÃO DE USO DO ESPAÇO</w:t>
      </w:r>
    </w:p>
    <w:p>
      <w:pPr>
        <w:spacing w:before="80" w:after="80"/>
        <w:jc w:val="both"/>
      </w:pPr>
      <w:r>
        <w:rPr>
          <w:rFonts w:ascii="Arial" w:cs="Arial" w:eastAsia="Arial" w:hAnsi="Arial"/>
          <w:b w:val="false"/>
          <w:bCs w:val="false"/>
          <w:i w:val="false"/>
          <w:iCs w:val="false"/>
          <w:color w:val="000000"/>
          <w:sz w:val="22"/>
          <w:szCs w:val="22"/>
        </w:rPr>
        <w:t xml:space="preserve">2.1. A GALL cede à NEW ENERGY, a título oneroso, o direito de uso exclusivo das seguintes áreas do imóvel:</w:t>
      </w:r>
    </w:p>
    <w:p>
      <w:pPr>
        <w:pStyle w:val="ListParagraph"/>
        <w:numPr>
          <w:ilvl w:val="0"/>
          <w:numId w:val="2"/>
        </w:numPr>
        <w:spacing w:before="60" w:after="60"/>
        <w:ind w:left="720" w:hanging="360"/>
      </w:pPr>
      <w:r>
        <w:rPr>
          <w:rFonts w:ascii="Arial" w:cs="Arial" w:eastAsia="Arial" w:hAnsi="Arial"/>
          <w:sz w:val="22"/>
          <w:szCs w:val="22"/>
        </w:rPr>
        <w:t xml:space="preserve">Área destinada à instalação dos eletropostos: 2 (duas) vagas de estacionamento cobertas, com área estimada de 30 m², para instalação de 1 (um) carregador ultrarrápido duplo de 120 kW (dois pontos simultâneos de recarga);</w:t>
      </w:r>
    </w:p>
    <w:p>
      <w:pPr>
        <w:pStyle w:val="ListParagraph"/>
        <w:numPr>
          <w:ilvl w:val="0"/>
          <w:numId w:val="2"/>
        </w:numPr>
        <w:spacing w:before="60" w:after="60"/>
        <w:ind w:left="720" w:hanging="360"/>
      </w:pPr>
      <w:r>
        <w:rPr>
          <w:rFonts w:ascii="Arial" w:cs="Arial" w:eastAsia="Arial" w:hAnsi="Arial"/>
          <w:sz w:val="22"/>
          <w:szCs w:val="22"/>
        </w:rPr>
        <w:t xml:space="preserve">Área para passagem de cabulamento, quadro de energia e infraestrutura elétrica necessária à operação dos equipamentos;</w:t>
      </w:r>
    </w:p>
    <w:p>
      <w:pPr>
        <w:pStyle w:val="ListParagraph"/>
        <w:numPr>
          <w:ilvl w:val="0"/>
          <w:numId w:val="2"/>
        </w:numPr>
        <w:spacing w:before="60" w:after="60"/>
        <w:ind w:left="720" w:hanging="360"/>
      </w:pPr>
      <w:r>
        <w:rPr>
          <w:rFonts w:ascii="Arial" w:cs="Arial" w:eastAsia="Arial" w:hAnsi="Arial"/>
          <w:sz w:val="22"/>
          <w:szCs w:val="22"/>
        </w:rPr>
        <w:t xml:space="preserve">Acesso a instalações sanitárias existentes no imóvel para uso dos clientes dos eletropostos.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2.2. A NEW ENERGY se compromete a utilizar o espaço exclusivamente para os fins previstos neste contrato, não podendo sublocar, ceder ou compartilhar o espaço com terceiros sem anuência prévia e escrita da GALL.</w:t>
      </w:r>
    </w:p>
    <w:p>
      <w:pPr>
        <w:spacing w:before="80" w:after="80"/>
        <w:jc w:val="both"/>
      </w:pPr>
      <w:r>
        <w:rPr>
          <w:rFonts w:ascii="Arial" w:cs="Arial" w:eastAsia="Arial" w:hAnsi="Arial"/>
          <w:b w:val="false"/>
          <w:bCs w:val="false"/>
          <w:i w:val="false"/>
          <w:iCs w:val="false"/>
          <w:color w:val="000000"/>
          <w:sz w:val="22"/>
          <w:szCs w:val="22"/>
        </w:rPr>
        <w:t xml:space="preserve">2.3. Todas as obras de infraestrutura elétrica, fundações, nivelamento e adequação do espaço necessárias à operação dos eletropostos serão executadas pela NEW ENERGY, às suas expensas, previamente aprovadas em planta pela GALL, e incorporar-se-ão ao imóvel ao final do contrato, sem direito a indenização ou retenção por benfeitorias, exceto aquelas removíveis sem dano ao imóvel.</w:t>
      </w:r>
    </w:p>
    <w:p>
      <w:pPr>
        <w:spacing w:before="80" w:after="80"/>
        <w:jc w:val="both"/>
      </w:pPr>
      <w:r>
        <w:rPr>
          <w:rFonts w:ascii="Arial" w:cs="Arial" w:eastAsia="Arial" w:hAnsi="Arial"/>
          <w:b w:val="false"/>
          <w:bCs w:val="false"/>
          <w:i w:val="false"/>
          <w:iCs w:val="false"/>
          <w:color w:val="000000"/>
          <w:sz w:val="22"/>
          <w:szCs w:val="22"/>
        </w:rPr>
        <w:t xml:space="preserve">2.4. A instalação de painéis de identificação, totens e material publicitário da NEW ENERGY no imóvel dependerá de aprovação prévia da GALL quanto a dimensões e posicionamento.</w:t>
      </w:r>
    </w:p>
    <w:p>
      <w:pPr>
        <w:spacing w:before="240" w:after="80"/>
      </w:pPr>
      <w:r>
        <w:rPr>
          <w:rFonts w:ascii="Arial" w:cs="Arial" w:eastAsia="Arial" w:hAnsi="Arial"/>
          <w:b/>
          <w:bCs/>
          <w:color w:val="1A3A6B"/>
          <w:sz w:val="22"/>
          <w:szCs w:val="22"/>
        </w:rPr>
        <w:t xml:space="preserve">Cláusula 3ª — </w:t>
      </w:r>
      <w:r>
        <w:rPr>
          <w:rFonts w:ascii="Arial" w:cs="Arial" w:eastAsia="Arial" w:hAnsi="Arial"/>
          <w:b/>
          <w:bCs/>
          <w:color w:val="1A3A6B"/>
          <w:sz w:val="22"/>
          <w:szCs w:val="22"/>
        </w:rPr>
        <w:t xml:space="preserve">MÓDULO B — COMPARTILHAMENTO DE RECEITAS</w:t>
      </w:r>
    </w:p>
    <w:p>
      <w:pPr>
        <w:spacing w:before="80" w:after="80"/>
        <w:jc w:val="both"/>
      </w:pPr>
      <w:r>
        <w:rPr>
          <w:rFonts w:ascii="Arial" w:cs="Arial" w:eastAsia="Arial" w:hAnsi="Arial"/>
          <w:b w:val="false"/>
          <w:bCs w:val="false"/>
          <w:i w:val="false"/>
          <w:iCs w:val="false"/>
          <w:color w:val="000000"/>
          <w:sz w:val="22"/>
          <w:szCs w:val="22"/>
        </w:rPr>
        <w:t xml:space="preserve">3.1. Em contrapartida à permissão de uso do espaço, a NEW ENERGY pagará à GALL mensalmente percentual progressivo sobre a receita bruta auferida pela operação dos eletropostos, conforme duas dimensões cumulativas: o ano contratual vigente e a quantidade de carregadores duplos em operação.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3.1.1. ESCALA ANUAL — percentual base por ano contratual:</w:t>
      </w:r>
    </w:p>
    <w:p>
      <w:pPr>
        <w:pStyle w:val="ListParagraph"/>
        <w:numPr>
          <w:ilvl w:val="0"/>
          <w:numId w:val="2"/>
        </w:numPr>
        <w:spacing w:before="60" w:after="60"/>
        <w:ind w:left="720" w:hanging="360"/>
      </w:pPr>
      <w:r>
        <w:rPr>
          <w:rFonts w:ascii="Arial" w:cs="Arial" w:eastAsia="Arial" w:hAnsi="Arial"/>
          <w:sz w:val="22"/>
          <w:szCs w:val="22"/>
        </w:rPr>
        <w:t xml:space="preserve">1º ano contratual (meses 1 a 12): 15% (quinze por cento) da receita bruta dos eletropostos;</w:t>
      </w:r>
    </w:p>
    <w:p>
      <w:pPr>
        <w:pStyle w:val="ListParagraph"/>
        <w:numPr>
          <w:ilvl w:val="0"/>
          <w:numId w:val="2"/>
        </w:numPr>
        <w:spacing w:before="60" w:after="60"/>
        <w:ind w:left="720" w:hanging="360"/>
      </w:pPr>
      <w:r>
        <w:rPr>
          <w:rFonts w:ascii="Arial" w:cs="Arial" w:eastAsia="Arial" w:hAnsi="Arial"/>
          <w:sz w:val="22"/>
          <w:szCs w:val="22"/>
        </w:rPr>
        <w:t xml:space="preserve">2º ano contratual (meses 13 a 24): 15% (quinze por cento) da receita bruta dos eletropostos;</w:t>
      </w:r>
    </w:p>
    <w:p>
      <w:pPr>
        <w:pStyle w:val="ListParagraph"/>
        <w:numPr>
          <w:ilvl w:val="0"/>
          <w:numId w:val="2"/>
        </w:numPr>
        <w:spacing w:before="60" w:after="60"/>
        <w:ind w:left="720" w:hanging="360"/>
      </w:pPr>
      <w:r>
        <w:rPr>
          <w:rFonts w:ascii="Arial" w:cs="Arial" w:eastAsia="Arial" w:hAnsi="Arial"/>
          <w:sz w:val="22"/>
          <w:szCs w:val="22"/>
        </w:rPr>
        <w:t xml:space="preserve">3º ano contratual (meses 25 a 36): 15% (quinze por cento) da receita bruta dos eletropostos;</w:t>
      </w:r>
    </w:p>
    <w:p>
      <w:pPr>
        <w:pStyle w:val="ListParagraph"/>
        <w:numPr>
          <w:ilvl w:val="0"/>
          <w:numId w:val="2"/>
        </w:numPr>
        <w:spacing w:before="60" w:after="60"/>
        <w:ind w:left="720" w:hanging="360"/>
      </w:pPr>
      <w:r>
        <w:rPr>
          <w:rFonts w:ascii="Arial" w:cs="Arial" w:eastAsia="Arial" w:hAnsi="Arial"/>
          <w:sz w:val="22"/>
          <w:szCs w:val="22"/>
        </w:rPr>
        <w:t xml:space="preserve">Renovações subsequentes: percentual não inferior a 15% (quinze por cento), salvo acordo escrito em contrário.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3.1.2. ESCALA DE EXPANSÃO — acréscimo automático por carregadores adicionais instalados além do 1º (primeiro): a cada carregador duplo adicional que entrar em operação comercial no imóvel, o percentual aplicável sobre a receita bruta total dos eletropostos acresce 1,5 (um e meio) ponto percentual, conforme tabela:</w:t>
      </w:r>
    </w:p>
    <w:p>
      <w:pPr>
        <w:pStyle w:val="ListParagraph"/>
        <w:numPr>
          <w:ilvl w:val="0"/>
          <w:numId w:val="2"/>
        </w:numPr>
        <w:spacing w:before="60" w:after="60"/>
        <w:ind w:left="720" w:hanging="360"/>
      </w:pPr>
      <w:r>
        <w:rPr>
          <w:rFonts w:ascii="Arial" w:cs="Arial" w:eastAsia="Arial" w:hAnsi="Arial"/>
          <w:sz w:val="22"/>
          <w:szCs w:val="22"/>
        </w:rPr>
        <w:t xml:space="preserve">1 carregador duplo em operação: percentual base do ano vigente (15%);</w:t>
      </w:r>
    </w:p>
    <w:p>
      <w:pPr>
        <w:pStyle w:val="ListParagraph"/>
        <w:numPr>
          <w:ilvl w:val="0"/>
          <w:numId w:val="2"/>
        </w:numPr>
        <w:spacing w:before="60" w:after="60"/>
        <w:ind w:left="720" w:hanging="360"/>
      </w:pPr>
      <w:r>
        <w:rPr>
          <w:rFonts w:ascii="Arial" w:cs="Arial" w:eastAsia="Arial" w:hAnsi="Arial"/>
          <w:sz w:val="22"/>
          <w:szCs w:val="22"/>
        </w:rPr>
        <w:t xml:space="preserve">2 carregadores duplos em operação: percentual base + 1,5 pp (16,5%);</w:t>
      </w:r>
    </w:p>
    <w:p>
      <w:pPr>
        <w:pStyle w:val="ListParagraph"/>
        <w:numPr>
          <w:ilvl w:val="0"/>
          <w:numId w:val="2"/>
        </w:numPr>
        <w:spacing w:before="60" w:after="60"/>
        <w:ind w:left="720" w:hanging="360"/>
      </w:pPr>
      <w:r>
        <w:rPr>
          <w:rFonts w:ascii="Arial" w:cs="Arial" w:eastAsia="Arial" w:hAnsi="Arial"/>
          <w:sz w:val="22"/>
          <w:szCs w:val="22"/>
        </w:rPr>
        <w:t xml:space="preserve">3 carregadores duplos em operação: percentual base + 3,0 pp (18%);</w:t>
      </w:r>
    </w:p>
    <w:p>
      <w:pPr>
        <w:pStyle w:val="ListParagraph"/>
        <w:numPr>
          <w:ilvl w:val="0"/>
          <w:numId w:val="2"/>
        </w:numPr>
        <w:spacing w:before="60" w:after="60"/>
        <w:ind w:left="720" w:hanging="360"/>
      </w:pPr>
      <w:r>
        <w:rPr>
          <w:rFonts w:ascii="Arial" w:cs="Arial" w:eastAsia="Arial" w:hAnsi="Arial"/>
          <w:sz w:val="22"/>
          <w:szCs w:val="22"/>
        </w:rPr>
        <w:t xml:space="preserve">4 carregadores duplos em operação: percentual base + 4,5 pp (19,5%).</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3.1.3. O acréscimo de escala de expansão é automático e aplica-se à integralidade da receita bruta dos eletropostos a partir do mês de entrada em operação do novo carregador, sem necessidade de aditivo contratual.</w:t>
      </w:r>
    </w:p>
    <w:p>
      <w:pPr>
        <w:spacing w:before="80" w:after="80"/>
        <w:jc w:val="both"/>
      </w:pPr>
      <w:r>
        <w:rPr>
          <w:rFonts w:ascii="Arial" w:cs="Arial" w:eastAsia="Arial" w:hAnsi="Arial"/>
          <w:b w:val="false"/>
          <w:bCs w:val="false"/>
          <w:i w:val="false"/>
          <w:iCs w:val="false"/>
          <w:color w:val="000000"/>
          <w:sz w:val="22"/>
          <w:szCs w:val="22"/>
        </w:rPr>
        <w:t xml:space="preserve">3.1.4. A participação incide sobre a receita bruta total dos eletropostos no imóvel, incluindo: comercialização de energia (kWh), assinaturas e planos de fidelidade vinculados aos pontos de recarga, e publicidade nos displays dos carregadores.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3.2. Não integram a base de cálculo da participação sobre eletropostos:</w:t>
      </w:r>
    </w:p>
    <w:p>
      <w:pPr>
        <w:pStyle w:val="ListParagraph"/>
        <w:numPr>
          <w:ilvl w:val="0"/>
          <w:numId w:val="2"/>
        </w:numPr>
        <w:spacing w:before="60" w:after="60"/>
        <w:ind w:left="720" w:hanging="360"/>
      </w:pPr>
      <w:r>
        <w:rPr>
          <w:rFonts w:ascii="Arial" w:cs="Arial" w:eastAsia="Arial" w:hAnsi="Arial"/>
          <w:sz w:val="22"/>
          <w:szCs w:val="22"/>
        </w:rPr>
        <w:t xml:space="preserve">receitas da GALL oriundas de serviços próprios operados diretamente por ela (estacionamento, lanchonete, coworking ou outros);</w:t>
      </w:r>
    </w:p>
    <w:p>
      <w:pPr>
        <w:pStyle w:val="ListParagraph"/>
        <w:numPr>
          <w:ilvl w:val="0"/>
          <w:numId w:val="2"/>
        </w:numPr>
        <w:spacing w:before="60" w:after="60"/>
        <w:ind w:left="720" w:hanging="360"/>
      </w:pPr>
      <w:r>
        <w:rPr>
          <w:rFonts w:ascii="Arial" w:cs="Arial" w:eastAsia="Arial" w:hAnsi="Arial"/>
          <w:sz w:val="22"/>
          <w:szCs w:val="22"/>
        </w:rPr>
        <w:t xml:space="preserve">receitas do sistema fotovoltaico, reguladas pelo MÓDULO C;</w:t>
      </w:r>
    </w:p>
    <w:p>
      <w:pPr>
        <w:pStyle w:val="ListParagraph"/>
        <w:numPr>
          <w:ilvl w:val="0"/>
          <w:numId w:val="2"/>
        </w:numPr>
        <w:spacing w:before="60" w:after="60"/>
        <w:ind w:left="720" w:hanging="360"/>
      </w:pPr>
      <w:r>
        <w:rPr>
          <w:rFonts w:ascii="Arial" w:cs="Arial" w:eastAsia="Arial" w:hAnsi="Arial"/>
          <w:sz w:val="22"/>
          <w:szCs w:val="22"/>
        </w:rPr>
        <w:t xml:space="preserve">estornos, devoluções e cancelamentos devidamente comprovados.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3.3. GARANTIA MÍNIMA MENSAL ESCALONADA: Independentemente da receita bruta e do percentual aplicável, a NEW ENERGY garante à GALL pagamento mínimo mensal conforme os carregadores duplos de 120 kW em operação:</w:t>
      </w:r>
    </w:p>
    <w:p>
      <w:pPr>
        <w:pStyle w:val="ListParagraph"/>
        <w:numPr>
          <w:ilvl w:val="0"/>
          <w:numId w:val="2"/>
        </w:numPr>
        <w:spacing w:before="60" w:after="60"/>
        <w:ind w:left="720" w:hanging="360"/>
      </w:pPr>
      <w:r>
        <w:rPr>
          <w:rFonts w:ascii="Arial" w:cs="Arial" w:eastAsia="Arial" w:hAnsi="Arial"/>
          <w:sz w:val="22"/>
          <w:szCs w:val="22"/>
        </w:rPr>
        <w:t xml:space="preserve">1 (um) carregador duplo — 2 pontos: R$ 2.200,00 (dois mil e duzentos reais) por mês;</w:t>
      </w:r>
    </w:p>
    <w:p>
      <w:pPr>
        <w:pStyle w:val="ListParagraph"/>
        <w:numPr>
          <w:ilvl w:val="0"/>
          <w:numId w:val="2"/>
        </w:numPr>
        <w:spacing w:before="60" w:after="60"/>
        <w:ind w:left="720" w:hanging="360"/>
      </w:pPr>
      <w:r>
        <w:rPr>
          <w:rFonts w:ascii="Arial" w:cs="Arial" w:eastAsia="Arial" w:hAnsi="Arial"/>
          <w:sz w:val="22"/>
          <w:szCs w:val="22"/>
        </w:rPr>
        <w:t xml:space="preserve">2 (dois) carregadores duplos — 4 pontos: R$ 4.400,00 (quatro mil e quatrocentos reais) por mês;</w:t>
      </w:r>
    </w:p>
    <w:p>
      <w:pPr>
        <w:pStyle w:val="ListParagraph"/>
        <w:numPr>
          <w:ilvl w:val="0"/>
          <w:numId w:val="2"/>
        </w:numPr>
        <w:spacing w:before="60" w:after="60"/>
        <w:ind w:left="720" w:hanging="360"/>
      </w:pPr>
      <w:r>
        <w:rPr>
          <w:rFonts w:ascii="Arial" w:cs="Arial" w:eastAsia="Arial" w:hAnsi="Arial"/>
          <w:sz w:val="22"/>
          <w:szCs w:val="22"/>
        </w:rPr>
        <w:t xml:space="preserve">3 (três) carregadores duplos — 6 pontos: R$ 6.600,00 (seis mil e seiscentos reais) por mês;</w:t>
      </w:r>
    </w:p>
    <w:p>
      <w:pPr>
        <w:pStyle w:val="ListParagraph"/>
        <w:numPr>
          <w:ilvl w:val="0"/>
          <w:numId w:val="2"/>
        </w:numPr>
        <w:spacing w:before="60" w:after="60"/>
        <w:ind w:left="720" w:hanging="360"/>
      </w:pPr>
      <w:r>
        <w:rPr>
          <w:rFonts w:ascii="Arial" w:cs="Arial" w:eastAsia="Arial" w:hAnsi="Arial"/>
          <w:sz w:val="22"/>
          <w:szCs w:val="22"/>
        </w:rPr>
        <w:t xml:space="preserve">4 (quatro) carregadores duplos — 8 pontos: R$ 8.800,00 (oito mil e oitocentos reais) por mês.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3.3.1. A elevação da garantia mínima é automática a partir do mês de entrada em operação dos novos carregadores, sem necessidade de aditivo.</w:t>
      </w:r>
    </w:p>
    <w:p>
      <w:pPr>
        <w:spacing w:before="80" w:after="80"/>
        <w:jc w:val="both"/>
      </w:pPr>
      <w:r>
        <w:rPr>
          <w:rFonts w:ascii="Arial" w:cs="Arial" w:eastAsia="Arial" w:hAnsi="Arial"/>
          <w:b w:val="false"/>
          <w:bCs w:val="false"/>
          <w:i w:val="false"/>
          <w:iCs w:val="false"/>
          <w:color w:val="000000"/>
          <w:sz w:val="22"/>
          <w:szCs w:val="22"/>
        </w:rPr>
        <w:t xml:space="preserve">3.3.2. Sempre que o percentual incidente sobre a receita bruta resultar em valor superior à garantia mínima vigente, prevalece o maior valor.</w:t>
      </w:r>
    </w:p>
    <w:p>
      <w:pPr>
        <w:spacing w:before="80" w:after="80"/>
        <w:jc w:val="both"/>
      </w:pPr>
      <w:r>
        <w:rPr>
          <w:rFonts w:ascii="Arial" w:cs="Arial" w:eastAsia="Arial" w:hAnsi="Arial"/>
          <w:b w:val="false"/>
          <w:bCs w:val="false"/>
          <w:i w:val="false"/>
          <w:iCs w:val="false"/>
          <w:color w:val="000000"/>
          <w:sz w:val="22"/>
          <w:szCs w:val="22"/>
        </w:rPr>
        <w:t xml:space="preserve">3.4. A garantia mínima é devida desde o 1º mês de operação comercial dos primeiros eletropostos, sem desconto, compensação ou diferimento, salvo acordo escrito entre as PARTES.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3.5. PARTICIPAÇÃO NOS SERVIÇOS ADICIONAIS: Além da participação sobre os eletropostos, a NEW ENERGY pagará à GALL percentual sobre a receita bruta dos seguintes serviços adicionais operados pela NEW ENERGY ou por terceiros por ela contratados no imóvel:</w:t>
      </w:r>
    </w:p>
    <w:p>
      <w:pPr>
        <w:pStyle w:val="ListParagraph"/>
        <w:numPr>
          <w:ilvl w:val="0"/>
          <w:numId w:val="2"/>
        </w:numPr>
        <w:spacing w:before="60" w:after="60"/>
        <w:ind w:left="720" w:hanging="360"/>
      </w:pPr>
      <w:r>
        <w:rPr>
          <w:rFonts w:ascii="Arial" w:cs="Arial" w:eastAsia="Arial" w:hAnsi="Arial"/>
          <w:sz w:val="22"/>
          <w:szCs w:val="22"/>
        </w:rPr>
        <w:t xml:space="preserve">Lanchonete, açaí ou praça de alimentação: 8% (oito por cento) da receita bruta mensal;</w:t>
      </w:r>
    </w:p>
    <w:p>
      <w:pPr>
        <w:pStyle w:val="ListParagraph"/>
        <w:numPr>
          <w:ilvl w:val="0"/>
          <w:numId w:val="2"/>
        </w:numPr>
        <w:spacing w:before="60" w:after="60"/>
        <w:ind w:left="720" w:hanging="360"/>
      </w:pPr>
      <w:r>
        <w:rPr>
          <w:rFonts w:ascii="Arial" w:cs="Arial" w:eastAsia="Arial" w:hAnsi="Arial"/>
          <w:sz w:val="22"/>
          <w:szCs w:val="22"/>
        </w:rPr>
        <w:t xml:space="preserve">Mini coworking, espaço de trabalho compartilhado ou salas de reunião: 8% (oito por cento) da receita bruta mensal;</w:t>
      </w:r>
    </w:p>
    <w:p>
      <w:pPr>
        <w:pStyle w:val="ListParagraph"/>
        <w:numPr>
          <w:ilvl w:val="0"/>
          <w:numId w:val="2"/>
        </w:numPr>
        <w:spacing w:before="60" w:after="60"/>
        <w:ind w:left="720" w:hanging="360"/>
      </w:pPr>
      <w:r>
        <w:rPr>
          <w:rFonts w:ascii="Arial" w:cs="Arial" w:eastAsia="Arial" w:hAnsi="Arial"/>
          <w:sz w:val="22"/>
          <w:szCs w:val="22"/>
        </w:rPr>
        <w:t xml:space="preserve">Lava-rápido manual, ecológico ou serviços de estética automotiva: 8% (oito por cento) da receita bruta mensal;</w:t>
      </w:r>
    </w:p>
    <w:p>
      <w:pPr>
        <w:pStyle w:val="ListParagraph"/>
        <w:numPr>
          <w:ilvl w:val="0"/>
          <w:numId w:val="2"/>
        </w:numPr>
        <w:spacing w:before="60" w:after="60"/>
        <w:ind w:left="720" w:hanging="360"/>
      </w:pPr>
      <w:r>
        <w:rPr>
          <w:rFonts w:ascii="Arial" w:cs="Arial" w:eastAsia="Arial" w:hAnsi="Arial"/>
          <w:sz w:val="22"/>
          <w:szCs w:val="22"/>
        </w:rPr>
        <w:t xml:space="preserve">Quaisquer outros serviços comerciais operados no espaço cedido pela NEW ENERGY ou por terceiros a ela vinculados: 8% (oito por cento) da receita bruta mensal, salvo percentual diverso acordado por aditivo.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3.5.1. Os serviços adicionais operados diretamente pela GALL — inclusive o estacionamento rotativo e mensalistas, que são de exclusividade operacional da GALL — não integram a base de cálculo desta cláusula e pertencem integralmente à GALL.</w:t>
      </w:r>
    </w:p>
    <w:p>
      <w:pPr>
        <w:spacing w:before="80" w:after="80"/>
        <w:jc w:val="both"/>
      </w:pPr>
      <w:r>
        <w:rPr>
          <w:rFonts w:ascii="Arial" w:cs="Arial" w:eastAsia="Arial" w:hAnsi="Arial"/>
          <w:b w:val="false"/>
          <w:bCs w:val="false"/>
          <w:i w:val="false"/>
          <w:iCs w:val="false"/>
          <w:color w:val="000000"/>
          <w:sz w:val="22"/>
          <w:szCs w:val="22"/>
        </w:rPr>
        <w:t xml:space="preserve">3.5.2. A participação sobre serviços adicionais é devida a partir do 1º mês de operação de cada serviço, independentemente de aditivo, desde que o serviço esteja instalado no espaço objeto deste contrato.</w:t>
      </w:r>
    </w:p>
    <w:p>
      <w:pPr>
        <w:spacing w:before="80" w:after="80"/>
        <w:jc w:val="both"/>
      </w:pPr>
      <w:r>
        <w:rPr>
          <w:rFonts w:ascii="Arial" w:cs="Arial" w:eastAsia="Arial" w:hAnsi="Arial"/>
          <w:b w:val="false"/>
          <w:bCs w:val="false"/>
          <w:i w:val="false"/>
          <w:iCs w:val="false"/>
          <w:color w:val="000000"/>
          <w:sz w:val="22"/>
          <w:szCs w:val="22"/>
        </w:rPr>
        <w:t xml:space="preserve">3.5.3. A NEW ENERGY se obriga a manter registros mensais das receitas brutas de cada serviço adicional, com acesso da GALL ao sistema de gestão para conferência, nas mesmas condições previstas para os eletropostos.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3.6. Os pagamentos de todas as participações previstas nesta Cláusula 3ª — eletropostos, garantia mínima e serviços adicionais — serão consolidados em um único pagamento mensal, realizado até o 10º dia útil do mês subsequente, com relatório discriminado por fonte de receita.</w:t>
      </w:r>
    </w:p>
    <w:p>
      <w:pPr>
        <w:spacing w:before="80" w:after="80"/>
        <w:jc w:val="both"/>
      </w:pPr>
      <w:r>
        <w:rPr>
          <w:rFonts w:ascii="Arial" w:cs="Arial" w:eastAsia="Arial" w:hAnsi="Arial"/>
          <w:b w:val="false"/>
          <w:bCs w:val="false"/>
          <w:i w:val="false"/>
          <w:iCs w:val="false"/>
          <w:color w:val="000000"/>
          <w:sz w:val="22"/>
          <w:szCs w:val="22"/>
        </w:rPr>
        <w:t xml:space="preserve">3.7. Atraso no pagamento implicará correção monetária pelo IPCA, juros de mora de 1% ao mês e multa de 2% sobre o valor em atraso, a partir do vencimento.</w:t>
      </w:r>
    </w:p>
    <w:p>
      <w:pPr>
        <w:spacing w:before="80" w:after="80"/>
        <w:jc w:val="both"/>
      </w:pPr>
      <w:r>
        <w:rPr>
          <w:rFonts w:ascii="Arial" w:cs="Arial" w:eastAsia="Arial" w:hAnsi="Arial"/>
          <w:b w:val="false"/>
          <w:bCs w:val="false"/>
          <w:i w:val="false"/>
          <w:iCs w:val="false"/>
          <w:color w:val="000000"/>
          <w:sz w:val="22"/>
          <w:szCs w:val="22"/>
        </w:rPr>
        <w:t xml:space="preserve">3.8. A GALL poderá solicitar auditoria independente das receitas brutas de todas as fontes a qualquer tempo. O custo será compartilhado se a divergência apurada superar 5%, ou custeado pela GALL se inferior.</w:t>
      </w:r>
    </w:p>
    <w:p>
      <w:pPr>
        <w:spacing w:before="80" w:after="80"/>
        <w:jc w:val="both"/>
      </w:pPr>
      <w:r>
        <w:rPr>
          <w:rFonts w:ascii="Arial" w:cs="Arial" w:eastAsia="Arial" w:hAnsi="Arial"/>
          <w:b w:val="false"/>
          <w:bCs w:val="false"/>
          <w:i w:val="false"/>
          <w:iCs w:val="false"/>
          <w:color w:val="000000"/>
          <w:sz w:val="22"/>
          <w:szCs w:val="22"/>
        </w:rPr>
        <w:t xml:space="preserve">3.9. PROJEÇÃO DE RECEITAS DA GALL: A título informativo e sem caráter vinculante, as PARTES reconhecem a seguinte estimativa de receitas mensais da GALL com a operação plena do hub, baseada nas premissas da proposta técnica da NEW ENERGY (R$ 3,10/kWh, 10% de ocupação):</w:t>
      </w:r>
    </w:p>
    <w:p>
      <w:pPr>
        <w:pStyle w:val="ListParagraph"/>
        <w:numPr>
          <w:ilvl w:val="0"/>
          <w:numId w:val="2"/>
        </w:numPr>
        <w:spacing w:before="60" w:after="60"/>
        <w:ind w:left="720" w:hanging="360"/>
      </w:pPr>
      <w:r>
        <w:rPr>
          <w:rFonts w:ascii="Arial" w:cs="Arial" w:eastAsia="Arial" w:hAnsi="Arial"/>
          <w:sz w:val="22"/>
          <w:szCs w:val="22"/>
        </w:rPr>
        <w:t xml:space="preserve">Etapa 1 — 1 carregador duplo + estacionamento + solar: R$ 13.924,00 a R$ 15.800,00 por mês;</w:t>
      </w:r>
    </w:p>
    <w:p>
      <w:pPr>
        <w:pStyle w:val="ListParagraph"/>
        <w:numPr>
          <w:ilvl w:val="0"/>
          <w:numId w:val="2"/>
        </w:numPr>
        <w:spacing w:before="60" w:after="60"/>
        <w:ind w:left="720" w:hanging="360"/>
      </w:pPr>
      <w:r>
        <w:rPr>
          <w:rFonts w:ascii="Arial" w:cs="Arial" w:eastAsia="Arial" w:hAnsi="Arial"/>
          <w:sz w:val="22"/>
          <w:szCs w:val="22"/>
        </w:rPr>
        <w:t xml:space="preserve">Etapa 2 — 2 carregadores + serviços adicionais + estacionamento + solar: R$ 22.000,00 a R$ 26.000,00 por mês;</w:t>
      </w:r>
    </w:p>
    <w:p>
      <w:pPr>
        <w:pStyle w:val="ListParagraph"/>
        <w:numPr>
          <w:ilvl w:val="0"/>
          <w:numId w:val="2"/>
        </w:numPr>
        <w:spacing w:before="60" w:after="60"/>
        <w:ind w:left="720" w:hanging="360"/>
      </w:pPr>
      <w:r>
        <w:rPr>
          <w:rFonts w:ascii="Arial" w:cs="Arial" w:eastAsia="Arial" w:hAnsi="Arial"/>
          <w:sz w:val="22"/>
          <w:szCs w:val="22"/>
        </w:rPr>
        <w:t xml:space="preserve">Etapa 3 — 4 carregadores + todos os serviços + estacionamento + solar: R$ 34.000,00 a R$ 42.000,00 por mês.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3.9.1. Os valores acima são estimativas de referência para fins de planejamento. O contrato garante os pisos da Cláusula 3.3; os tetos dependem do desempenho operacional e serão apurados mensalmente conforme os percentuais desta cláusula.</w:t>
      </w:r>
    </w:p>
    <w:p>
      <w:pPr>
        <w:spacing w:before="240" w:after="80"/>
      </w:pPr>
      <w:r>
        <w:rPr>
          <w:rFonts w:ascii="Arial" w:cs="Arial" w:eastAsia="Arial" w:hAnsi="Arial"/>
          <w:b/>
          <w:bCs/>
          <w:color w:val="1A3A6B"/>
          <w:sz w:val="22"/>
          <w:szCs w:val="22"/>
        </w:rPr>
        <w:t xml:space="preserve">Cláusula 4ª — </w:t>
      </w:r>
      <w:r>
        <w:rPr>
          <w:rFonts w:ascii="Arial" w:cs="Arial" w:eastAsia="Arial" w:hAnsi="Arial"/>
          <w:b/>
          <w:bCs/>
          <w:color w:val="1A3A6B"/>
          <w:sz w:val="22"/>
          <w:szCs w:val="22"/>
        </w:rPr>
        <w:t xml:space="preserve">MÓDULO C — CO-INVESTIMENTO NO SISTEMA FOTOVOLTAICO (CARPORT SOLAR)</w:t>
      </w:r>
    </w:p>
    <w:p>
      <w:pPr>
        <w:spacing w:before="80" w:after="80"/>
        <w:jc w:val="both"/>
      </w:pPr>
      <w:r>
        <w:rPr>
          <w:rFonts w:ascii="Arial" w:cs="Arial" w:eastAsia="Arial" w:hAnsi="Arial"/>
          <w:b w:val="false"/>
          <w:bCs w:val="false"/>
          <w:i w:val="false"/>
          <w:iCs w:val="false"/>
          <w:color w:val="000000"/>
          <w:sz w:val="22"/>
          <w:szCs w:val="22"/>
        </w:rPr>
        <w:t xml:space="preserve">4.1. As PARTES acordam co-investir, em partes iguais (50% GALL e 50% NEW ENERGY), na implantação de sistema fotovoltaico com capacidade total de 70 kWp (setenta quilowatts-pico), distribuídos da seguinte forma:</w:t>
      </w:r>
    </w:p>
    <w:p>
      <w:pPr>
        <w:pStyle w:val="ListParagraph"/>
        <w:numPr>
          <w:ilvl w:val="0"/>
          <w:numId w:val="2"/>
        </w:numPr>
        <w:spacing w:before="60" w:after="60"/>
        <w:ind w:left="720" w:hanging="360"/>
      </w:pPr>
      <w:r>
        <w:rPr>
          <w:rFonts w:ascii="Arial" w:cs="Arial" w:eastAsia="Arial" w:hAnsi="Arial"/>
          <w:sz w:val="22"/>
          <w:szCs w:val="22"/>
        </w:rPr>
        <w:t xml:space="preserve">35 kWp em estrutura de carport sobre as vagas dos eletropostos, com cobertura física das vagas;</w:t>
      </w:r>
    </w:p>
    <w:p>
      <w:pPr>
        <w:pStyle w:val="ListParagraph"/>
        <w:numPr>
          <w:ilvl w:val="0"/>
          <w:numId w:val="2"/>
        </w:numPr>
        <w:spacing w:before="60" w:after="60"/>
        <w:ind w:left="720" w:hanging="360"/>
      </w:pPr>
      <w:r>
        <w:rPr>
          <w:rFonts w:ascii="Arial" w:cs="Arial" w:eastAsia="Arial" w:hAnsi="Arial"/>
          <w:sz w:val="22"/>
          <w:szCs w:val="22"/>
        </w:rPr>
        <w:t xml:space="preserve">35 kWp em estrutura sobre a cobertura do estabelecimento.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4.2. Antes do início das obras, as PARTES contratarão projeto executivo assinado por engenheiro habilitado junto ao CREA, contemplando dimensionamento, especificação de equipamentos, cronograma e orçamento detalhado, aprovado por ambas as partes.</w:t>
      </w:r>
    </w:p>
    <w:p>
      <w:pPr>
        <w:spacing w:before="80" w:after="80"/>
        <w:jc w:val="both"/>
      </w:pPr>
      <w:r>
        <w:rPr>
          <w:rFonts w:ascii="Arial" w:cs="Arial" w:eastAsia="Arial" w:hAnsi="Arial"/>
          <w:b w:val="false"/>
          <w:bCs w:val="false"/>
          <w:i w:val="false"/>
          <w:iCs w:val="false"/>
          <w:color w:val="000000"/>
          <w:sz w:val="22"/>
          <w:szCs w:val="22"/>
        </w:rPr>
        <w:t xml:space="preserve">4.3. O custo total da implantação será rateado em 50% para cada PARTE, conforme orçamento aprovado. Cada PARTE realizará seu aporte conforme cronograma definido no projeto executivo.</w:t>
      </w:r>
    </w:p>
    <w:p>
      <w:pPr>
        <w:spacing w:before="80" w:after="80"/>
        <w:jc w:val="both"/>
      </w:pPr>
      <w:r>
        <w:rPr>
          <w:rFonts w:ascii="Arial" w:cs="Arial" w:eastAsia="Arial" w:hAnsi="Arial"/>
          <w:b w:val="false"/>
          <w:bCs w:val="false"/>
          <w:i w:val="false"/>
          <w:iCs w:val="false"/>
          <w:color w:val="000000"/>
          <w:sz w:val="22"/>
          <w:szCs w:val="22"/>
        </w:rPr>
        <w:t xml:space="preserve">4.4. Toda a energia gerada pelo sistema fotovoltaico será consumida prioritariamente na operação dos eletropostos e demais instalações do imóvel, reduzindo o custo de compra de energia da distribuidora.</w:t>
      </w:r>
    </w:p>
    <w:p>
      <w:pPr>
        <w:spacing w:before="80" w:after="80"/>
        <w:jc w:val="both"/>
      </w:pPr>
      <w:r>
        <w:rPr>
          <w:rFonts w:ascii="Arial" w:cs="Arial" w:eastAsia="Arial" w:hAnsi="Arial"/>
          <w:b w:val="false"/>
          <w:bCs w:val="false"/>
          <w:i w:val="false"/>
          <w:iCs w:val="false"/>
          <w:color w:val="000000"/>
          <w:sz w:val="22"/>
          <w:szCs w:val="22"/>
        </w:rPr>
        <w:t xml:space="preserve">4.5. O benefício econômico gerado — calculado como a economia efetiva na fatura da distribuidora (kWh gerado × tarifa CEMIG vigente) — será dividido igualmente entre as PARTES (50/50), deduzidos os custos de manutenção do sistema fotovoltaico.</w:t>
      </w:r>
    </w:p>
    <w:p>
      <w:pPr>
        <w:spacing w:before="80" w:after="80"/>
        <w:jc w:val="both"/>
      </w:pPr>
      <w:r>
        <w:rPr>
          <w:rFonts w:ascii="Arial" w:cs="Arial" w:eastAsia="Arial" w:hAnsi="Arial"/>
          <w:b w:val="false"/>
          <w:bCs w:val="false"/>
          <w:i w:val="false"/>
          <w:iCs w:val="false"/>
          <w:color w:val="000000"/>
          <w:sz w:val="22"/>
          <w:szCs w:val="22"/>
        </w:rPr>
        <w:t xml:space="preserve">4.6. A NEW ENERGY será responsável pela operação e manutenção técnica do sistema fotovoltaico, sendo-lhe vedado cobrar horas técnicas dessa manutenção como despesa do co-investimento, salvo para serviços de terceiros devidamente comprovados por nota fiscal.</w:t>
      </w:r>
    </w:p>
    <w:p>
      <w:pPr>
        <w:spacing w:before="80" w:after="80"/>
        <w:jc w:val="both"/>
      </w:pPr>
      <w:r>
        <w:rPr>
          <w:rFonts w:ascii="Arial" w:cs="Arial" w:eastAsia="Arial" w:hAnsi="Arial"/>
          <w:b w:val="false"/>
          <w:bCs w:val="false"/>
          <w:i w:val="false"/>
          <w:iCs w:val="false"/>
          <w:color w:val="000000"/>
          <w:sz w:val="22"/>
          <w:szCs w:val="22"/>
        </w:rPr>
        <w:t xml:space="preserve">4.7. O rateio financeiro do benefício solar será realizado mensalmente, junto com o pagamento previsto na Cláusula 3.5, acompanhado de relatório de geração com dados do sistema de monitoramento.</w:t>
      </w:r>
    </w:p>
    <w:p>
      <w:pPr>
        <w:spacing w:before="80" w:after="80"/>
        <w:jc w:val="both"/>
      </w:pPr>
      <w:r>
        <w:rPr>
          <w:rFonts w:ascii="Arial" w:cs="Arial" w:eastAsia="Arial" w:hAnsi="Arial"/>
          <w:b w:val="false"/>
          <w:bCs w:val="false"/>
          <w:i w:val="false"/>
          <w:iCs w:val="false"/>
          <w:color w:val="000000"/>
          <w:sz w:val="22"/>
          <w:szCs w:val="22"/>
        </w:rPr>
        <w:t xml:space="preserve">4.8. Em caso de rescisão deste contrato, o sistema fotovoltaico e suas estruturas permanecerão no imóvel. A GALL pagará à NEW ENERGY o valor de mercado dos equipamentos instalados, apurado por laudo técnico independente, descontada a depreciação proporcional ao tempo decorrido, com prazo de 24 meses para o pagamento.</w:t>
      </w:r>
    </w:p>
    <w:p>
      <w:pPr>
        <w:spacing w:before="240" w:after="80"/>
      </w:pPr>
      <w:r>
        <w:rPr>
          <w:rFonts w:ascii="Arial" w:cs="Arial" w:eastAsia="Arial" w:hAnsi="Arial"/>
          <w:b/>
          <w:bCs/>
          <w:color w:val="1A3A6B"/>
          <w:sz w:val="22"/>
          <w:szCs w:val="22"/>
        </w:rPr>
        <w:t xml:space="preserve">Cláusula 5ª — </w:t>
      </w:r>
      <w:r>
        <w:rPr>
          <w:rFonts w:ascii="Arial" w:cs="Arial" w:eastAsia="Arial" w:hAnsi="Arial"/>
          <w:b/>
          <w:bCs/>
          <w:color w:val="1A3A6B"/>
          <w:sz w:val="22"/>
          <w:szCs w:val="22"/>
        </w:rPr>
        <w:t xml:space="preserve">OBRIGAÇÕES DA NEW ENERGY</w:t>
      </w:r>
    </w:p>
    <w:p>
      <w:pPr>
        <w:spacing w:before="80" w:after="80"/>
        <w:jc w:val="both"/>
      </w:pPr>
      <w:r>
        <w:rPr>
          <w:rFonts w:ascii="Arial" w:cs="Arial" w:eastAsia="Arial" w:hAnsi="Arial"/>
          <w:b w:val="false"/>
          <w:bCs w:val="false"/>
          <w:i w:val="false"/>
          <w:iCs w:val="false"/>
          <w:color w:val="000000"/>
          <w:sz w:val="22"/>
          <w:szCs w:val="22"/>
        </w:rPr>
        <w:t xml:space="preserve">Além das obrigações previstas nas cláusulas anteriores, incumbe à NEW ENERGY:</w:t>
      </w:r>
    </w:p>
    <w:p>
      <w:pPr>
        <w:pStyle w:val="ListParagraph"/>
        <w:numPr>
          <w:ilvl w:val="0"/>
          <w:numId w:val="3"/>
        </w:numPr>
        <w:spacing w:before="60" w:after="60"/>
        <w:ind w:left="720" w:hanging="360"/>
      </w:pPr>
      <w:r>
        <w:rPr>
          <w:rFonts w:ascii="Arial" w:cs="Arial" w:eastAsia="Arial" w:hAnsi="Arial"/>
          <w:sz w:val="22"/>
          <w:szCs w:val="22"/>
        </w:rPr>
        <w:t xml:space="preserve">instalar os eletropostos em prazo não superior a 120 (cento e vinte) dias corridos após a assinatura deste contrato, sob pena de multa de R$ 500,00 por dia de atraso indevido;</w:t>
      </w:r>
    </w:p>
    <w:p>
      <w:pPr>
        <w:pStyle w:val="ListParagraph"/>
        <w:numPr>
          <w:ilvl w:val="0"/>
          <w:numId w:val="3"/>
        </w:numPr>
        <w:spacing w:before="60" w:after="60"/>
        <w:ind w:left="720" w:hanging="360"/>
      </w:pPr>
      <w:r>
        <w:rPr>
          <w:rFonts w:ascii="Arial" w:cs="Arial" w:eastAsia="Arial" w:hAnsi="Arial"/>
          <w:sz w:val="22"/>
          <w:szCs w:val="22"/>
        </w:rPr>
        <w:t xml:space="preserve">manter os equipamentos em pleno funcionamento, com disponibilidade mínima de 95% do tempo mensal (uptime), realizando manutenção preventiva e corretiva;</w:t>
      </w:r>
    </w:p>
    <w:p>
      <w:pPr>
        <w:pStyle w:val="ListParagraph"/>
        <w:numPr>
          <w:ilvl w:val="0"/>
          <w:numId w:val="3"/>
        </w:numPr>
        <w:spacing w:before="60" w:after="60"/>
        <w:ind w:left="720" w:hanging="360"/>
      </w:pPr>
      <w:r>
        <w:rPr>
          <w:rFonts w:ascii="Arial" w:cs="Arial" w:eastAsia="Arial" w:hAnsi="Arial"/>
          <w:sz w:val="22"/>
          <w:szCs w:val="22"/>
        </w:rPr>
        <w:t xml:space="preserve">providenciar todas as licenças, alvarás, aprovações junto à distribuidora de energia (CEMIG) e demais órgãos regulatórios necessários à operação;</w:t>
      </w:r>
    </w:p>
    <w:p>
      <w:pPr>
        <w:pStyle w:val="ListParagraph"/>
        <w:numPr>
          <w:ilvl w:val="0"/>
          <w:numId w:val="3"/>
        </w:numPr>
        <w:spacing w:before="60" w:after="60"/>
        <w:ind w:left="720" w:hanging="360"/>
      </w:pPr>
      <w:r>
        <w:rPr>
          <w:rFonts w:ascii="Arial" w:cs="Arial" w:eastAsia="Arial" w:hAnsi="Arial"/>
          <w:sz w:val="22"/>
          <w:szCs w:val="22"/>
        </w:rPr>
        <w:t xml:space="preserve">contratar e manter, durante toda a vigência, seguro de responsabilidade civil, danos elétricos e danos a terceiros, com cobertura mínima de R$ 500.000,00 (quinhentos mil reais), incluindo a GALL como beneficiária adicional;</w:t>
      </w:r>
    </w:p>
    <w:p>
      <w:pPr>
        <w:pStyle w:val="ListParagraph"/>
        <w:numPr>
          <w:ilvl w:val="0"/>
          <w:numId w:val="3"/>
        </w:numPr>
        <w:spacing w:before="60" w:after="60"/>
        <w:ind w:left="720" w:hanging="360"/>
      </w:pPr>
      <w:r>
        <w:rPr>
          <w:rFonts w:ascii="Arial" w:cs="Arial" w:eastAsia="Arial" w:hAnsi="Arial"/>
          <w:sz w:val="22"/>
          <w:szCs w:val="22"/>
        </w:rPr>
        <w:t xml:space="preserve">responder por danos causados ao imóvel, a terceiros e a veículos em decorrência da operação dos equipamentos;</w:t>
      </w:r>
    </w:p>
    <w:p>
      <w:pPr>
        <w:pStyle w:val="ListParagraph"/>
        <w:numPr>
          <w:ilvl w:val="0"/>
          <w:numId w:val="3"/>
        </w:numPr>
        <w:spacing w:before="60" w:after="60"/>
        <w:ind w:left="720" w:hanging="360"/>
      </w:pPr>
      <w:r>
        <w:rPr>
          <w:rFonts w:ascii="Arial" w:cs="Arial" w:eastAsia="Arial" w:hAnsi="Arial"/>
          <w:sz w:val="22"/>
          <w:szCs w:val="22"/>
        </w:rPr>
        <w:t xml:space="preserve">cumprir todas as normas técnicas aplicáveis (ABNT, ANEEL, INMETRO) relativas a carregadores de veículos elétricos;</w:t>
      </w:r>
    </w:p>
    <w:p>
      <w:pPr>
        <w:pStyle w:val="ListParagraph"/>
        <w:numPr>
          <w:ilvl w:val="0"/>
          <w:numId w:val="3"/>
        </w:numPr>
        <w:spacing w:before="60" w:after="60"/>
        <w:ind w:left="720" w:hanging="360"/>
      </w:pPr>
      <w:r>
        <w:rPr>
          <w:rFonts w:ascii="Arial" w:cs="Arial" w:eastAsia="Arial" w:hAnsi="Arial"/>
          <w:sz w:val="22"/>
          <w:szCs w:val="22"/>
        </w:rPr>
        <w:t xml:space="preserve">fornecer à GALL acesso ao sistema de monitoramento remoto dos eletropostos e do sistema fotovoltaico;</w:t>
      </w:r>
    </w:p>
    <w:p>
      <w:pPr>
        <w:pStyle w:val="ListParagraph"/>
        <w:numPr>
          <w:ilvl w:val="0"/>
          <w:numId w:val="3"/>
        </w:numPr>
        <w:spacing w:before="60" w:after="60"/>
        <w:ind w:left="720" w:hanging="360"/>
      </w:pPr>
      <w:r>
        <w:rPr>
          <w:rFonts w:ascii="Arial" w:cs="Arial" w:eastAsia="Arial" w:hAnsi="Arial"/>
          <w:sz w:val="22"/>
          <w:szCs w:val="22"/>
        </w:rPr>
        <w:t xml:space="preserve">comunicar à GALL, com antecedência mínima de 72 horas, qualquer interrupção programada dos serviços, e em até 4 horas nos casos de interrupção não programada;</w:t>
      </w:r>
    </w:p>
    <w:p>
      <w:pPr>
        <w:pStyle w:val="ListParagraph"/>
        <w:numPr>
          <w:ilvl w:val="0"/>
          <w:numId w:val="3"/>
        </w:numPr>
        <w:spacing w:before="60" w:after="60"/>
        <w:ind w:left="720" w:hanging="360"/>
      </w:pPr>
      <w:r>
        <w:rPr>
          <w:rFonts w:ascii="Arial" w:cs="Arial" w:eastAsia="Arial" w:hAnsi="Arial"/>
          <w:sz w:val="22"/>
          <w:szCs w:val="22"/>
        </w:rPr>
        <w:t xml:space="preserve">manter a área de uso em perfeito estado de conservação, limpeza e organização;</w:t>
      </w:r>
    </w:p>
    <w:p>
      <w:pPr>
        <w:pStyle w:val="ListParagraph"/>
        <w:numPr>
          <w:ilvl w:val="0"/>
          <w:numId w:val="3"/>
        </w:numPr>
        <w:spacing w:before="60" w:after="60"/>
        <w:ind w:left="720" w:hanging="360"/>
      </w:pPr>
      <w:r>
        <w:rPr>
          <w:rFonts w:ascii="Arial" w:cs="Arial" w:eastAsia="Arial" w:hAnsi="Arial"/>
          <w:sz w:val="22"/>
          <w:szCs w:val="22"/>
        </w:rPr>
        <w:t xml:space="preserve">pagar pontualmente os valores previstos na Cláusula 3ª, incluindo a garantia mínima prevista na Cláusula 3.3.</w:t>
      </w:r>
    </w:p>
    <w:p>
      <w:pPr>
        <w:spacing w:before="240" w:after="80"/>
      </w:pPr>
      <w:r>
        <w:rPr>
          <w:rFonts w:ascii="Arial" w:cs="Arial" w:eastAsia="Arial" w:hAnsi="Arial"/>
          <w:b/>
          <w:bCs/>
          <w:color w:val="1A3A6B"/>
          <w:sz w:val="22"/>
          <w:szCs w:val="22"/>
        </w:rPr>
        <w:t xml:space="preserve">Cláusula 6ª — </w:t>
      </w:r>
      <w:r>
        <w:rPr>
          <w:rFonts w:ascii="Arial" w:cs="Arial" w:eastAsia="Arial" w:hAnsi="Arial"/>
          <w:b/>
          <w:bCs/>
          <w:color w:val="1A3A6B"/>
          <w:sz w:val="22"/>
          <w:szCs w:val="22"/>
        </w:rPr>
        <w:t xml:space="preserve">OBRIGAÇÕES DA GALL</w:t>
      </w:r>
    </w:p>
    <w:p>
      <w:pPr>
        <w:spacing w:before="80" w:after="80"/>
        <w:jc w:val="both"/>
      </w:pPr>
      <w:r>
        <w:rPr>
          <w:rFonts w:ascii="Arial" w:cs="Arial" w:eastAsia="Arial" w:hAnsi="Arial"/>
          <w:b w:val="false"/>
          <w:bCs w:val="false"/>
          <w:i w:val="false"/>
          <w:iCs w:val="false"/>
          <w:color w:val="000000"/>
          <w:sz w:val="22"/>
          <w:szCs w:val="22"/>
        </w:rPr>
        <w:t xml:space="preserve">Além das obrigações previstas nas cláusulas anteriores, incumbe à GALL:</w:t>
      </w:r>
    </w:p>
    <w:p>
      <w:pPr>
        <w:pStyle w:val="ListParagraph"/>
        <w:numPr>
          <w:ilvl w:val="0"/>
          <w:numId w:val="3"/>
        </w:numPr>
        <w:spacing w:before="60" w:after="60"/>
        <w:ind w:left="720" w:hanging="360"/>
      </w:pPr>
      <w:r>
        <w:rPr>
          <w:rFonts w:ascii="Arial" w:cs="Arial" w:eastAsia="Arial" w:hAnsi="Arial"/>
          <w:sz w:val="22"/>
          <w:szCs w:val="22"/>
        </w:rPr>
        <w:t xml:space="preserve">ceder o espaço físico nas condições estabelecidas neste contrato, garantindo acesso contínuo aos equipamentos para fins operacionais e de manutenção;</w:t>
      </w:r>
    </w:p>
    <w:p>
      <w:pPr>
        <w:pStyle w:val="ListParagraph"/>
        <w:numPr>
          <w:ilvl w:val="0"/>
          <w:numId w:val="3"/>
        </w:numPr>
        <w:spacing w:before="60" w:after="60"/>
        <w:ind w:left="720" w:hanging="360"/>
      </w:pPr>
      <w:r>
        <w:rPr>
          <w:rFonts w:ascii="Arial" w:cs="Arial" w:eastAsia="Arial" w:hAnsi="Arial"/>
          <w:sz w:val="22"/>
          <w:szCs w:val="22"/>
        </w:rPr>
        <w:t xml:space="preserve">não instalar, no mesmo imóvel, eletropostos de terceiros ou concorrentes diretos da NEW ENERGY durante a vigência deste contrato;</w:t>
      </w:r>
    </w:p>
    <w:p>
      <w:pPr>
        <w:pStyle w:val="ListParagraph"/>
        <w:numPr>
          <w:ilvl w:val="0"/>
          <w:numId w:val="3"/>
        </w:numPr>
        <w:spacing w:before="60" w:after="60"/>
        <w:ind w:left="720" w:hanging="360"/>
      </w:pPr>
      <w:r>
        <w:rPr>
          <w:rFonts w:ascii="Arial" w:cs="Arial" w:eastAsia="Arial" w:hAnsi="Arial"/>
          <w:sz w:val="22"/>
          <w:szCs w:val="22"/>
        </w:rPr>
        <w:t xml:space="preserve">manter o imóvel em condições adequadas de acesso e segurança para os usuários dos eletropostos;</w:t>
      </w:r>
    </w:p>
    <w:p>
      <w:pPr>
        <w:pStyle w:val="ListParagraph"/>
        <w:numPr>
          <w:ilvl w:val="0"/>
          <w:numId w:val="3"/>
        </w:numPr>
        <w:spacing w:before="60" w:after="60"/>
        <w:ind w:left="720" w:hanging="360"/>
      </w:pPr>
      <w:r>
        <w:rPr>
          <w:rFonts w:ascii="Arial" w:cs="Arial" w:eastAsia="Arial" w:hAnsi="Arial"/>
          <w:sz w:val="22"/>
          <w:szCs w:val="22"/>
        </w:rPr>
        <w:t xml:space="preserve">comunicar à NEW ENERGY, com antecedência mínima de 30 dias, qualquer obra ou reforma no imóvel que possa afetar os equipamentos instalados;</w:t>
      </w:r>
    </w:p>
    <w:p>
      <w:pPr>
        <w:pStyle w:val="ListParagraph"/>
        <w:numPr>
          <w:ilvl w:val="0"/>
          <w:numId w:val="3"/>
        </w:numPr>
        <w:spacing w:before="60" w:after="60"/>
        <w:ind w:left="720" w:hanging="360"/>
      </w:pPr>
      <w:r>
        <w:rPr>
          <w:rFonts w:ascii="Arial" w:cs="Arial" w:eastAsia="Arial" w:hAnsi="Arial"/>
          <w:sz w:val="22"/>
          <w:szCs w:val="22"/>
        </w:rPr>
        <w:t xml:space="preserve">providenciar, a suas expensas, eventual adequação da rede elétrica do imóvel para suportar a carga do sistema, caso demandado pela concessionária distribuidora;</w:t>
      </w:r>
    </w:p>
    <w:p>
      <w:pPr>
        <w:pStyle w:val="ListParagraph"/>
        <w:numPr>
          <w:ilvl w:val="0"/>
          <w:numId w:val="3"/>
        </w:numPr>
        <w:spacing w:before="60" w:after="60"/>
        <w:ind w:left="720" w:hanging="360"/>
      </w:pPr>
      <w:r>
        <w:rPr>
          <w:rFonts w:ascii="Arial" w:cs="Arial" w:eastAsia="Arial" w:hAnsi="Arial"/>
          <w:sz w:val="22"/>
          <w:szCs w:val="22"/>
        </w:rPr>
        <w:t xml:space="preserve">colaborar com a NEW ENERGY nos processos de licenciamento junto a órgãos públicos quando necessária a assinatura do proprietário do imóvel.</w:t>
      </w:r>
    </w:p>
    <w:p>
      <w:pPr>
        <w:spacing w:before="240" w:after="80"/>
      </w:pPr>
      <w:r>
        <w:rPr>
          <w:rFonts w:ascii="Arial" w:cs="Arial" w:eastAsia="Arial" w:hAnsi="Arial"/>
          <w:b/>
          <w:bCs/>
          <w:color w:val="1A3A6B"/>
          <w:sz w:val="22"/>
          <w:szCs w:val="22"/>
        </w:rPr>
        <w:t xml:space="preserve">Cláusula 7ª — </w:t>
      </w:r>
      <w:r>
        <w:rPr>
          <w:rFonts w:ascii="Arial" w:cs="Arial" w:eastAsia="Arial" w:hAnsi="Arial"/>
          <w:b/>
          <w:bCs/>
          <w:color w:val="1A3A6B"/>
          <w:sz w:val="22"/>
          <w:szCs w:val="22"/>
        </w:rPr>
        <w:t xml:space="preserve">VIGÊNCIA E RENOVAÇÃO</w:t>
      </w:r>
    </w:p>
    <w:p>
      <w:pPr>
        <w:spacing w:before="80" w:after="80"/>
        <w:jc w:val="both"/>
      </w:pPr>
      <w:r>
        <w:rPr>
          <w:rFonts w:ascii="Arial" w:cs="Arial" w:eastAsia="Arial" w:hAnsi="Arial"/>
          <w:b w:val="false"/>
          <w:bCs w:val="false"/>
          <w:i w:val="false"/>
          <w:iCs w:val="false"/>
          <w:color w:val="000000"/>
          <w:sz w:val="22"/>
          <w:szCs w:val="22"/>
        </w:rPr>
        <w:t xml:space="preserve">7.1. O presente contrato vigorará pelo prazo de 36 (trinta e seis) meses, contados a partir da data de sua assinatura.</w:t>
      </w:r>
    </w:p>
    <w:p>
      <w:pPr>
        <w:spacing w:before="80" w:after="80"/>
        <w:jc w:val="both"/>
      </w:pPr>
      <w:r>
        <w:rPr>
          <w:rFonts w:ascii="Arial" w:cs="Arial" w:eastAsia="Arial" w:hAnsi="Arial"/>
          <w:b w:val="false"/>
          <w:bCs w:val="false"/>
          <w:i w:val="false"/>
          <w:iCs w:val="false"/>
          <w:color w:val="000000"/>
          <w:sz w:val="22"/>
          <w:szCs w:val="22"/>
        </w:rPr>
        <w:t xml:space="preserve">7.2. Findo o prazo inicial, o contrato será automaticamente renovado por períodos sucessivos de 12 (doze) meses, caso nenhuma das PARTES manifeste, por escrito, sua intenção de não renovar com antecedência mínima de 90 (noventa) dias do término do período vigente.</w:t>
      </w:r>
    </w:p>
    <w:p>
      <w:pPr>
        <w:spacing w:before="80" w:after="80"/>
        <w:jc w:val="both"/>
      </w:pPr>
      <w:r>
        <w:rPr>
          <w:rFonts w:ascii="Arial" w:cs="Arial" w:eastAsia="Arial" w:hAnsi="Arial"/>
          <w:b w:val="false"/>
          <w:bCs w:val="false"/>
          <w:i w:val="false"/>
          <w:iCs w:val="false"/>
          <w:color w:val="000000"/>
          <w:sz w:val="22"/>
          <w:szCs w:val="22"/>
        </w:rPr>
        <w:t xml:space="preserve">7.3. A partir do segundo período de renovação, os percentuais e valores mínimos previstos na Cláusula 3ª serão reajustados pelo IPCA acumulado dos últimos 12 meses.</w:t>
      </w:r>
    </w:p>
    <w:p>
      <w:pPr>
        <w:spacing w:before="240" w:after="80"/>
      </w:pPr>
      <w:r>
        <w:rPr>
          <w:rFonts w:ascii="Arial" w:cs="Arial" w:eastAsia="Arial" w:hAnsi="Arial"/>
          <w:b/>
          <w:bCs/>
          <w:color w:val="1A3A6B"/>
          <w:sz w:val="22"/>
          <w:szCs w:val="22"/>
        </w:rPr>
        <w:t xml:space="preserve">Cláusula 8ª — </w:t>
      </w:r>
      <w:r>
        <w:rPr>
          <w:rFonts w:ascii="Arial" w:cs="Arial" w:eastAsia="Arial" w:hAnsi="Arial"/>
          <w:b/>
          <w:bCs/>
          <w:color w:val="1A3A6B"/>
          <w:sz w:val="22"/>
          <w:szCs w:val="22"/>
        </w:rPr>
        <w:t xml:space="preserve">EXPANSÃO, NOVOS SERVIÇOS E TABELA DE ROYALTIES</w:t>
      </w:r>
    </w:p>
    <w:p>
      <w:pPr>
        <w:spacing w:before="80" w:after="80"/>
        <w:jc w:val="both"/>
      </w:pPr>
      <w:r>
        <w:rPr>
          <w:rFonts w:ascii="Arial" w:cs="Arial" w:eastAsia="Arial" w:hAnsi="Arial"/>
          <w:b w:val="false"/>
          <w:bCs w:val="false"/>
          <w:i w:val="false"/>
          <w:iCs w:val="false"/>
          <w:color w:val="000000"/>
          <w:sz w:val="22"/>
          <w:szCs w:val="22"/>
        </w:rPr>
        <w:t xml:space="preserve">8.1. A expansão da capacidade instalada de carregadores ou do sistema fotovoltaico além do previsto neste contrato seguirá os percentuais e garantias mínimas estabelecidos na Cláusula 3ª de forma automática, sem necessidade de aditivo para a parte financeira.</w:t>
      </w:r>
    </w:p>
    <w:p>
      <w:pPr>
        <w:spacing w:before="80" w:after="80"/>
        <w:jc w:val="both"/>
      </w:pPr>
      <w:r>
        <w:rPr>
          <w:rFonts w:ascii="Arial" w:cs="Arial" w:eastAsia="Arial" w:hAnsi="Arial"/>
          <w:b w:val="false"/>
          <w:bCs w:val="false"/>
          <w:i w:val="false"/>
          <w:iCs w:val="false"/>
          <w:color w:val="000000"/>
          <w:sz w:val="22"/>
          <w:szCs w:val="22"/>
        </w:rPr>
        <w:t xml:space="preserve">8.2. A implantação de novos serviços comerciais no espaço cedido obriga a NEW ENERGY a comunicar a GALL com antecedência mínima de 30 dias, ficando desde já estabelecido que a participação da GALL sobre a receita bruta de cada serviço, nos termos da Cláusula 3.5, é devida automaticamente a partir do 1º mês de operação.</w:t>
      </w:r>
    </w:p>
    <w:p>
      <w:pPr>
        <w:spacing w:before="80" w:after="80"/>
        <w:jc w:val="both"/>
      </w:pPr>
      <w:r>
        <w:rPr>
          <w:rFonts w:ascii="Arial" w:cs="Arial" w:eastAsia="Arial" w:hAnsi="Arial"/>
          <w:b w:val="false"/>
          <w:bCs w:val="false"/>
          <w:i w:val="false"/>
          <w:iCs w:val="false"/>
          <w:color w:val="000000"/>
          <w:sz w:val="22"/>
          <w:szCs w:val="22"/>
        </w:rPr>
        <w:t xml:space="preserve">8.3. TABELA DE ROYALTIES DA GALL — resumo consolidado de todas as participações previstas neste contrato: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Fonte de receita</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da Gall</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Receita ref. (R$/mês)</w:t>
            </w:r>
          </w:p>
        </w:tc>
        <w:tc>
          <w:tcPr>
            <w:tcW w:type="dxa" w:w="2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Parte Gall (R$/mês)</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Eletropostos — 1 carregador duplo (2 pts)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15% → 19,5%</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R$ 27.156</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R$ 4.073 a 5.295</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Eletropostos — 2 carregadores duplos (4 pts)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16,5%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R$ 54.312</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R$ 8.961</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Eletropostos — 3 carregadores duplos (6 pts)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18%</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R$ 81.468</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R$ 14.664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Eletropostos — 4 carregadores duplos (8 pts)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19,5%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R$ 108.624</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R$ 21.182</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Solar 70 kWp — economia interna</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50% (co-invest.)</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R$ 6.205</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R$ 2.203</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Estacionamento rotativo (9 vagas)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100% Gall opera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R$ 10.098</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R$ 6.868</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Mensalistas fixos (4 vagas)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100% Gall opera</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R$ 880</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R$ 780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Lanchonete / açaí</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R$ 32.400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R$ 2.592</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Mini coworking (8 mesas)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R$ 24.640</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R$ 1.971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Lava-rápido ecológico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R$ 18.000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R$ 1.440</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19"/>
                <w:szCs w:val="19"/>
              </w:rPr>
              <w:t xml:space="preserve">TOTAL — hub completo (4 carregadores)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3A6B"/>
                <w:sz w:val="19"/>
                <w:szCs w:val="19"/>
              </w:rPr>
              <w:t xml:space="preserve">—</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right"/>
            </w:pPr>
            <w:r>
              <w:rPr>
                <w:rFonts w:ascii="Arial" w:cs="Arial" w:eastAsia="Arial" w:hAnsi="Arial"/>
                <w:b/>
                <w:bCs/>
                <w:color w:val="1A3A6B"/>
                <w:sz w:val="19"/>
                <w:szCs w:val="19"/>
              </w:rPr>
              <w:t xml:space="preserve">R$ 200.847</w:t>
            </w:r>
          </w:p>
        </w:tc>
        <w:tc>
          <w:tcPr>
            <w:tcW w:type="dxa" w:w="2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right"/>
            </w:pPr>
            <w:r>
              <w:rPr>
                <w:rFonts w:ascii="Arial" w:cs="Arial" w:eastAsia="Arial" w:hAnsi="Arial"/>
                <w:b/>
                <w:bCs/>
                <w:color w:val="0A6547"/>
                <w:sz w:val="19"/>
                <w:szCs w:val="19"/>
              </w:rPr>
              <w:t xml:space="preserve">R$ 42.036</w:t>
            </w:r>
          </w:p>
        </w:tc>
      </w:tr>
    </w:tbl>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8.3.1. Os valores da coluna 'Receita ref.' são estimativas baseadas nas premissas da proposta técnica da NEW ENERGY (R$ 3,10/kWh, 10% de ocupação, projeções de serviços no lançamento). Os valores reais serão apurados mensalmente conforme os relatórios de receita previstos na Cláusula 3.6.</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8.4. A GALL tem direito de preferência para operar diretamente qualquer novo serviço que a NEW ENERGY pretenda implantar no imóvel. O exercício desse direito deverá ser manifestado por escrito em até 15 dias após a comunicação prevista na Cláusula 8.2, caso em que a participação de 8% sobre a receita bruta é substituída pela operação integral pela GALL.</w:t>
      </w:r>
    </w:p>
    <w:p>
      <w:pPr>
        <w:spacing w:before="240" w:after="80"/>
      </w:pPr>
      <w:r>
        <w:rPr>
          <w:rFonts w:ascii="Arial" w:cs="Arial" w:eastAsia="Arial" w:hAnsi="Arial"/>
          <w:b/>
          <w:bCs/>
          <w:color w:val="1A3A6B"/>
          <w:sz w:val="22"/>
          <w:szCs w:val="22"/>
        </w:rPr>
        <w:t xml:space="preserve">Cláusula 9ª — </w:t>
      </w:r>
      <w:r>
        <w:rPr>
          <w:rFonts w:ascii="Arial" w:cs="Arial" w:eastAsia="Arial" w:hAnsi="Arial"/>
          <w:b/>
          <w:bCs/>
          <w:color w:val="1A3A6B"/>
          <w:sz w:val="22"/>
          <w:szCs w:val="22"/>
        </w:rPr>
        <w:t xml:space="preserve">EXCLUSIVIDADE E NÃO CONCORRÊNCIA</w:t>
      </w:r>
    </w:p>
    <w:p>
      <w:pPr>
        <w:spacing w:before="80" w:after="80"/>
        <w:jc w:val="both"/>
      </w:pPr>
      <w:r>
        <w:rPr>
          <w:rFonts w:ascii="Arial" w:cs="Arial" w:eastAsia="Arial" w:hAnsi="Arial"/>
          <w:b w:val="false"/>
          <w:bCs w:val="false"/>
          <w:i w:val="false"/>
          <w:iCs w:val="false"/>
          <w:color w:val="000000"/>
          <w:sz w:val="22"/>
          <w:szCs w:val="22"/>
        </w:rPr>
        <w:t xml:space="preserve">9.1. Durante a vigência deste contrato, a GALL não poderá ceder espaço no mesmo imóvel para instalação de eletropostos ou sistema de recarga de veículos elétricos por terceiros que não a NEW ENERGY.</w:t>
      </w:r>
    </w:p>
    <w:p>
      <w:pPr>
        <w:spacing w:before="80" w:after="80"/>
        <w:jc w:val="both"/>
      </w:pPr>
      <w:r>
        <w:rPr>
          <w:rFonts w:ascii="Arial" w:cs="Arial" w:eastAsia="Arial" w:hAnsi="Arial"/>
          <w:b w:val="false"/>
          <w:bCs w:val="false"/>
          <w:i w:val="false"/>
          <w:iCs w:val="false"/>
          <w:color w:val="000000"/>
          <w:sz w:val="22"/>
          <w:szCs w:val="22"/>
        </w:rPr>
        <w:t xml:space="preserve">9.2. A NEW ENERGY reconhece a exclusividade territorial concedida e se compromete a zelar pela qualidade dos serviços de forma a justificá-la.</w:t>
      </w:r>
    </w:p>
    <w:p>
      <w:pPr>
        <w:spacing w:before="80" w:after="80"/>
        <w:jc w:val="both"/>
      </w:pPr>
      <w:r>
        <w:rPr>
          <w:rFonts w:ascii="Arial" w:cs="Arial" w:eastAsia="Arial" w:hAnsi="Arial"/>
          <w:b w:val="false"/>
          <w:bCs w:val="false"/>
          <w:i w:val="false"/>
          <w:iCs w:val="false"/>
          <w:color w:val="000000"/>
          <w:sz w:val="22"/>
          <w:szCs w:val="22"/>
        </w:rPr>
        <w:t xml:space="preserve">9.3. Esta cláusula não impede a GALL de operar, por conta própria e fora do imóvel objeto deste contrato, qualquer outro tipo de negócio ou serviço.</w:t>
      </w:r>
    </w:p>
    <w:p>
      <w:pPr>
        <w:spacing w:before="240" w:after="80"/>
      </w:pPr>
      <w:r>
        <w:rPr>
          <w:rFonts w:ascii="Arial" w:cs="Arial" w:eastAsia="Arial" w:hAnsi="Arial"/>
          <w:b/>
          <w:bCs/>
          <w:color w:val="1A3A6B"/>
          <w:sz w:val="22"/>
          <w:szCs w:val="22"/>
        </w:rPr>
        <w:t xml:space="preserve">Cláusula 10ª — </w:t>
      </w:r>
      <w:r>
        <w:rPr>
          <w:rFonts w:ascii="Arial" w:cs="Arial" w:eastAsia="Arial" w:hAnsi="Arial"/>
          <w:b/>
          <w:bCs/>
          <w:color w:val="1A3A6B"/>
          <w:sz w:val="22"/>
          <w:szCs w:val="22"/>
        </w:rPr>
        <w:t xml:space="preserve">CONFIDENCIALIDADE</w:t>
      </w:r>
    </w:p>
    <w:p>
      <w:pPr>
        <w:spacing w:before="80" w:after="80"/>
        <w:jc w:val="both"/>
      </w:pPr>
      <w:r>
        <w:rPr>
          <w:rFonts w:ascii="Arial" w:cs="Arial" w:eastAsia="Arial" w:hAnsi="Arial"/>
          <w:b w:val="false"/>
          <w:bCs w:val="false"/>
          <w:i w:val="false"/>
          <w:iCs w:val="false"/>
          <w:color w:val="000000"/>
          <w:sz w:val="22"/>
          <w:szCs w:val="22"/>
        </w:rPr>
        <w:t xml:space="preserve">10.1. As PARTES se comprometem a manter sigilo absoluto sobre os termos financeiros deste contrato, dados operacionais, receitas e estratégias de negócio compartilhados em decorrência desta parceria, pelo prazo de vigência acrescido de 2 (dois) anos após o encerramento.</w:t>
      </w:r>
    </w:p>
    <w:p>
      <w:pPr>
        <w:spacing w:before="80" w:after="80"/>
        <w:jc w:val="both"/>
      </w:pPr>
      <w:r>
        <w:rPr>
          <w:rFonts w:ascii="Arial" w:cs="Arial" w:eastAsia="Arial" w:hAnsi="Arial"/>
          <w:b w:val="false"/>
          <w:bCs w:val="false"/>
          <w:i w:val="false"/>
          <w:iCs w:val="false"/>
          <w:color w:val="000000"/>
          <w:sz w:val="22"/>
          <w:szCs w:val="22"/>
        </w:rPr>
        <w:t xml:space="preserve">10.2. A obrigação de confidencialidade não se aplica a informações que: (a) já sejam públicas sem culpa da PARTE receptora; (b) devam ser divulgadas por determinação judicial ou regulatória.</w:t>
      </w:r>
    </w:p>
    <w:p>
      <w:pPr>
        <w:spacing w:before="240" w:after="80"/>
      </w:pPr>
      <w:r>
        <w:rPr>
          <w:rFonts w:ascii="Arial" w:cs="Arial" w:eastAsia="Arial" w:hAnsi="Arial"/>
          <w:b/>
          <w:bCs/>
          <w:color w:val="1A3A6B"/>
          <w:sz w:val="22"/>
          <w:szCs w:val="22"/>
        </w:rPr>
        <w:t xml:space="preserve">Cláusula 11ª — </w:t>
      </w:r>
      <w:r>
        <w:rPr>
          <w:rFonts w:ascii="Arial" w:cs="Arial" w:eastAsia="Arial" w:hAnsi="Arial"/>
          <w:b/>
          <w:bCs/>
          <w:color w:val="1A3A6B"/>
          <w:sz w:val="22"/>
          <w:szCs w:val="22"/>
        </w:rPr>
        <w:t xml:space="preserve">PROPRIEDADE DOS EQUIPAMENTOS</w:t>
      </w:r>
    </w:p>
    <w:p>
      <w:pPr>
        <w:spacing w:before="80" w:after="80"/>
        <w:jc w:val="both"/>
      </w:pPr>
      <w:r>
        <w:rPr>
          <w:rFonts w:ascii="Arial" w:cs="Arial" w:eastAsia="Arial" w:hAnsi="Arial"/>
          <w:b w:val="false"/>
          <w:bCs w:val="false"/>
          <w:i w:val="false"/>
          <w:iCs w:val="false"/>
          <w:color w:val="000000"/>
          <w:sz w:val="22"/>
          <w:szCs w:val="22"/>
        </w:rPr>
        <w:t xml:space="preserve">11.1. Os carregadores de veículos elétricos instalados no imóvel são e permanecerão sendo propriedade exclusiva da NEW ENERGY durante toda a vigência do contrato, podendo ser removidos ao término, desde que a remoção não cause danos ao imóvel.</w:t>
      </w:r>
    </w:p>
    <w:p>
      <w:pPr>
        <w:spacing w:before="80" w:after="80"/>
        <w:jc w:val="both"/>
      </w:pPr>
      <w:r>
        <w:rPr>
          <w:rFonts w:ascii="Arial" w:cs="Arial" w:eastAsia="Arial" w:hAnsi="Arial"/>
          <w:b w:val="false"/>
          <w:bCs w:val="false"/>
          <w:i w:val="false"/>
          <w:iCs w:val="false"/>
          <w:color w:val="000000"/>
          <w:sz w:val="22"/>
          <w:szCs w:val="22"/>
        </w:rPr>
        <w:t xml:space="preserve">11.2. O sistema fotovoltaico, sendo objeto de co-investimento, é propriedade conjunta das PARTES, na proporção de 50% para cada uma, devendo sua destinação ao término do contrato seguir o disposto na Cláusula 4.8.</w:t>
      </w:r>
    </w:p>
    <w:p>
      <w:pPr>
        <w:spacing w:before="80" w:after="80"/>
        <w:jc w:val="both"/>
      </w:pPr>
      <w:r>
        <w:rPr>
          <w:rFonts w:ascii="Arial" w:cs="Arial" w:eastAsia="Arial" w:hAnsi="Arial"/>
          <w:b w:val="false"/>
          <w:bCs w:val="false"/>
          <w:i w:val="false"/>
          <w:iCs w:val="false"/>
          <w:color w:val="000000"/>
          <w:sz w:val="22"/>
          <w:szCs w:val="22"/>
        </w:rPr>
        <w:t xml:space="preserve">11.3. Qualquer equipamento que não puder ser removido sem dano ao imóvel incorporar-se-á ao bem imóvel sem gerar direito de indenização em favor da NEW ENERGY, excetuado o sistema fotovoltaico.</w:t>
      </w:r>
    </w:p>
    <w:p>
      <w:pPr>
        <w:spacing w:before="240" w:after="80"/>
      </w:pPr>
      <w:r>
        <w:rPr>
          <w:rFonts w:ascii="Arial" w:cs="Arial" w:eastAsia="Arial" w:hAnsi="Arial"/>
          <w:b/>
          <w:bCs/>
          <w:color w:val="1A3A6B"/>
          <w:sz w:val="22"/>
          <w:szCs w:val="22"/>
        </w:rPr>
        <w:t xml:space="preserve">Cláusula 12ª — </w:t>
      </w:r>
      <w:r>
        <w:rPr>
          <w:rFonts w:ascii="Arial" w:cs="Arial" w:eastAsia="Arial" w:hAnsi="Arial"/>
          <w:b/>
          <w:bCs/>
          <w:color w:val="1A3A6B"/>
          <w:sz w:val="22"/>
          <w:szCs w:val="22"/>
        </w:rPr>
        <w:t xml:space="preserve">RESCISÃO E PENALIDADES</w:t>
      </w:r>
    </w:p>
    <w:p>
      <w:pPr>
        <w:spacing w:before="80" w:after="80"/>
        <w:jc w:val="both"/>
      </w:pPr>
      <w:r>
        <w:rPr>
          <w:rFonts w:ascii="Arial" w:cs="Arial" w:eastAsia="Arial" w:hAnsi="Arial"/>
          <w:b w:val="false"/>
          <w:bCs w:val="false"/>
          <w:i w:val="false"/>
          <w:iCs w:val="false"/>
          <w:color w:val="000000"/>
          <w:sz w:val="22"/>
          <w:szCs w:val="22"/>
        </w:rPr>
        <w:t xml:space="preserve">12.1. Este contrato poderá ser rescindido:</w:t>
      </w:r>
    </w:p>
    <w:p>
      <w:pPr>
        <w:pStyle w:val="ListParagraph"/>
        <w:numPr>
          <w:ilvl w:val="0"/>
          <w:numId w:val="2"/>
        </w:numPr>
        <w:spacing w:before="60" w:after="60"/>
        <w:ind w:left="720" w:hanging="360"/>
      </w:pPr>
      <w:r>
        <w:rPr>
          <w:rFonts w:ascii="Arial" w:cs="Arial" w:eastAsia="Arial" w:hAnsi="Arial"/>
          <w:sz w:val="22"/>
          <w:szCs w:val="22"/>
        </w:rPr>
        <w:t xml:space="preserve">por mútuo acordo entre as PARTES, formalizado por escrito;</w:t>
      </w:r>
    </w:p>
    <w:p>
      <w:pPr>
        <w:pStyle w:val="ListParagraph"/>
        <w:numPr>
          <w:ilvl w:val="0"/>
          <w:numId w:val="2"/>
        </w:numPr>
        <w:spacing w:before="60" w:after="60"/>
        <w:ind w:left="720" w:hanging="360"/>
      </w:pPr>
      <w:r>
        <w:rPr>
          <w:rFonts w:ascii="Arial" w:cs="Arial" w:eastAsia="Arial" w:hAnsi="Arial"/>
          <w:sz w:val="22"/>
          <w:szCs w:val="22"/>
        </w:rPr>
        <w:t xml:space="preserve">por descumprimento de obrigações essenciais, mediante notificação extrajudicial com prazo de 30 dias para cura da inadimplência;</w:t>
      </w:r>
    </w:p>
    <w:p>
      <w:pPr>
        <w:pStyle w:val="ListParagraph"/>
        <w:numPr>
          <w:ilvl w:val="0"/>
          <w:numId w:val="2"/>
        </w:numPr>
        <w:spacing w:before="60" w:after="60"/>
        <w:ind w:left="720" w:hanging="360"/>
      </w:pPr>
      <w:r>
        <w:rPr>
          <w:rFonts w:ascii="Arial" w:cs="Arial" w:eastAsia="Arial" w:hAnsi="Arial"/>
          <w:sz w:val="22"/>
          <w:szCs w:val="22"/>
        </w:rPr>
        <w:t xml:space="preserve">por falência, recuperação judicial ou dissolução de qualquer das PARTES;</w:t>
      </w:r>
    </w:p>
    <w:p>
      <w:pPr>
        <w:pStyle w:val="ListParagraph"/>
        <w:numPr>
          <w:ilvl w:val="0"/>
          <w:numId w:val="2"/>
        </w:numPr>
        <w:spacing w:before="60" w:after="60"/>
        <w:ind w:left="720" w:hanging="360"/>
      </w:pPr>
      <w:r>
        <w:rPr>
          <w:rFonts w:ascii="Arial" w:cs="Arial" w:eastAsia="Arial" w:hAnsi="Arial"/>
          <w:sz w:val="22"/>
          <w:szCs w:val="22"/>
        </w:rPr>
        <w:t xml:space="preserve">por força maior ou caso fortuito que torne impossível a continuidade do objeto por mais de 90 dias corridos.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12.2. A rescisão por iniciativa da NEW ENERGY sem justa causa antes do término do prazo inicial implicará multa equivalente a 6 (seis) vezes o valor da garantia mínima vigente no mês da rescisão (conforme escala da Cláusula 3.3), sem prejuízo das obrigações relativas ao sistema fotovoltaico.</w:t>
      </w:r>
    </w:p>
    <w:p>
      <w:pPr>
        <w:spacing w:before="80" w:after="80"/>
        <w:jc w:val="both"/>
      </w:pPr>
      <w:r>
        <w:rPr>
          <w:rFonts w:ascii="Arial" w:cs="Arial" w:eastAsia="Arial" w:hAnsi="Arial"/>
          <w:b w:val="false"/>
          <w:bCs w:val="false"/>
          <w:i w:val="false"/>
          <w:iCs w:val="false"/>
          <w:color w:val="000000"/>
          <w:sz w:val="22"/>
          <w:szCs w:val="22"/>
        </w:rPr>
        <w:t xml:space="preserve">12.3. A rescisão por iniciativa da GALL sem justa causa antes do término do prazo inicial implicará multa equivalente a 3 (três) vezes o valor da garantia mínima vigente no mês da rescisão, além da obrigação de adquirir os carregadores instalados pelo valor de mercado apurado em laudo.</w:t>
      </w:r>
    </w:p>
    <w:p>
      <w:pPr>
        <w:spacing w:before="80" w:after="80"/>
        <w:jc w:val="both"/>
      </w:pPr>
      <w:r>
        <w:rPr>
          <w:rFonts w:ascii="Arial" w:cs="Arial" w:eastAsia="Arial" w:hAnsi="Arial"/>
          <w:b w:val="false"/>
          <w:bCs w:val="false"/>
          <w:i w:val="false"/>
          <w:iCs w:val="false"/>
          <w:color w:val="000000"/>
          <w:sz w:val="22"/>
          <w:szCs w:val="22"/>
        </w:rPr>
        <w:t xml:space="preserve">12.4. Em caso de rescisão por inadimplência da NEW ENERGY, os equipamentos e o sistema fotovoltaico transferem-se à GALL como garantia de liquidação dos valores devidos, sem necessidade de ação judicial.</w:t>
      </w:r>
    </w:p>
    <w:p>
      <w:pPr>
        <w:spacing w:before="240" w:after="80"/>
      </w:pPr>
      <w:r>
        <w:rPr>
          <w:rFonts w:ascii="Arial" w:cs="Arial" w:eastAsia="Arial" w:hAnsi="Arial"/>
          <w:b/>
          <w:bCs/>
          <w:color w:val="1A3A6B"/>
          <w:sz w:val="22"/>
          <w:szCs w:val="22"/>
        </w:rPr>
        <w:t xml:space="preserve">Cláusula 13ª — </w:t>
      </w:r>
      <w:r>
        <w:rPr>
          <w:rFonts w:ascii="Arial" w:cs="Arial" w:eastAsia="Arial" w:hAnsi="Arial"/>
          <w:b/>
          <w:bCs/>
          <w:color w:val="1A3A6B"/>
          <w:sz w:val="22"/>
          <w:szCs w:val="22"/>
        </w:rPr>
        <w:t xml:space="preserve">DISPOSIÇÕES GERAIS</w:t>
      </w:r>
    </w:p>
    <w:p>
      <w:pPr>
        <w:spacing w:before="80" w:after="80"/>
        <w:jc w:val="both"/>
      </w:pPr>
      <w:r>
        <w:rPr>
          <w:rFonts w:ascii="Arial" w:cs="Arial" w:eastAsia="Arial" w:hAnsi="Arial"/>
          <w:b w:val="false"/>
          <w:bCs w:val="false"/>
          <w:i w:val="false"/>
          <w:iCs w:val="false"/>
          <w:color w:val="000000"/>
          <w:sz w:val="22"/>
          <w:szCs w:val="22"/>
        </w:rPr>
        <w:t xml:space="preserve">13.1. Este contrato representa a integralidade do acordo entre as PARTES sobre o objeto aqui descrito, substituindo quaisquer entendimentos anteriores, verbais ou escritos.</w:t>
      </w:r>
    </w:p>
    <w:p>
      <w:pPr>
        <w:spacing w:before="80" w:after="80"/>
        <w:jc w:val="both"/>
      </w:pPr>
      <w:r>
        <w:rPr>
          <w:rFonts w:ascii="Arial" w:cs="Arial" w:eastAsia="Arial" w:hAnsi="Arial"/>
          <w:b w:val="false"/>
          <w:bCs w:val="false"/>
          <w:i w:val="false"/>
          <w:iCs w:val="false"/>
          <w:color w:val="000000"/>
          <w:sz w:val="22"/>
          <w:szCs w:val="22"/>
        </w:rPr>
        <w:t xml:space="preserve">13.2. Qualquer alteração deverá ser feita por escrito, assinada por ambas as PARTES, e integrada ao presente instrumento na forma de aditivo contratual numerado sequencialmente.</w:t>
      </w:r>
    </w:p>
    <w:p>
      <w:pPr>
        <w:spacing w:before="80" w:after="80"/>
        <w:jc w:val="both"/>
      </w:pPr>
      <w:r>
        <w:rPr>
          <w:rFonts w:ascii="Arial" w:cs="Arial" w:eastAsia="Arial" w:hAnsi="Arial"/>
          <w:b w:val="false"/>
          <w:bCs w:val="false"/>
          <w:i w:val="false"/>
          <w:iCs w:val="false"/>
          <w:color w:val="000000"/>
          <w:sz w:val="22"/>
          <w:szCs w:val="22"/>
        </w:rPr>
        <w:t xml:space="preserve">13.3. A tolerância ou omissão de uma PARTE quanto ao descumprimento de qualquer obrigação pela outra não constituirá novação, renúncia ou precedente.</w:t>
      </w:r>
    </w:p>
    <w:p>
      <w:pPr>
        <w:spacing w:before="80" w:after="80"/>
        <w:jc w:val="both"/>
      </w:pPr>
      <w:r>
        <w:rPr>
          <w:rFonts w:ascii="Arial" w:cs="Arial" w:eastAsia="Arial" w:hAnsi="Arial"/>
          <w:b w:val="false"/>
          <w:bCs w:val="false"/>
          <w:i w:val="false"/>
          <w:iCs w:val="false"/>
          <w:color w:val="000000"/>
          <w:sz w:val="22"/>
          <w:szCs w:val="22"/>
        </w:rPr>
        <w:t xml:space="preserve">13.4. Este instrumento é celebrado em caráter irrevogável e irretratável, obrigando as PARTES, seus sucessores e cessionários a qualquer título.</w:t>
      </w:r>
    </w:p>
    <w:p>
      <w:pPr>
        <w:spacing w:before="80" w:after="80"/>
        <w:jc w:val="both"/>
      </w:pPr>
      <w:r>
        <w:rPr>
          <w:rFonts w:ascii="Arial" w:cs="Arial" w:eastAsia="Arial" w:hAnsi="Arial"/>
          <w:b w:val="false"/>
          <w:bCs w:val="false"/>
          <w:i w:val="false"/>
          <w:iCs w:val="false"/>
          <w:color w:val="000000"/>
          <w:sz w:val="22"/>
          <w:szCs w:val="22"/>
        </w:rPr>
        <w:t xml:space="preserve">13.5. As PARTES elegem o foro da Comarca de Belo Horizonte/MG para dirimir quaisquer controvérsias oriundas deste contrato, com renúncia expressa a qualquer outro, por mais privilegiado que seja.</w:t>
      </w:r>
    </w:p>
    <w:p>
      <w:pPr>
        <w:spacing w:before="80" w:after="80"/>
        <w:jc w:val="both"/>
      </w:pPr>
      <w:r>
        <w:rPr>
          <w:rFonts w:ascii="Arial" w:cs="Arial" w:eastAsia="Arial" w:hAnsi="Arial"/>
          <w:b w:val="false"/>
          <w:bCs w:val="false"/>
          <w:i w:val="false"/>
          <w:iCs w:val="false"/>
          <w:color w:val="000000"/>
          <w:sz w:val="22"/>
          <w:szCs w:val="22"/>
        </w:rPr>
        <w:t xml:space="preserve">13.6. O presente contrato deverá ser registrado no Cartório de Títulos e Documentos competente para produzir efeitos perante terceiros, sendo as despesas de registro divididas igualmente entre as PARTES.</w:t>
      </w:r>
    </w:p>
    <w:p>
      <w:pPr>
        <w:spacing w:before="80" w:after="80"/>
      </w:pPr>
      <w:r>
        <w:t xml:space="preserve"/>
      </w:r>
    </w:p>
    <w:p>
      <w:pPr>
        <w:spacing w:before="80" w:after="80"/>
      </w:pPr>
      <w:r>
        <w:t xml:space="preserve"/>
      </w:r>
    </w:p>
    <w:p>
      <w:pPr>
        <w:pBdr>
          <w:bottom w:val="single" w:color="1A3A6B" w:sz="8" w:space="6"/>
        </w:pBdr>
        <w:spacing w:before="360" w:after="180"/>
      </w:pPr>
      <w:r>
        <w:rPr>
          <w:rFonts w:ascii="Arial" w:cs="Arial" w:eastAsia="Arial" w:hAnsi="Arial"/>
          <w:b/>
          <w:bCs/>
          <w:color w:val="1A3A6B"/>
          <w:sz w:val="26"/>
          <w:szCs w:val="26"/>
        </w:rPr>
        <w:t xml:space="preserve">ASSINATURAS</w:t>
      </w:r>
    </w:p>
    <w:p>
      <w:pPr>
        <w:spacing w:before="80" w:after="80"/>
        <w:jc w:val="both"/>
      </w:pPr>
      <w:r>
        <w:rPr>
          <w:rFonts w:ascii="Arial" w:cs="Arial" w:eastAsia="Arial" w:hAnsi="Arial"/>
          <w:b w:val="false"/>
          <w:bCs w:val="false"/>
          <w:i w:val="false"/>
          <w:iCs w:val="false"/>
          <w:color w:val="000000"/>
          <w:sz w:val="22"/>
          <w:szCs w:val="22"/>
        </w:rPr>
        <w:t xml:space="preserve">Por estarem assim justas e contratadas, as PARTES assinam o presente instrumento em 2 (duas) vias de igual teor e forma, na presença das testemunhas abaixo: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Belo Horizonte, _____ de _________________ de 2025.</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1A3A6B"/>
                <w:sz w:val="20"/>
                <w:szCs w:val="20"/>
              </w:rPr>
              <w:t xml:space="preserve">GALL ADMINISTRAÇÃO LTDA</w:t>
            </w:r>
          </w:p>
          <w:p>
            <w:pPr>
              <w:pBdr>
                <w:top w:val="single" w:color="333333" w:sz="4"/>
              </w:pBdr>
              <w:spacing w:before="560"/>
              <w:jc w:val="center"/>
            </w:pPr>
            <w:r>
              <w:rPr>
                <w:rFonts w:ascii="Arial" w:cs="Arial" w:eastAsia="Arial" w:hAnsi="Arial"/>
                <w:b/>
                <w:bCs/>
                <w:sz w:val="20"/>
                <w:szCs w:val="20"/>
              </w:rPr>
              <w:t xml:space="preserve">___________________________________</w:t>
            </w:r>
          </w:p>
          <w:p>
            <w:pPr>
              <w:jc w:val="center"/>
            </w:pPr>
            <w:r>
              <w:rPr>
                <w:rFonts w:ascii="Arial" w:cs="Arial" w:eastAsia="Arial" w:hAnsi="Arial"/>
                <w:color w:val="555555"/>
                <w:sz w:val="18"/>
                <w:szCs w:val="18"/>
              </w:rPr>
              <w:t xml:space="preserve">Representante Legal</w:t>
            </w:r>
          </w:p>
          <w:p>
            <w:pPr>
              <w:jc w:val="center"/>
            </w:pPr>
            <w:r>
              <w:rPr>
                <w:rFonts w:ascii="Arial" w:cs="Arial" w:eastAsia="Arial" w:hAnsi="Arial"/>
                <w:color w:val="555555"/>
                <w:sz w:val="18"/>
                <w:szCs w:val="18"/>
              </w:rPr>
              <w:t xml:space="preserve">CNPJ 21.953.856/0001-51</w:t>
            </w:r>
          </w:p>
        </w:tc>
        <w:tc>
          <w:tcPr>
            <w:tcW w:type="dxa" w:w="360"/>
            <w:tcBorders>
              <w:top w:val="none" w:color="FFFFFF" w:sz="0"/>
              <w:left w:val="none" w:color="FFFFFF" w:sz="0"/>
              <w:bottom w:val="none" w:color="FFFFFF" w:sz="0"/>
              <w:right w:val="none" w:color="FFFFFF" w:sz="0"/>
            </w:tcBorders>
          </w:tcPr>
          <w:p>
            <w:pPr>
              <w:spacing w:before="80" w:after="80"/>
            </w:pPr>
            <w:r>
              <w:t xml:space="preserve"/>
            </w:r>
          </w:p>
        </w:tc>
        <w:tc>
          <w:tcPr>
            <w:tcW w:type="dxa" w:w="450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1A3A6B"/>
                <w:sz w:val="20"/>
                <w:szCs w:val="20"/>
              </w:rPr>
              <w:t xml:space="preserve">NEW ENERGY — ENGENHARIA E ENERGIA LTDA</w:t>
            </w:r>
          </w:p>
          <w:p>
            <w:pPr>
              <w:pBdr>
                <w:top w:val="single" w:color="333333" w:sz="4"/>
              </w:pBdr>
              <w:spacing w:before="560"/>
              <w:jc w:val="center"/>
            </w:pPr>
            <w:r>
              <w:rPr>
                <w:rFonts w:ascii="Arial" w:cs="Arial" w:eastAsia="Arial" w:hAnsi="Arial"/>
                <w:b/>
                <w:bCs/>
                <w:sz w:val="20"/>
                <w:szCs w:val="20"/>
              </w:rPr>
              <w:t xml:space="preserve">___________________________________</w:t>
            </w:r>
          </w:p>
          <w:p>
            <w:pPr>
              <w:jc w:val="center"/>
            </w:pPr>
            <w:r>
              <w:rPr>
                <w:rFonts w:ascii="Arial" w:cs="Arial" w:eastAsia="Arial" w:hAnsi="Arial"/>
                <w:color w:val="555555"/>
                <w:sz w:val="18"/>
                <w:szCs w:val="18"/>
              </w:rPr>
              <w:t xml:space="preserve">Representante Legal</w:t>
            </w:r>
          </w:p>
          <w:p>
            <w:pPr>
              <w:jc w:val="center"/>
            </w:pPr>
            <w:r>
              <w:rPr>
                <w:rFonts w:ascii="Arial" w:cs="Arial" w:eastAsia="Arial" w:hAnsi="Arial"/>
                <w:color w:val="555555"/>
                <w:sz w:val="18"/>
                <w:szCs w:val="18"/>
              </w:rPr>
              <w:t xml:space="preserve">CNPJ: a preencher</w:t>
            </w:r>
          </w:p>
        </w:tc>
      </w:tr>
    </w:tbl>
    <w:p>
      <w:pPr>
        <w:spacing w:before="80" w:after="80"/>
      </w:pPr>
      <w:r>
        <w:t xml:space="preserve"/>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Testemunhas: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tcMar>
              <w:top w:type="dxa" w:w="120"/>
              <w:left w:type="dxa" w:w="160"/>
              <w:bottom w:type="dxa" w:w="240"/>
              <w:right w:type="dxa" w:w="160"/>
            </w:tcMar>
          </w:tcPr>
          <w:p>
            <w:r>
              <w:rPr>
                <w:rFonts w:ascii="Arial" w:cs="Arial" w:eastAsia="Arial" w:hAnsi="Arial"/>
                <w:sz w:val="20"/>
                <w:szCs w:val="20"/>
              </w:rPr>
              <w:t xml:space="preserve">Nome: ________________________________</w:t>
            </w:r>
          </w:p>
          <w:p>
            <w:pPr>
              <w:spacing w:before="80" w:after="80"/>
            </w:pPr>
            <w:r>
              <w:t xml:space="preserve"/>
            </w:r>
          </w:p>
          <w:p>
            <w:r>
              <w:rPr>
                <w:rFonts w:ascii="Arial" w:cs="Arial" w:eastAsia="Arial" w:hAnsi="Arial"/>
                <w:sz w:val="20"/>
                <w:szCs w:val="20"/>
              </w:rPr>
              <w:t xml:space="preserve">CPF: _________________________________</w:t>
            </w:r>
          </w:p>
        </w:tc>
        <w:tc>
          <w:tcPr>
            <w:tcW w:type="dxa" w:w="360"/>
            <w:tcBorders>
              <w:top w:val="none" w:color="FFFFFF" w:sz="0"/>
              <w:left w:val="none" w:color="FFFFFF" w:sz="0"/>
              <w:bottom w:val="none" w:color="FFFFFF" w:sz="0"/>
              <w:right w:val="none" w:color="FFFFFF" w:sz="0"/>
            </w:tcBorders>
          </w:tcPr>
          <w:p>
            <w:pPr>
              <w:spacing w:before="80" w:after="80"/>
            </w:pPr>
            <w:r>
              <w:t xml:space="preserve"/>
            </w:r>
          </w:p>
        </w:tc>
        <w:tc>
          <w:tcPr>
            <w:tcW w:type="dxa" w:w="4500"/>
            <w:tcBorders>
              <w:top w:val="single" w:color="CCCCCC" w:sz="1"/>
              <w:left w:val="single" w:color="CCCCCC" w:sz="1"/>
              <w:bottom w:val="single" w:color="CCCCCC" w:sz="1"/>
              <w:right w:val="single" w:color="CCCCCC" w:sz="1"/>
            </w:tcBorders>
            <w:tcMar>
              <w:top w:type="dxa" w:w="120"/>
              <w:left w:type="dxa" w:w="160"/>
              <w:bottom w:type="dxa" w:w="240"/>
              <w:right w:type="dxa" w:w="160"/>
            </w:tcMar>
          </w:tcPr>
          <w:p>
            <w:r>
              <w:rPr>
                <w:rFonts w:ascii="Arial" w:cs="Arial" w:eastAsia="Arial" w:hAnsi="Arial"/>
                <w:sz w:val="20"/>
                <w:szCs w:val="20"/>
              </w:rPr>
              <w:t xml:space="preserve">Nome: ________________________________</w:t>
            </w:r>
          </w:p>
          <w:p>
            <w:pPr>
              <w:spacing w:before="80" w:after="80"/>
            </w:pPr>
            <w:r>
              <w:t xml:space="preserve"/>
            </w:r>
          </w:p>
          <w:p>
            <w:r>
              <w:rPr>
                <w:rFonts w:ascii="Arial" w:cs="Arial" w:eastAsia="Arial" w:hAnsi="Arial"/>
                <w:sz w:val="20"/>
                <w:szCs w:val="20"/>
              </w:rPr>
              <w:t xml:space="preserve">CPF: _________________________________</w:t>
            </w:r>
          </w:p>
        </w:tc>
      </w:tr>
    </w:tbl>
    <w:sectPr>
      <w:headerReference w:type="default" r:id="rId6"/>
      <w:footerReference w:type="default" r:id="rId7"/>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jc w:val="center"/>
    </w:pPr>
    <w:r>
      <w:rPr>
        <w:rFonts w:ascii="Arial" w:cs="Arial" w:eastAsia="Arial" w:hAnsi="Arial"/>
        <w:color w:val="888888"/>
        <w:sz w:val="16"/>
        <w:szCs w:val="16"/>
      </w:rPr>
      <w:t xml:space="preserve">Gall Administração Ltda  ·  CNPJ 21.953.856/0001-51  |  Página </w:t>
    </w:r>
    <w:fldSimple w:instr="PAGE"/>
    <w:r>
      <w:rPr>
        <w:rFonts w:ascii="Arial" w:cs="Arial" w:eastAsia="Arial" w:hAnsi="Arial"/>
        <w:color w:val="888888"/>
        <w:sz w:val="16"/>
        <w:szCs w:val="16"/>
      </w:rPr>
      <w:t xml:space="preserve"> — Documento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4"/>
      </w:pBdr>
      <w:jc w:val="right"/>
    </w:pPr>
    <w:r>
      <w:rPr>
        <w:rFonts w:ascii="Arial" w:cs="Arial" w:eastAsia="Arial" w:hAnsi="Arial"/>
        <w:color w:val="888888"/>
        <w:sz w:val="16"/>
        <w:szCs w:val="16"/>
      </w:rPr>
      <w:t xml:space="preserve">CONTRATO DE PERMISSÃO DE USO DE ESPAÇO, COMPARTILHAMENTO DE RECEITAS E CO-INVESTIMENTO EM SISTEMA FOTOVOLTAICO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2026-03-20T16:16:57.266Z</dcterms:created>
  <dcterms:modified xsi:type="dcterms:W3CDTF">2026-03-20T16:16:57.267Z</dcterms:modified>
</cp:coreProperties>
</file>

<file path=docProps/custom.xml><?xml version="1.0" encoding="utf-8"?>
<Properties xmlns="http://schemas.openxmlformats.org/officeDocument/2006/custom-properties" xmlns:vt="http://schemas.openxmlformats.org/officeDocument/2006/docPropsVTypes"/>
</file>