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b w:val="1"/>
          <w:bCs w:val="1"/>
          <w:color w:val="3f3f42"/>
          <w:sz w:val="20"/>
          <w:szCs w:val="20"/>
          <w:shd w:fill="fdfdfd" w:val="clear"/>
        </w:rPr>
      </w:pPr>
      <w:r w:rsidDel="00000000" w:rsidR="00000000" w:rsidRPr="00000000">
        <w:rPr>
          <w:b w:val="1"/>
          <w:bCs w:val="1"/>
          <w:color w:val="3f3f42"/>
          <w:sz w:val="20"/>
          <w:szCs w:val="20"/>
          <w:shd w:fill="fdfdfd" w:val="clear"/>
          <w:rtl w:val="0"/>
        </w:rPr>
        <w:t xml:space="preserve">Capítulo 7</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No outro dia logo cedo nosso herói acordou animado e bem disposto e desceu após higienizar o corpo e a mente. Procurou não pensar muito no futuro distante mas nas obrigações do dia. “Aprender a manusear o CoMEx com vovô pela manhã e visitar o Professor Ovidio à tarde”, fez mentalmente sua pequena lista. Seus avós o aguardavam para o café e assim que terminaram, Benito e Pedro dirigiram-se ao laboratório.</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Ovidio buscou o eletrônico na sala ao lado e então sentaram-se no escritório. Em um comando os painéis cinzas se fecharam e surgiu uma breve apresentação que Benito utilizou para explicar rapidamente, e da melhor forma possível para um pré adolescente de quatorze anos, qual era a base científica daquela monumental criação tecnológica. Ao final perguntou a Pedro: “E então, entendeu como é possível que nossa engenhoca funcione e possa transportar matéria?”</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Com uma careta de incerteza o jovem arriscou: “Bom vovô, pelo que entendi isso funciona a partir de uma integração de várias tecnologias. Uma rede de satélites da empresa daquele cara que produz os carros autônomos…”,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“a Elsky do Noel Skum, esse são os nomes”.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“Isso vovô, essa rede com milhares de pequenos satélites envia inúmeros dados para empresas e laboratórios que fazem parte do projeto, como sócias e investidoras ou desenvolvedoras de tecnologia parceiras, certo?”</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“Exatamente… e quais dados principais nós utilizamos?”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“Dados de GPS, tipo aqueles dos mapas do celular e dados sobre o campo eletromagnético da terra, só que muito mais detalhados e com precisão muito menores que a espessura de um fio de cabelo.”</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“Com estes dados você aplica os cálculos que desenvolveu baseado nas pesquisas daqueles dois cientistas que eu não me lembro também o nome”</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“Walter Russel e Nassim Haramein”</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“Isso. Em grande parte é a idéia de que todas as coisas tem uma geometria específica tipo um donnut, por onde flui uma energia com a qual a humanidade ainda não sabia lidar, até que meu vovô descobriu o que fazer com ela. É isso?”</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“Na verdade, muitos pesquisadores já criaram diversas tecnologias especialmente para produção de energia livre, gratuita e farta, mas foram perseguidos e seus inventos confiscados.”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“Eu gostaria de saber um pouco mais sobre isso vovô, realmente”</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“Um amigo pessoal meu fez dois documentários sobre estas descobertas chamadas de Campos Primários. Vou enviar a você os links pelo celular, ok?"</w:t>
      </w:r>
      <w:r w:rsidDel="00000000" w:rsidR="00000000" w:rsidRPr="00000000">
        <w:rPr>
          <w:color w:val="3f3f42"/>
          <w:sz w:val="20"/>
          <w:szCs w:val="20"/>
          <w:shd w:fill="fdfdfd" w:val="clear"/>
          <w:vertAlign w:val="superscript"/>
        </w:rPr>
        <w:footnoteReference w:customMarkFollows="0" w:id="0"/>
      </w:r>
      <w:r w:rsidDel="00000000" w:rsidR="00000000" w:rsidRPr="00000000">
        <w:rPr>
          <w:rtl w:val="0"/>
        </w:rPr>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“E aquele outro cabeludo vovô? Ele não é aquele daquela foto ali junto com você e outras pessoas?”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“Sim, é ele mesmo. Podemos programar com ele uma visita ao seu centro de estudos que fica no Havaí e ele poderá te mostrar umas coisas bem interessantes. Recentemente ele também lançou um documentário chamado Black Whole, que você também pode assistir.”</w:t>
      </w:r>
      <w:r w:rsidDel="00000000" w:rsidR="00000000" w:rsidRPr="00000000">
        <w:rPr>
          <w:color w:val="3f3f42"/>
          <w:sz w:val="20"/>
          <w:szCs w:val="20"/>
          <w:shd w:fill="fdfdfd" w:val="clear"/>
          <w:vertAlign w:val="superscript"/>
        </w:rPr>
        <w:footnoteReference w:customMarkFollows="0" w:id="1"/>
      </w:r>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“Essa área de pesquisa tem um nome na matemática… como é mesmo? Matemática baseada no vortex</w:t>
      </w:r>
      <w:r w:rsidDel="00000000" w:rsidR="00000000" w:rsidRPr="00000000">
        <w:rPr>
          <w:color w:val="3f3f42"/>
          <w:sz w:val="20"/>
          <w:szCs w:val="20"/>
          <w:shd w:fill="fdfdfd" w:val="clear"/>
          <w:vertAlign w:val="superscript"/>
        </w:rPr>
        <w:footnoteReference w:customMarkFollows="0" w:id="2"/>
      </w:r>
      <w:r w:rsidDel="00000000" w:rsidR="00000000" w:rsidRPr="00000000">
        <w:rPr>
          <w:color w:val="3f3f42"/>
          <w:sz w:val="20"/>
          <w:szCs w:val="20"/>
          <w:shd w:fill="fdfdfd" w:val="clear"/>
          <w:rtl w:val="0"/>
        </w:rPr>
        <w:t xml:space="preserve">, certo?”</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“Você está de parabéns meu caro. É surpreendente como conseguiu captar bastante as ideias gerais daquilo que lhe apresentei.”</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“E agora vovô, vai me ensinar a usar?” requisitou entusiasmado</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“Você não terá dificuldade alguma. É quase como usar internet e videogame. Inicialmente você faz uma pesquisa por local ou insere diretamente as coordenadas GPS utilizando esta ferramenta comum de busca em mapas. Ela já está integrada ao software do CoMEx e o refinamento de dados é feito automaticamente.” Ele conectou os quatro pinos na parte traseira do tablet. “Estas peças criam o campo de ressonância para abertura da janela e funcionam como itens de segurança. Se um deles for removido, o equipamento não funciona.” Benito manejava o tablet para que Pedro registrasse mentalmente cada um dos passos. “Vamos fazer uma busca pelo endereço do professor. Como se trata de um lugar conhecido, podemos utilizar seu nome oficial: Virginia House.” Digitou na ferramenta de busca e logo surgiu uma linda casa em estilo neoclássico Tudor, na cor cinza, com amplo jardim frontal e uma charmosa viela de acesso com pedras amarronzadas. Na tela surgiram algumas fotos, um mapa apontando o local e o endereço “4301 Sulgrave Rd, Richmond, VA, United States”.</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“É a segunda vez que conheço um lugar por dentro antes de conhecê-lo por fora vovô. Mas realmente parece combinar com a casa que estive.” - comentou lembrando-se da exceção de seu nascimento. Pedro viu que Benito pressionou o dedo sobre o endereço e o arrastou para o canto da tela, um ícone surgiu, uma janela com uma flor de seis pétalas dentro de um hexágono. Vovô Nito soltou ali o endereço e uma nova janela surgiu fazendo o reconhecimento facial de Pedro quando seu avô apontou para ele o equipamento.</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Primeiramente criamos uma janela de observação. Ela tem dimensões microscópicas e nos permitirá escolher o lugar onde iremos posicionar a janela de acesso. Como não desejamos invadir a privacidade de ninguém, eu deixo este comando sempre ligado. Ele bloqueia a visão da janela e sempre que detectar um ser humano presente no ambiente a tela ficará desfocada. Um desenho da planta da residência surgiu e ao lado uma imagem, parecida com a de uma câmera de vigilância. “O software busca automaticamente em bases de dados públicas se há uma planta do local disponível, mas caso não tenha, basta deslizar o dedo pela imagem no mapa e a janela de observação se moverá.”</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Assim que Benito deslizou o dedo pela residência surgiu a sala principal após um hall de entrada e a mesa com as poltronas onde o professor ministrava suas aulas. Girando o dedo, Pedro viu surgir a imagem da esquadria de vidro e madeira e na medida que seu avô deslizava o dedo para frente a janela de observação flutuava naquela direção. Ele agora movimentava o dedo intuitivamente rodeando as estantes da sala de estudos até que parou diante de uma parede. Com alguns cliques estava posicionado um contorno na imagem onde surgiria a janela de acesso.</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“Vovô, isso é verdadeiramente incrível e realmente é bem fácil de manejar” exclamou Pedro surpreendido.</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“No mais funciona com qualquer aplicativo com o qual já está habituado. Pode salvar seus lugares preferidos, dar nome às janelas, utilizar o histórico de janelas abertas recentemente, etc. Sempre que for acessar uma janela ela surgirá primeiramente no modo de observação, sem o alinhamento total, como padrão de segurança. Se não houver ninguém no mesmo ambiente a imagem aparecerá nítida. Se houver alguém ela aparecerá desfocada e então você saberá que poderá ser visto por alguém surgindo “do nada”, e isso não é seguro.”</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“Bom, temos um compromisso agora pela manhã, antes do almoço. Eu providenciei para você uma roupa um pouco mais formal. No fundo da sala ao lado tem um espaço onde pode trocar-se. Vou reunir os documentos necessários que já estão separados.”</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Quando retornou Pedro viu os painéis cinzas já abertos e uma janela de acesso abria-se para um cômodo, um tipo de ante sala. Era um apartamento de hotel. “Para onde vamos vovô?”</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b w:val="1"/>
          <w:bCs w:val="1"/>
          <w:color w:val="333333"/>
          <w:sz w:val="20"/>
          <w:szCs w:val="20"/>
        </w:rPr>
      </w:pPr>
      <w:r w:rsidDel="00000000" w:rsidR="00000000" w:rsidRPr="00000000">
        <w:rPr>
          <w:color w:val="3f3f42"/>
          <w:sz w:val="20"/>
          <w:szCs w:val="20"/>
          <w:shd w:fill="fdfdfd" w:val="clear"/>
          <w:rtl w:val="0"/>
        </w:rPr>
        <w:t xml:space="preserve">“Genebra, Suíça”</w:t>
      </w:r>
      <w:r w:rsidDel="00000000" w:rsidR="00000000" w:rsidRPr="00000000">
        <w:rPr>
          <w:rtl w:val="0"/>
        </w:rPr>
      </w:r>
    </w:p>
    <w:sectPr>
      <w:footerReference r:id="rId7" w:type="default"/>
      <w:footerReference r:id="rId8" w:type="first"/>
      <w:pgSz w:h="11906" w:w="8391" w:orient="portrait"/>
      <w:pgMar w:bottom="1700.7874015748032" w:top="1133.8582677165355" w:left="1133.8582677165355" w:right="1133.8582677165355"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rPr>
        <w:sz w:val="14"/>
        <w:szCs w:val="14"/>
      </w:rPr>
    </w:pPr>
    <w:r w:rsidDel="00000000" w:rsidR="00000000" w:rsidRPr="00000000">
      <w:rPr>
        <w:sz w:val="14"/>
        <w:szCs w:val="14"/>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20">
      <w:pPr>
        <w:spacing w:line="240" w:lineRule="auto"/>
        <w:rPr>
          <w:sz w:val="14"/>
          <w:szCs w:val="14"/>
        </w:rPr>
      </w:pPr>
      <w:r w:rsidDel="00000000" w:rsidR="00000000" w:rsidRPr="00000000">
        <w:rPr>
          <w:rStyle w:val="FootnoteReference"/>
          <w:vertAlign w:val="superscript"/>
        </w:rPr>
        <w:footnoteRef/>
      </w:r>
      <w:r w:rsidDel="00000000" w:rsidR="00000000" w:rsidRPr="00000000">
        <w:rPr>
          <w:sz w:val="14"/>
          <w:szCs w:val="14"/>
          <w:rtl w:val="0"/>
        </w:rPr>
        <w:t xml:space="preserve"> </w:t>
      </w:r>
      <w:hyperlink r:id="rId1">
        <w:r w:rsidDel="00000000" w:rsidR="00000000" w:rsidRPr="00000000">
          <w:rPr>
            <w:color w:val="1155cc"/>
            <w:sz w:val="14"/>
            <w:szCs w:val="14"/>
            <w:u w:val="single"/>
            <w:rtl w:val="0"/>
          </w:rPr>
          <w:t xml:space="preserve">http://www.thrivemovement.com/</w:t>
        </w:r>
      </w:hyperlink>
      <w:r w:rsidDel="00000000" w:rsidR="00000000" w:rsidRPr="00000000">
        <w:rPr>
          <w:sz w:val="14"/>
          <w:szCs w:val="14"/>
          <w:rtl w:val="0"/>
        </w:rPr>
        <w:t xml:space="preserve"> </w:t>
      </w:r>
    </w:p>
  </w:footnote>
  <w:footnote w:id="1">
    <w:p w:rsidR="00000000" w:rsidDel="00000000" w:rsidP="00000000" w:rsidRDefault="00000000" w:rsidRPr="00000000" w14:paraId="00000021">
      <w:pPr>
        <w:spacing w:line="240" w:lineRule="auto"/>
        <w:rPr>
          <w:sz w:val="14"/>
          <w:szCs w:val="14"/>
        </w:rPr>
      </w:pPr>
      <w:r w:rsidDel="00000000" w:rsidR="00000000" w:rsidRPr="00000000">
        <w:rPr>
          <w:rStyle w:val="FootnoteReference"/>
          <w:vertAlign w:val="superscript"/>
        </w:rPr>
        <w:footnoteRef/>
      </w:r>
      <w:r w:rsidDel="00000000" w:rsidR="00000000" w:rsidRPr="00000000">
        <w:rPr>
          <w:sz w:val="14"/>
          <w:szCs w:val="14"/>
          <w:rtl w:val="0"/>
        </w:rPr>
        <w:t xml:space="preserve"> </w:t>
      </w:r>
      <w:hyperlink r:id="rId2">
        <w:r w:rsidDel="00000000" w:rsidR="00000000" w:rsidRPr="00000000">
          <w:rPr>
            <w:color w:val="1155cc"/>
            <w:sz w:val="14"/>
            <w:szCs w:val="14"/>
            <w:u w:val="single"/>
            <w:rtl w:val="0"/>
          </w:rPr>
          <w:t xml:space="preserve">https://www.youtube.com/watch?v=aB3Z0SD_Xiw</w:t>
        </w:r>
      </w:hyperlink>
      <w:r w:rsidDel="00000000" w:rsidR="00000000" w:rsidRPr="00000000">
        <w:rPr>
          <w:sz w:val="14"/>
          <w:szCs w:val="14"/>
          <w:rtl w:val="0"/>
        </w:rPr>
        <w:t xml:space="preserve"> </w:t>
      </w:r>
    </w:p>
  </w:footnote>
  <w:footnote w:id="2">
    <w:p w:rsidR="00000000" w:rsidDel="00000000" w:rsidP="00000000" w:rsidRDefault="00000000" w:rsidRPr="00000000" w14:paraId="00000022">
      <w:pPr>
        <w:spacing w:line="240" w:lineRule="auto"/>
        <w:rPr>
          <w:sz w:val="14"/>
          <w:szCs w:val="14"/>
        </w:rPr>
      </w:pPr>
      <w:r w:rsidDel="00000000" w:rsidR="00000000" w:rsidRPr="00000000">
        <w:rPr>
          <w:rStyle w:val="FootnoteReference"/>
          <w:vertAlign w:val="superscript"/>
        </w:rPr>
        <w:footnoteRef/>
      </w:r>
      <w:r w:rsidDel="00000000" w:rsidR="00000000" w:rsidRPr="00000000">
        <w:rPr>
          <w:sz w:val="14"/>
          <w:szCs w:val="14"/>
          <w:rtl w:val="0"/>
        </w:rPr>
        <w:t xml:space="preserve"> Vortex Based Mathematics</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2.xml"/><Relationship Id="rId8"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www.thrivemovement.com/" TargetMode="External"/><Relationship Id="rId2" Type="http://schemas.openxmlformats.org/officeDocument/2006/relationships/hyperlink" Target="https://www.youtube.com/watch?v=aB3Z0SD_Xi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