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Komodo Coffee</w:t>
      </w:r>
    </w:p>
    <w:p w:rsidR="00000000" w:rsidDel="00000000" w:rsidP="00000000" w:rsidRDefault="00000000" w:rsidRPr="00000000" w14:paraId="00000002">
      <w:pPr>
        <w:spacing w:before="240"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Kategorie: Branding</w:t>
        <w:br w:type="textWrapping"/>
        <w:t xml:space="preserve">Kunde: Komodo Coffee</w:t>
        <w:br w:type="textWrapping"/>
        <w:t xml:space="preserve">Jahr: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Direkt gehandelter Kaffee aus Indonesien, in Bremen schonend geröstet und vertrieben. Hinter ›Dolok Marapi‹, ›Orang Gunong‹, ›Harangan Udan‹ und ›Tao Touran‹ verbergen sich echte Charakterköpfe mit eigener Geschichte. </w:t>
      </w:r>
    </w:p>
    <w:p w:rsidR="00000000" w:rsidDel="00000000" w:rsidP="00000000" w:rsidRDefault="00000000" w:rsidRPr="00000000" w14:paraId="0000000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Das Zusammenspiel der beiden farbenfrohen Verpackungsaufkleber verweist auf die enge Kooperation mit den Kaffeebauern. Denn bei Komodo Coffee steht der direkte Handel an erster Stelle – und gleich danach kommt natürlich der Genuss von erstklassigen Kaffees und Espressos!</w:t>
      </w:r>
    </w:p>
    <w:sectPr>
      <w:pgSz w:h="16838" w:w="11906"/>
      <w:pgMar w:bottom="1440.0000000000002" w:top="2006.92913385826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