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Informe sobre incidentes de ciberseguridad: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276" w:lineRule="auto"/>
        <w:jc w:val="center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Análisis de tráfico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 1: Proporciona un resumen del problema encontrado en el registro de tráfico DNS e ICMP.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480" w:lineRule="auto"/>
        <w:rPr>
          <w:rFonts w:ascii="Arial" w:cs="Arial" w:eastAsia="Arial" w:hAnsi="Arial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 2: Explica tu análisis de los datos y proporciona una solución para implementar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UHOVmiG0+GWAM7fecW8PcH9aQ==">CgMxLjAyCGguZ2pkZ3hzMgloLjMwajB6bGw4AHIhMXNQV1pibWhqSjVQSEt0WlkxUnpmSVpBY2JWZkVnWXVX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