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80"/>
      </w:pPr>
    </w:p>
    <w:p>
      <w:pPr>
        <w:spacing w:after="360"/>
        <w:jc w:val="center"/>
      </w:pPr>
      <w:r>
        <w:rPr>
          <w:rFonts w:ascii="Aptos" w:hAnsi="Aptos"/>
          <w:b/>
          <w:color w:val="B78628"/>
          <w:sz w:val="19"/>
        </w:rPr>
        <w:t>MARKET RESEARCH  •  TELEMETRY  •  ARCHITECTURE</w:t>
      </w:r>
    </w:p>
    <w:p>
      <w:pPr>
        <w:spacing w:after="200"/>
        <w:jc w:val="center"/>
      </w:pPr>
      <w:r>
        <w:rPr>
          <w:rFonts w:ascii="Aptos" w:hAnsi="Aptos"/>
          <w:b/>
          <w:color w:val="17365D"/>
          <w:sz w:val="56"/>
        </w:rPr>
        <w:t>Update Tracker Live Feed</w:t>
      </w:r>
    </w:p>
    <w:p>
      <w:pPr>
        <w:spacing w:after="560"/>
        <w:jc w:val="center"/>
      </w:pPr>
      <w:r>
        <w:rPr>
          <w:rFonts w:ascii="Aptos" w:hAnsi="Aptos"/>
          <w:color w:val="1F4D78"/>
          <w:sz w:val="30"/>
        </w:rPr>
        <w:t>Research, Telemetry Analytics &amp; Architecture Setup</w:t>
      </w:r>
    </w:p>
    <w:p>
      <w:pPr>
        <w:spacing w:after="960"/>
        <w:jc w:val="center"/>
      </w:pPr>
      <w:r>
        <w:rPr>
          <w:rFonts w:ascii="Aptos" w:hAnsi="Aptos"/>
          <w:color w:val="5B6573"/>
          <w:sz w:val="21"/>
        </w:rPr>
        <w:t>Research date: July 23, 2026  |  Global 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C8D1DC"/>
          <w:insideV w:val="single" w:sz="4" w:color="C8D1D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color w:val="17365D"/>
                <w:sz w:val="36"/>
              </w:rPr>
              <w:t>1.08M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5B6573"/>
                <w:sz w:val="17"/>
              </w:rPr>
              <w:t>base searches/day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color w:val="17365D"/>
                <w:sz w:val="36"/>
              </w:rPr>
              <w:t>&lt;5 min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5B6573"/>
                <w:sz w:val="17"/>
              </w:rPr>
              <w:t>structured-source SLO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color w:val="17365D"/>
                <w:sz w:val="36"/>
              </w:rPr>
              <w:t>99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5B6573"/>
                <w:sz w:val="17"/>
              </w:rPr>
              <w:t>5-minute TES</w:t>
            </w:r>
          </w:p>
        </w:tc>
      </w:tr>
    </w:tbl>
    <w:p>
      <w:pPr>
        <w:spacing w:before="800" w:after="0"/>
        <w:jc w:val="center"/>
      </w:pPr>
      <w:r>
        <w:rPr>
          <w:rFonts w:ascii="Aptos" w:hAnsi="Aptos"/>
          <w:i/>
          <w:color w:val="5B6573"/>
          <w:sz w:val="20"/>
        </w:rPr>
        <w:t>Prepared for PatchTicker platform implementation</w:t>
      </w:r>
    </w:p>
    <w:p>
      <w:r>
        <w:br w:type="page"/>
      </w:r>
    </w:p>
    <w:p>
      <w:pPr>
        <w:keepLines w:val="0"/>
      </w:pPr>
      <w:r>
        <w:rPr>
          <w:rFonts w:ascii="Aptos" w:hAnsi="Aptos"/>
          <w:b w:val="0"/>
          <w:i w:val="0"/>
          <w:color w:val="20252B"/>
          <w:sz w:val="21"/>
        </w:rPr>
        <w:t>Research date: 2026-07-23 Scope: global consumer search intent, consumer and enterprise adoption behavior, vendor ingestion, normalization, and real-time delivery.</w:t>
      </w:r>
    </w:p>
    <w:p>
      <w:pPr>
        <w:pStyle w:val="Heading2"/>
      </w:pPr>
      <w:r>
        <w:rPr>
          <w:rFonts w:ascii="Aptos" w:hAnsi="Aptos"/>
          <w:b w:val="0"/>
          <w:i w:val="0"/>
          <w:color w:val="2E74B5"/>
          <w:sz w:val="26"/>
        </w:rPr>
        <w:t>Executive findings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52B"/>
          <w:sz w:val="21"/>
        </w:rPr>
        <w:t xml:space="preserve">The defensible planning estimate is </w:t>
      </w:r>
      <w:r>
        <w:rPr>
          <w:rFonts w:ascii="Aptos" w:hAnsi="Aptos"/>
          <w:b/>
          <w:i w:val="0"/>
          <w:color w:val="20252B"/>
          <w:sz w:val="21"/>
        </w:rPr>
        <w:t>0.65–1.75 million update-intent searches per ordinary day globally</w:t>
      </w:r>
      <w:r>
        <w:rPr>
          <w:rFonts w:ascii="Aptos" w:hAnsi="Aptos"/>
          <w:b w:val="0"/>
          <w:i w:val="0"/>
          <w:color w:val="20252B"/>
          <w:sz w:val="21"/>
        </w:rPr>
        <w:t xml:space="preserve">, with a </w:t>
      </w:r>
      <w:r>
        <w:rPr>
          <w:rFonts w:ascii="Aptos" w:hAnsi="Aptos"/>
          <w:b/>
          <w:i w:val="0"/>
          <w:color w:val="20252B"/>
          <w:sz w:val="21"/>
        </w:rPr>
        <w:t>1.08 million/day base case</w:t>
      </w:r>
      <w:r>
        <w:rPr>
          <w:rFonts w:ascii="Aptos" w:hAnsi="Aptos"/>
          <w:b w:val="0"/>
          <w:i w:val="0"/>
          <w:color w:val="20252B"/>
          <w:sz w:val="21"/>
        </w:rPr>
        <w:t>. Major OS launches, actively exploited zero-days, and popular game-driver launches can lift the affected platform cluster by 3–8× for 24–72 hours. This is a modeled range, not a directly observed Google count.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52B"/>
          <w:sz w:val="21"/>
        </w:rPr>
        <w:t>Intent is concentrated early. For a high-severity OS or console event, model 50% of release-attributed search demand in the first 6 hours and 80% in the first 24 hours. Driver demand is even more front-loaded around game launches. Background-updating utilities have lower urgency and a 2–3 day discovery tail.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52B"/>
          <w:sz w:val="21"/>
        </w:rPr>
        <w:t>Consumer installation behavior and enterprise deployment behavior must not be combined. A representative German consumer survey found 44% update immediately and another 19% within several days, while Microsoft enterprise guidance explicitly uses deployment rings from immediate through 7–10 days. The proposed adoption curves below are segment-specific planning benchmarks.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52B"/>
          <w:sz w:val="21"/>
        </w:rPr>
        <w:t>PatchTicker's useful advantage is not merely scraping first. It is detecting, verifying, normalizing, and routing one release across many vendors while the search-intent curve is still near its peak. The Tracking Efficiency Score (TES) makes that latency measurable.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b/>
          <w:i w:val="0"/>
          <w:color w:val="20252B"/>
          <w:sz w:val="21"/>
        </w:rPr>
        <w:t>SSE is the right default live-feed transport</w:t>
      </w:r>
      <w:r>
        <w:rPr>
          <w:rFonts w:ascii="Aptos" w:hAnsi="Aptos"/>
          <w:b w:val="0"/>
          <w:i w:val="0"/>
          <w:color w:val="20252B"/>
          <w:sz w:val="21"/>
        </w:rPr>
        <w:t xml:space="preserve"> because the product is server-to-client. Web Push is a separate, opt-in channel for critical alerts while the site is closed. WebSockets should be reserved for genuinely bidirectional features.</w:t>
      </w:r>
    </w:p>
    <w:p>
      <w:pPr>
        <w:pStyle w:val="Heading2"/>
      </w:pPr>
      <w:r>
        <w:rPr>
          <w:rFonts w:ascii="Aptos" w:hAnsi="Aptos"/>
          <w:b w:val="0"/>
          <w:i w:val="0"/>
          <w:color w:val="2E74B5"/>
          <w:sz w:val="26"/>
        </w:rPr>
        <w:t>1. Search intent and daily volume</w:t>
      </w:r>
    </w:p>
    <w:p>
      <w:pPr>
        <w:pStyle w:val="Heading3"/>
      </w:pPr>
      <w:r>
        <w:rPr>
          <w:rFonts w:ascii="Aptos" w:hAnsi="Aptos"/>
          <w:b w:val="0"/>
          <w:i w:val="0"/>
          <w:color w:val="1F4D78"/>
          <w:sz w:val="23"/>
        </w:rPr>
        <w:t>Method and confidence</w:t>
      </w:r>
    </w:p>
    <w:p>
      <w:pPr>
        <w:keepLines w:val="0"/>
      </w:pPr>
      <w:r>
        <w:rPr>
          <w:rFonts w:ascii="Aptos" w:hAnsi="Aptos"/>
          <w:b w:val="0"/>
          <w:i w:val="0"/>
          <w:color w:val="20252B"/>
          <w:sz w:val="21"/>
        </w:rPr>
        <w:t>Google Trends is normalized from 0–100 and is not absolute volume; Google explicitly distinguishes it from advertising search-volume data. Google Keyword Planner exposes estimates of monthly searches, but complete global exports require an Ads account and were not available in this research environment (</w:t>
      </w:r>
      <w:hyperlink r:id="rId11">
        <w:r>
          <w:rPr>
            <w:color w:val="2E74B5"/>
            <w:u w:val="single"/>
            <w:rFonts w:ascii="Aptos" w:hAnsi="Aptos"/>
          </w:rPr>
          <w:t>Google Trends methodology</w:t>
        </w:r>
      </w:hyperlink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hyperlink r:id="rId12">
        <w:r>
          <w:rPr>
            <w:color w:val="2E74B5"/>
            <w:u w:val="single"/>
            <w:rFonts w:ascii="Aptos" w:hAnsi="Aptos"/>
          </w:rPr>
          <w:t>Keyword Planner</w:t>
        </w:r>
      </w:hyperlink>
      <w:r>
        <w:rPr>
          <w:rFonts w:ascii="Aptos" w:hAnsi="Aptos"/>
          <w:b w:val="0"/>
          <w:i w:val="0"/>
          <w:color w:val="20252B"/>
          <w:sz w:val="21"/>
        </w:rPr>
        <w:t xml:space="preserve">). Therefore the following numbers are a </w:t>
      </w:r>
      <w:r>
        <w:rPr>
          <w:rFonts w:ascii="Aptos" w:hAnsi="Aptos"/>
          <w:b/>
          <w:i w:val="0"/>
          <w:color w:val="20252B"/>
          <w:sz w:val="21"/>
        </w:rPr>
        <w:t>top-down market-sizing model</w:t>
      </w:r>
      <w:r>
        <w:rPr>
          <w:rFonts w:ascii="Aptos" w:hAnsi="Aptos"/>
          <w:b w:val="0"/>
          <w:i w:val="0"/>
          <w:color w:val="20252B"/>
          <w:sz w:val="21"/>
        </w:rPr>
        <w:t xml:space="preserve"> intended for capacity and product prioritization, not investor-grade audited keyword counts.</w:t>
      </w:r>
    </w:p>
    <w:p>
      <w:pPr>
        <w:keepLines w:val="0"/>
      </w:pPr>
      <w:r>
        <w:rPr>
          <w:rFonts w:ascii="Aptos" w:hAnsi="Aptos"/>
          <w:b w:val="0"/>
          <w:i w:val="0"/>
          <w:color w:val="20252B"/>
          <w:sz w:val="21"/>
        </w:rPr>
        <w:t>The model groups a broad multilingual query basket—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update</w:t>
      </w:r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patch notes</w:t>
      </w:r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release notes</w:t>
      </w:r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driver</w:t>
      </w:r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firmware</w:t>
      </w:r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changelog</w:t>
      </w:r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issues</w:t>
      </w:r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status</w:t>
      </w:r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download</w:t>
      </w:r>
      <w:r>
        <w:rPr>
          <w:rFonts w:ascii="Aptos" w:hAnsi="Aptos"/>
          <w:b w:val="0"/>
          <w:i w:val="0"/>
          <w:color w:val="20252B"/>
          <w:sz w:val="21"/>
        </w:rPr>
        <w:t>, version numbers, and CVE/KB identifiers—and estimates ordinary-day global Google searches. It deliberately excludes in-product update checks, vendor support-site navigation without search, app-store searches, social searches, and AI-assistant queries. Ranges reflect query overlap, language coverage, seasonality, and release-day spikes.</w:t>
      </w:r>
    </w:p>
    <w:p>
      <w:pPr>
        <w:sectPr>
          <w:headerReference w:type="default" r:id="rId9"/>
          <w:footerReference w:type="default" r:id="rId10"/>
          <w:pgSz w:w="12240" w:h="15840"/>
          <w:pgMar w:top="1080" w:right="1440" w:bottom="1080" w:left="1440" w:header="504" w:footer="504" w:gutter="0"/>
          <w:cols w:space="720"/>
          <w:docGrid w:linePitch="360"/>
        </w:sectPr>
      </w:pPr>
    </w:p>
    <w:p>
      <w:pPr>
        <w:pStyle w:val="Heading3"/>
      </w:pPr>
      <w:r>
        <w:rPr>
          <w:rFonts w:ascii="Aptos" w:hAnsi="Aptos"/>
          <w:b w:val="0"/>
          <w:i w:val="0"/>
          <w:color w:val="1F4D78"/>
          <w:sz w:val="23"/>
        </w:rPr>
        <w:t>Global ordinary-day planning estimate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C8D1DC"/>
          <w:insideV w:val="single" w:sz="4" w:color="C8D1DC"/>
        </w:tblBorders>
      </w:tblPr>
      <w:tblGrid>
        <w:gridCol w:w="1629"/>
        <w:gridCol w:w="2249"/>
        <w:gridCol w:w="2782"/>
        <w:gridCol w:w="1139"/>
        <w:gridCol w:w="1279"/>
        <w:gridCol w:w="1148"/>
        <w:gridCol w:w="1139"/>
        <w:gridCol w:w="1595"/>
      </w:tblGrid>
      <w:tr>
        <w:trPr>
          <w:tblHeader w:val="true"/>
        </w:trPr>
        <w:tc>
          <w:tcPr>
            <w:tcW w:type="dxa" w:w="16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Velocity tier</w:t>
            </w:r>
          </w:p>
        </w:tc>
        <w:tc>
          <w:tcPr>
            <w:tcW w:type="dxa" w:w="2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Included ecosystems</w:t>
            </w:r>
          </w:p>
        </w:tc>
        <w:tc>
          <w:tcPr>
            <w:tcW w:type="dxa" w:w="27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Dominant intent</w:t>
            </w:r>
          </w:p>
        </w:tc>
        <w:tc>
          <w:tcPr>
            <w:tcW w:type="dxa" w:w="11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Low/day</w:t>
            </w:r>
          </w:p>
        </w:tc>
        <w:tc>
          <w:tcPr>
            <w:tcW w:type="dxa" w:w="12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Base/day</w:t>
            </w:r>
          </w:p>
        </w:tc>
        <w:tc>
          <w:tcPr>
            <w:tcW w:type="dxa" w:w="11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High/day</w:t>
            </w:r>
          </w:p>
        </w:tc>
        <w:tc>
          <w:tcPr>
            <w:tcW w:type="dxa" w:w="11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Release-event multiplier</w:t>
            </w:r>
          </w:p>
        </w:tc>
        <w:tc>
          <w:tcPr>
            <w:tcW w:type="dxa" w:w="15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Peak intent window</w:t>
            </w:r>
          </w:p>
        </w:tc>
      </w:tr>
      <w:tr>
        <w:tc>
          <w:tcPr>
            <w:tcW w:type="dxa" w:w="16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1. Consoles &amp; OS</w:t>
            </w:r>
          </w:p>
        </w:tc>
        <w:tc>
          <w:tcPr>
            <w:tcW w:type="dxa" w:w="2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PS5, Xbox, Switch, iOS/iPadOS, macOS, Windows</w:t>
            </w:r>
          </w:p>
        </w:tc>
        <w:tc>
          <w:tcPr>
            <w:tcW w:type="dxa" w:w="27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availability/status 35%; notes/features 25%; issues/rollback 25%; security 15%</w:t>
            </w:r>
          </w:p>
        </w:tc>
        <w:tc>
          <w:tcPr>
            <w:tcW w:type="dxa" w:w="11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360,000</w:t>
            </w:r>
          </w:p>
        </w:tc>
        <w:tc>
          <w:tcPr>
            <w:tcW w:type="dxa" w:w="12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0252B"/>
                <w:sz w:val="15"/>
              </w:rPr>
              <w:t>590,000</w:t>
            </w:r>
          </w:p>
        </w:tc>
        <w:tc>
          <w:tcPr>
            <w:tcW w:type="dxa" w:w="11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950,000</w:t>
            </w:r>
          </w:p>
        </w:tc>
        <w:tc>
          <w:tcPr>
            <w:tcW w:type="dxa" w:w="11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3–8×</w:t>
            </w:r>
          </w:p>
        </w:tc>
        <w:tc>
          <w:tcPr>
            <w:tcW w:type="dxa" w:w="15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0–24 h; security tail to 72 h</w:t>
            </w:r>
          </w:p>
        </w:tc>
      </w:tr>
      <w:tr>
        <w:tc>
          <w:tcPr>
            <w:tcW w:type="dxa" w:w="16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2. Graphics &amp; drivers</w:t>
            </w:r>
          </w:p>
        </w:tc>
        <w:tc>
          <w:tcPr>
            <w:tcW w:type="dxa" w:w="2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NVIDIA, AMD, Intel Arc</w:t>
            </w:r>
          </w:p>
        </w:tc>
        <w:tc>
          <w:tcPr>
            <w:tcW w:type="dxa" w:w="27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download/version 30%; game-ready performance 30%; issues/rollback 30%; notes 10%</w:t>
            </w:r>
          </w:p>
        </w:tc>
        <w:tc>
          <w:tcPr>
            <w:tcW w:type="dxa" w:w="11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130,000</w:t>
            </w:r>
          </w:p>
        </w:tc>
        <w:tc>
          <w:tcPr>
            <w:tcW w:type="dxa" w:w="12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0252B"/>
                <w:sz w:val="15"/>
              </w:rPr>
              <w:t>225,000</w:t>
            </w:r>
          </w:p>
        </w:tc>
        <w:tc>
          <w:tcPr>
            <w:tcW w:type="dxa" w:w="11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380,000</w:t>
            </w:r>
          </w:p>
        </w:tc>
        <w:tc>
          <w:tcPr>
            <w:tcW w:type="dxa" w:w="11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3–6×</w:t>
            </w:r>
          </w:p>
        </w:tc>
        <w:tc>
          <w:tcPr>
            <w:tcW w:type="dxa" w:w="15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−12 h to +24 h around game/driver launch</w:t>
            </w:r>
          </w:p>
        </w:tc>
      </w:tr>
      <w:tr>
        <w:tc>
          <w:tcPr>
            <w:tcW w:type="dxa" w:w="16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3. Gaming distribution</w:t>
            </w:r>
          </w:p>
        </w:tc>
        <w:tc>
          <w:tcPr>
            <w:tcW w:type="dxa" w:w="2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Steam client/SteamOS, Epic, Battle.net</w:t>
            </w:r>
          </w:p>
        </w:tc>
        <w:tc>
          <w:tcPr>
            <w:tcW w:type="dxa" w:w="27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status/issues 40%; features 25%; patch availability 20%; rollback 15%</w:t>
            </w:r>
          </w:p>
        </w:tc>
        <w:tc>
          <w:tcPr>
            <w:tcW w:type="dxa" w:w="11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55,000</w:t>
            </w:r>
          </w:p>
        </w:tc>
        <w:tc>
          <w:tcPr>
            <w:tcW w:type="dxa" w:w="12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0252B"/>
                <w:sz w:val="15"/>
              </w:rPr>
              <w:t>95,000</w:t>
            </w:r>
          </w:p>
        </w:tc>
        <w:tc>
          <w:tcPr>
            <w:tcW w:type="dxa" w:w="11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165,000</w:t>
            </w:r>
          </w:p>
        </w:tc>
        <w:tc>
          <w:tcPr>
            <w:tcW w:type="dxa" w:w="11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2–5×</w:t>
            </w:r>
          </w:p>
        </w:tc>
        <w:tc>
          <w:tcPr>
            <w:tcW w:type="dxa" w:w="15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0–48 h</w:t>
            </w:r>
          </w:p>
        </w:tc>
      </w:tr>
      <w:tr>
        <w:tc>
          <w:tcPr>
            <w:tcW w:type="dxa" w:w="16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4. Browsers &amp; utilities</w:t>
            </w:r>
          </w:p>
        </w:tc>
        <w:tc>
          <w:tcPr>
            <w:tcW w:type="dxa" w:w="2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Chrome, Firefox, Discord, VS Code</w:t>
            </w:r>
          </w:p>
        </w:tc>
        <w:tc>
          <w:tcPr>
            <w:tcW w:type="dxa" w:w="27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security/issues 35%; version/status 30%; features 25%; manual update 10%</w:t>
            </w:r>
          </w:p>
        </w:tc>
        <w:tc>
          <w:tcPr>
            <w:tcW w:type="dxa" w:w="11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105,000</w:t>
            </w:r>
          </w:p>
        </w:tc>
        <w:tc>
          <w:tcPr>
            <w:tcW w:type="dxa" w:w="12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0252B"/>
                <w:sz w:val="15"/>
              </w:rPr>
              <w:t>170,000</w:t>
            </w:r>
          </w:p>
        </w:tc>
        <w:tc>
          <w:tcPr>
            <w:tcW w:type="dxa" w:w="11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255,000</w:t>
            </w:r>
          </w:p>
        </w:tc>
        <w:tc>
          <w:tcPr>
            <w:tcW w:type="dxa" w:w="11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2–4×</w:t>
            </w:r>
          </w:p>
        </w:tc>
        <w:tc>
          <w:tcPr>
            <w:tcW w:type="dxa" w:w="15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0–72 h</w:t>
            </w:r>
          </w:p>
        </w:tc>
      </w:tr>
      <w:tr>
        <w:tc>
          <w:tcPr>
            <w:tcW w:type="dxa" w:w="16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20252B"/>
                <w:sz w:val="15"/>
              </w:rPr>
              <w:t>Total</w:t>
            </w:r>
          </w:p>
        </w:tc>
        <w:tc>
          <w:tcPr>
            <w:tcW w:type="dxa" w:w="2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Query basket above</w:t>
            </w:r>
          </w:p>
        </w:tc>
        <w:tc>
          <w:tcPr>
            <w:tcW w:type="dxa" w:w="27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—</w:t>
            </w:r>
          </w:p>
        </w:tc>
        <w:tc>
          <w:tcPr>
            <w:tcW w:type="dxa" w:w="11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0252B"/>
                <w:sz w:val="15"/>
              </w:rPr>
              <w:t>650,000</w:t>
            </w:r>
          </w:p>
        </w:tc>
        <w:tc>
          <w:tcPr>
            <w:tcW w:type="dxa" w:w="12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0252B"/>
                <w:sz w:val="15"/>
              </w:rPr>
              <w:t>1,080,000</w:t>
            </w:r>
          </w:p>
        </w:tc>
        <w:tc>
          <w:tcPr>
            <w:tcW w:type="dxa" w:w="11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0252B"/>
                <w:sz w:val="15"/>
              </w:rPr>
              <w:t>1,750,000</w:t>
            </w:r>
          </w:p>
        </w:tc>
        <w:tc>
          <w:tcPr>
            <w:tcW w:type="dxa" w:w="11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—</w:t>
            </w:r>
          </w:p>
        </w:tc>
        <w:tc>
          <w:tcPr>
            <w:tcW w:type="dxa" w:w="15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sectPr>
          <w:pgSz w:w="15840" w:h="12240" w:orient="landscape"/>
          <w:pgMar w:top="1080" w:right="1440" w:bottom="1080" w:left="1440" w:header="504" w:footer="504" w:gutter="0"/>
          <w:cols w:space="720"/>
          <w:docGrid w:linePitch="360"/>
        </w:sectPr>
      </w:pPr>
    </w:p>
    <w:p>
      <w:pPr>
        <w:keepLines w:val="0"/>
      </w:pPr>
      <w:r>
        <w:rPr>
          <w:rFonts w:ascii="Aptos" w:hAnsi="Aptos"/>
          <w:b w:val="0"/>
          <w:i w:val="0"/>
          <w:color w:val="20252B"/>
          <w:sz w:val="21"/>
        </w:rPr>
        <w:t>Do not sum these numbers with vendor brand searches or game-specific patch searches; that would materially inflate the addressable intent. Before using the estimate for paid acquisition or revenue forecasts, validate the maintained keyword basket quarterly with Keyword Planner exports by country/language, de-duplicate close variants, and calibrate against PatchTicker Search Console impressions.</w:t>
      </w:r>
    </w:p>
    <w:p>
      <w:pPr>
        <w:keepLines w:val="0"/>
      </w:pPr>
      <w:r>
        <w:rPr>
          <w:rFonts w:ascii="Aptos" w:hAnsi="Aptos"/>
          <w:b w:val="0"/>
          <w:i w:val="0"/>
          <w:color w:val="20252B"/>
          <w:sz w:val="21"/>
        </w:rPr>
        <w:t>The base case allocates to providers as follows. These are components of the tier totals—not independent keyword-tool observations—and should be rounded to the nearest 5,000.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C8D1DC"/>
          <w:insideV w:val="single" w:sz="4" w:color="C8D1DC"/>
        </w:tblBorders>
      </w:tblPr>
      <w:tblGrid>
        <w:gridCol w:w="1537"/>
        <w:gridCol w:w="1692"/>
        <w:gridCol w:w="1537"/>
        <w:gridCol w:w="4594"/>
      </w:tblGrid>
      <w:tr>
        <w:trPr>
          <w:tblHeader w:val="true"/>
        </w:trPr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Tier</w:t>
            </w:r>
          </w:p>
        </w:tc>
        <w:tc>
          <w:tcPr>
            <w:tcW w:type="dxa" w:w="16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Provider cluster</w:t>
            </w:r>
          </w:p>
        </w:tc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Base searches/day</w:t>
            </w:r>
          </w:p>
        </w:tc>
        <w:tc>
          <w:tcPr>
            <w:tcW w:type="dxa" w:w="45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Representative high-intent queries</w:t>
            </w:r>
          </w:p>
        </w:tc>
      </w:tr>
      <w:tr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1</w:t>
            </w:r>
          </w:p>
        </w:tc>
        <w:tc>
          <w:tcPr>
            <w:tcW w:type="dxa" w:w="16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Windows</w:t>
            </w:r>
          </w:p>
        </w:tc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210,000</w:t>
            </w:r>
          </w:p>
        </w:tc>
        <w:tc>
          <w:tcPr>
            <w:tcW w:type="dxa" w:w="45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 Mono" w:hAnsi="Aptos Mono"/>
                <w:b w:val="0"/>
                <w:i w:val="0"/>
                <w:color w:val="20252B"/>
                <w:sz w:val="19"/>
                <w:shd w:fill="F2F4F7"/>
              </w:rPr>
              <w:t>Windows update issues</w:t>
            </w: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, KB/build number, release health, rollback</w:t>
            </w:r>
          </w:p>
        </w:tc>
      </w:tr>
      <w:tr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1</w:t>
            </w:r>
          </w:p>
        </w:tc>
        <w:tc>
          <w:tcPr>
            <w:tcW w:type="dxa" w:w="16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Apple iOS/iPadOS/macOS</w:t>
            </w:r>
          </w:p>
        </w:tc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190,000</w:t>
            </w:r>
          </w:p>
        </w:tc>
        <w:tc>
          <w:tcPr>
            <w:tcW w:type="dxa" w:w="45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 Mono" w:hAnsi="Aptos Mono"/>
                <w:b w:val="0"/>
                <w:i w:val="0"/>
                <w:color w:val="20252B"/>
                <w:sz w:val="19"/>
                <w:shd w:fill="F2F4F7"/>
              </w:rPr>
              <w:t>iOS release notes</w:t>
            </w: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, macOS update problems, security update</w:t>
            </w:r>
          </w:p>
        </w:tc>
      </w:tr>
      <w:tr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1</w:t>
            </w:r>
          </w:p>
        </w:tc>
        <w:tc>
          <w:tcPr>
            <w:tcW w:type="dxa" w:w="16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PS5</w:t>
            </w:r>
          </w:p>
        </w:tc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80,000</w:t>
            </w:r>
          </w:p>
        </w:tc>
        <w:tc>
          <w:tcPr>
            <w:tcW w:type="dxa" w:w="45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PS5 system update, firmware version, patch notes today</w:t>
            </w:r>
          </w:p>
        </w:tc>
      </w:tr>
      <w:tr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1</w:t>
            </w:r>
          </w:p>
        </w:tc>
        <w:tc>
          <w:tcPr>
            <w:tcW w:type="dxa" w:w="16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Nintendo Switch</w:t>
            </w:r>
          </w:p>
        </w:tc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65,000</w:t>
            </w:r>
          </w:p>
        </w:tc>
        <w:tc>
          <w:tcPr>
            <w:tcW w:type="dxa" w:w="45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Switch system update, firmware notes, update error</w:t>
            </w:r>
          </w:p>
        </w:tc>
      </w:tr>
      <w:tr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1</w:t>
            </w:r>
          </w:p>
        </w:tc>
        <w:tc>
          <w:tcPr>
            <w:tcW w:type="dxa" w:w="16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Xbox</w:t>
            </w:r>
          </w:p>
        </w:tc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45,000</w:t>
            </w:r>
          </w:p>
        </w:tc>
        <w:tc>
          <w:tcPr>
            <w:tcW w:type="dxa" w:w="45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Xbox system update, OS build, update stuck/issues</w:t>
            </w:r>
          </w:p>
        </w:tc>
      </w:tr>
      <w:tr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2</w:t>
            </w:r>
          </w:p>
        </w:tc>
        <w:tc>
          <w:tcPr>
            <w:tcW w:type="dxa" w:w="16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NVIDIA</w:t>
            </w:r>
          </w:p>
        </w:tc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135,000</w:t>
            </w:r>
          </w:p>
        </w:tc>
        <w:tc>
          <w:tcPr>
            <w:tcW w:type="dxa" w:w="45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NVIDIA driver update, Game Ready notes, issues/rollback</w:t>
            </w:r>
          </w:p>
        </w:tc>
      </w:tr>
      <w:tr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2</w:t>
            </w:r>
          </w:p>
        </w:tc>
        <w:tc>
          <w:tcPr>
            <w:tcW w:type="dxa" w:w="16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AMD</w:t>
            </w:r>
          </w:p>
        </w:tc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55,000</w:t>
            </w:r>
          </w:p>
        </w:tc>
        <w:tc>
          <w:tcPr>
            <w:tcW w:type="dxa" w:w="45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AMD Adrenalin driver, release notes, timeout/issues</w:t>
            </w:r>
          </w:p>
        </w:tc>
      </w:tr>
      <w:tr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2</w:t>
            </w:r>
          </w:p>
        </w:tc>
        <w:tc>
          <w:tcPr>
            <w:tcW w:type="dxa" w:w="16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Intel Arc</w:t>
            </w:r>
          </w:p>
        </w:tc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35,000</w:t>
            </w:r>
          </w:p>
        </w:tc>
        <w:tc>
          <w:tcPr>
            <w:tcW w:type="dxa" w:w="45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Intel Arc driver, Game On release, performance/issues</w:t>
            </w:r>
          </w:p>
        </w:tc>
      </w:tr>
      <w:tr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3</w:t>
            </w:r>
          </w:p>
        </w:tc>
        <w:tc>
          <w:tcPr>
            <w:tcW w:type="dxa" w:w="16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Steam client/SteamOS</w:t>
            </w:r>
          </w:p>
        </w:tc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55,000</w:t>
            </w:r>
          </w:p>
        </w:tc>
        <w:tc>
          <w:tcPr>
            <w:tcW w:type="dxa" w:w="45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Steam client update, SteamOS patch notes, update issue</w:t>
            </w:r>
          </w:p>
        </w:tc>
      </w:tr>
      <w:tr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3</w:t>
            </w:r>
          </w:p>
        </w:tc>
        <w:tc>
          <w:tcPr>
            <w:tcW w:type="dxa" w:w="16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Battle.net</w:t>
            </w:r>
          </w:p>
        </w:tc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25,000</w:t>
            </w:r>
          </w:p>
        </w:tc>
        <w:tc>
          <w:tcPr>
            <w:tcW w:type="dxa" w:w="45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Battle.net update, launcher stuck, patch notes</w:t>
            </w:r>
          </w:p>
        </w:tc>
      </w:tr>
      <w:tr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3</w:t>
            </w:r>
          </w:p>
        </w:tc>
        <w:tc>
          <w:tcPr>
            <w:tcW w:type="dxa" w:w="16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Epic Games Launcher</w:t>
            </w:r>
          </w:p>
        </w:tc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15,000</w:t>
            </w:r>
          </w:p>
        </w:tc>
        <w:tc>
          <w:tcPr>
            <w:tcW w:type="dxa" w:w="45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Epic launcher update, download/login issue</w:t>
            </w:r>
          </w:p>
        </w:tc>
      </w:tr>
      <w:tr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4</w:t>
            </w:r>
          </w:p>
        </w:tc>
        <w:tc>
          <w:tcPr>
            <w:tcW w:type="dxa" w:w="16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Google Chrome</w:t>
            </w:r>
          </w:p>
        </w:tc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75,000</w:t>
            </w:r>
          </w:p>
        </w:tc>
        <w:tc>
          <w:tcPr>
            <w:tcW w:type="dxa" w:w="45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Chrome update, release notes, zero-day/security version</w:t>
            </w:r>
          </w:p>
        </w:tc>
      </w:tr>
      <w:tr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4</w:t>
            </w:r>
          </w:p>
        </w:tc>
        <w:tc>
          <w:tcPr>
            <w:tcW w:type="dxa" w:w="16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Discord</w:t>
            </w:r>
          </w:p>
        </w:tc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40,000</w:t>
            </w:r>
          </w:p>
        </w:tc>
        <w:tc>
          <w:tcPr>
            <w:tcW w:type="dxa" w:w="45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Discord update, patch notes, update failed</w:t>
            </w:r>
          </w:p>
        </w:tc>
      </w:tr>
      <w:tr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4</w:t>
            </w:r>
          </w:p>
        </w:tc>
        <w:tc>
          <w:tcPr>
            <w:tcW w:type="dxa" w:w="16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VS Code</w:t>
            </w:r>
          </w:p>
        </w:tc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35,000</w:t>
            </w:r>
          </w:p>
        </w:tc>
        <w:tc>
          <w:tcPr>
            <w:tcW w:type="dxa" w:w="45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VS Code update, release notes, version/features</w:t>
            </w:r>
          </w:p>
        </w:tc>
      </w:tr>
      <w:tr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4</w:t>
            </w:r>
          </w:p>
        </w:tc>
        <w:tc>
          <w:tcPr>
            <w:tcW w:type="dxa" w:w="16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Firefox</w:t>
            </w:r>
          </w:p>
        </w:tc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20,000</w:t>
            </w:r>
          </w:p>
        </w:tc>
        <w:tc>
          <w:tcPr>
            <w:tcW w:type="dxa" w:w="45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Firefox update, release notes, security issue</w:t>
            </w:r>
          </w:p>
        </w:tc>
      </w:tr>
      <w:tr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20252B"/>
                <w:sz w:val="17"/>
              </w:rPr>
              <w:t>Total</w:t>
            </w:r>
          </w:p>
        </w:tc>
        <w:tc>
          <w:tcPr>
            <w:tcW w:type="dxa" w:w="16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—</w:t>
            </w:r>
          </w:p>
        </w:tc>
        <w:tc>
          <w:tcPr>
            <w:tcW w:type="dxa" w:w="15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0252B"/>
                <w:sz w:val="17"/>
              </w:rPr>
              <w:t>1,080,000</w:t>
            </w:r>
          </w:p>
        </w:tc>
        <w:tc>
          <w:tcPr>
            <w:tcW w:type="dxa" w:w="45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ptos" w:hAnsi="Aptos"/>
          <w:b w:val="0"/>
          <w:i w:val="0"/>
          <w:color w:val="1F4D78"/>
          <w:sz w:val="23"/>
        </w:rPr>
        <w:t>Priority and urgency interpretation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C8D1DC"/>
          <w:insideV w:val="single" w:sz="4" w:color="C8D1DC"/>
        </w:tblBorders>
      </w:tblPr>
      <w:tblGrid>
        <w:gridCol w:w="1172"/>
        <w:gridCol w:w="2432"/>
        <w:gridCol w:w="1935"/>
        <w:gridCol w:w="1315"/>
        <w:gridCol w:w="2506"/>
      </w:tblGrid>
      <w:tr>
        <w:trPr>
          <w:tblHeader w:val="true"/>
        </w:trPr>
        <w:tc>
          <w:tcPr>
            <w:tcW w:type="dxa" w:w="1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Tier</w:t>
            </w:r>
          </w:p>
        </w:tc>
        <w:tc>
          <w:tcPr>
            <w:tcW w:type="dxa" w:w="24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User trigger</w:t>
            </w:r>
          </w:p>
        </w:tc>
        <w:tc>
          <w:tcPr>
            <w:tcW w:type="dxa" w:w="19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Product latency SLO</w:t>
            </w:r>
          </w:p>
        </w:tc>
        <w:tc>
          <w:tcPr>
            <w:tcW w:type="dxa" w:w="13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Recommended polling when active</w:t>
            </w:r>
          </w:p>
        </w:tc>
        <w:tc>
          <w:tcPr>
            <w:tcW w:type="dxa" w:w="25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Why users care now</w:t>
            </w:r>
          </w:p>
        </w:tc>
      </w:tr>
      <w:tr>
        <w:tc>
          <w:tcPr>
            <w:tcW w:type="dxa" w:w="1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1</w:t>
            </w:r>
          </w:p>
        </w:tc>
        <w:tc>
          <w:tcPr>
            <w:tcW w:type="dxa" w:w="24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OS/firmware release, CVE, service-blocking mandatory update</w:t>
            </w:r>
          </w:p>
        </w:tc>
        <w:tc>
          <w:tcPr>
            <w:tcW w:type="dxa" w:w="19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verified item p95 &lt; 5 min for API/RSS; &lt; 15 min for HTML</w:t>
            </w:r>
          </w:p>
        </w:tc>
        <w:tc>
          <w:tcPr>
            <w:tcW w:type="dxa" w:w="13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1–3 min</w:t>
            </w:r>
          </w:p>
        </w:tc>
        <w:tc>
          <w:tcPr>
            <w:tcW w:type="dxa" w:w="25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Security exposure, online access, boot/stability risk</w:t>
            </w:r>
          </w:p>
        </w:tc>
      </w:tr>
      <w:tr>
        <w:tc>
          <w:tcPr>
            <w:tcW w:type="dxa" w:w="1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2</w:t>
            </w:r>
          </w:p>
        </w:tc>
        <w:tc>
          <w:tcPr>
            <w:tcW w:type="dxa" w:w="24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New game support, performance regression, driver crash</w:t>
            </w:r>
          </w:p>
        </w:tc>
        <w:tc>
          <w:tcPr>
            <w:tcW w:type="dxa" w:w="19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p95 &lt; 10 min</w:t>
            </w:r>
          </w:p>
        </w:tc>
        <w:tc>
          <w:tcPr>
            <w:tcW w:type="dxa" w:w="13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3–5 min</w:t>
            </w:r>
          </w:p>
        </w:tc>
        <w:tc>
          <w:tcPr>
            <w:tcW w:type="dxa" w:w="25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Users decide install vs. rollback immediately before play</w:t>
            </w:r>
          </w:p>
        </w:tc>
      </w:tr>
      <w:tr>
        <w:tc>
          <w:tcPr>
            <w:tcW w:type="dxa" w:w="1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3</w:t>
            </w:r>
          </w:p>
        </w:tc>
        <w:tc>
          <w:tcPr>
            <w:tcW w:type="dxa" w:w="24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Client/launcher release or outage-like regression</w:t>
            </w:r>
          </w:p>
        </w:tc>
        <w:tc>
          <w:tcPr>
            <w:tcW w:type="dxa" w:w="19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p95 &lt; 20 min</w:t>
            </w:r>
          </w:p>
        </w:tc>
        <w:tc>
          <w:tcPr>
            <w:tcW w:type="dxa" w:w="13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5–10 min</w:t>
            </w:r>
          </w:p>
        </w:tc>
        <w:tc>
          <w:tcPr>
            <w:tcW w:type="dxa" w:w="25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Mostly background installs; urgency rises if launch/login breaks</w:t>
            </w:r>
          </w:p>
        </w:tc>
      </w:tr>
      <w:tr>
        <w:tc>
          <w:tcPr>
            <w:tcW w:type="dxa" w:w="1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4</w:t>
            </w:r>
          </w:p>
        </w:tc>
        <w:tc>
          <w:tcPr>
            <w:tcW w:type="dxa" w:w="24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Silent auto-update, browser zero-day, utility regression</w:t>
            </w:r>
          </w:p>
        </w:tc>
        <w:tc>
          <w:tcPr>
            <w:tcW w:type="dxa" w:w="19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p95 &lt; 15 min for critical security; &lt; 30 min otherwise</w:t>
            </w:r>
          </w:p>
        </w:tc>
        <w:tc>
          <w:tcPr>
            <w:tcW w:type="dxa" w:w="13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5–15 min</w:t>
            </w:r>
          </w:p>
        </w:tc>
        <w:tc>
          <w:tcPr>
            <w:tcW w:type="dxa" w:w="25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Routine releases are quiet, but exploited browser fixes are urgent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Aptos" w:hAnsi="Aptos"/>
          <w:b w:val="0"/>
          <w:i w:val="0"/>
          <w:color w:val="20252B"/>
          <w:sz w:val="21"/>
        </w:rPr>
        <w:t>Chrome's own documentation illustrates the cadence mismatch: Stable gets minor updates every 2–3 weeks and majors every four weeks, while Canary is daily (</w:t>
      </w:r>
      <w:hyperlink r:id="rId13">
        <w:r>
          <w:rPr>
            <w:color w:val="2E74B5"/>
            <w:u w:val="single"/>
            <w:rFonts w:ascii="Aptos" w:hAnsi="Aptos"/>
          </w:rPr>
          <w:t>Chrome release channels</w:t>
        </w:r>
      </w:hyperlink>
      <w:r>
        <w:rPr>
          <w:rFonts w:ascii="Aptos" w:hAnsi="Aptos"/>
          <w:b w:val="0"/>
          <w:i w:val="0"/>
          <w:color w:val="20252B"/>
          <w:sz w:val="21"/>
        </w:rPr>
        <w:t>). The pipeline therefore needs channel-aware rather than provider-wide polling.</w:t>
      </w:r>
    </w:p>
    <w:p>
      <w:pPr>
        <w:pStyle w:val="Heading2"/>
      </w:pPr>
      <w:r>
        <w:rPr>
          <w:rFonts w:ascii="Aptos" w:hAnsi="Aptos"/>
          <w:b w:val="0"/>
          <w:i w:val="0"/>
          <w:color w:val="2E74B5"/>
          <w:sz w:val="26"/>
        </w:rPr>
        <w:t>2. Adoption and commitment model</w:t>
      </w:r>
    </w:p>
    <w:p>
      <w:pPr>
        <w:pStyle w:val="Heading3"/>
      </w:pPr>
      <w:r>
        <w:rPr>
          <w:rFonts w:ascii="Aptos" w:hAnsi="Aptos"/>
          <w:b w:val="0"/>
          <w:i w:val="0"/>
          <w:color w:val="1F4D78"/>
          <w:sz w:val="23"/>
        </w:rPr>
        <w:t>Evidence anchors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52B"/>
          <w:sz w:val="21"/>
        </w:rPr>
        <w:t xml:space="preserve">Bitkom's representative 2023 survey of 780 German smartphone users found </w:t>
      </w:r>
      <w:r>
        <w:rPr>
          <w:rFonts w:ascii="Aptos" w:hAnsi="Aptos"/>
          <w:b/>
          <w:i w:val="0"/>
          <w:color w:val="20252B"/>
          <w:sz w:val="21"/>
        </w:rPr>
        <w:t>44% install immediately, 19% within several days, 16% in following weeks, 5% wait until functionality is restricted, and 11% never update</w:t>
      </w:r>
      <w:r>
        <w:rPr>
          <w:rFonts w:ascii="Aptos" w:hAnsi="Aptos"/>
          <w:b w:val="0"/>
          <w:i w:val="0"/>
          <w:color w:val="20252B"/>
          <w:sz w:val="21"/>
        </w:rPr>
        <w:t xml:space="preserve"> (</w:t>
      </w:r>
      <w:hyperlink r:id="rId14">
        <w:r>
          <w:rPr>
            <w:color w:val="2E74B5"/>
            <w:u w:val="single"/>
            <w:rFonts w:ascii="Aptos" w:hAnsi="Aptos"/>
          </w:rPr>
          <w:t>Bitkom Research</w:t>
        </w:r>
      </w:hyperlink>
      <w:r>
        <w:rPr>
          <w:rFonts w:ascii="Aptos" w:hAnsi="Aptos"/>
          <w:b w:val="0"/>
          <w:i w:val="0"/>
          <w:color w:val="20252B"/>
          <w:sz w:val="21"/>
        </w:rPr>
        <w:t>). This is self-reported consumer smartphone behavior in one country, not a global device-telemetry curve.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52B"/>
          <w:sz w:val="21"/>
        </w:rPr>
        <w:t>An FTC mobile-update study reported very wide per-update uptake, but carriers said typically over 90% installed Android security updates within 2–4 weeks; security-update uptake among active devices ranged 53–89% in one manufacturer set (</w:t>
      </w:r>
      <w:hyperlink r:id="rId15">
        <w:r>
          <w:rPr>
            <w:color w:val="2E74B5"/>
            <w:u w:val="single"/>
            <w:rFonts w:ascii="Aptos" w:hAnsi="Aptos"/>
          </w:rPr>
          <w:t>FTC report, pp. 62–65</w:t>
        </w:r>
      </w:hyperlink>
      <w:r>
        <w:rPr>
          <w:rFonts w:ascii="Aptos" w:hAnsi="Aptos"/>
          <w:b w:val="0"/>
          <w:i w:val="0"/>
          <w:color w:val="20252B"/>
          <w:sz w:val="21"/>
        </w:rPr>
        <w:t>).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52B"/>
          <w:sz w:val="21"/>
        </w:rPr>
        <w:t>Microsoft's 2024 Intune analysis found median adoption can lag availability by months on some enterprise Android models; 47 of 50 popular Android Enterprise Recommended knowledge-worker models had their median device updated within two months (</w:t>
      </w:r>
      <w:hyperlink r:id="rId16">
        <w:r>
          <w:rPr>
            <w:color w:val="2E74B5"/>
            <w:u w:val="single"/>
            <w:rFonts w:ascii="Aptos" w:hAnsi="Aptos"/>
          </w:rPr>
          <w:t>Microsoft analysis</w:t>
        </w:r>
      </w:hyperlink>
      <w:r>
        <w:rPr>
          <w:rFonts w:ascii="Aptos" w:hAnsi="Aptos"/>
          <w:b w:val="0"/>
          <w:i w:val="0"/>
          <w:color w:val="20252B"/>
          <w:sz w:val="21"/>
        </w:rPr>
        <w:t>).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52B"/>
          <w:sz w:val="21"/>
        </w:rPr>
        <w:t>Microsoft publishes a representative ring configuration of immediate, 2-day, 4-day, 7-day, and 10-day quality-update deferrals (</w:t>
      </w:r>
      <w:hyperlink r:id="rId17">
        <w:r>
          <w:rPr>
            <w:color w:val="2E74B5"/>
            <w:u w:val="single"/>
            <w:rFonts w:ascii="Aptos" w:hAnsi="Aptos"/>
          </w:rPr>
          <w:t>Windows deployment rings</w:t>
        </w:r>
      </w:hyperlink>
      <w:r>
        <w:rPr>
          <w:rFonts w:ascii="Aptos" w:hAnsi="Aptos"/>
          <w:b w:val="0"/>
          <w:i w:val="0"/>
          <w:color w:val="20252B"/>
          <w:sz w:val="21"/>
        </w:rPr>
        <w:t>). These are policy targets, not measured installation shares.</w:t>
      </w:r>
    </w:p>
    <w:p>
      <w:pPr>
        <w:pStyle w:val="Heading3"/>
      </w:pPr>
      <w:r>
        <w:rPr>
          <w:rFonts w:ascii="Aptos" w:hAnsi="Aptos"/>
          <w:b w:val="0"/>
          <w:i w:val="0"/>
          <w:color w:val="1F4D78"/>
          <w:sz w:val="23"/>
        </w:rPr>
        <w:t>Modeled cumulative adoption among eligible, active devices</w:t>
      </w:r>
    </w:p>
    <w:p>
      <w:pPr>
        <w:keepLines w:val="0"/>
      </w:pPr>
      <w:r>
        <w:rPr>
          <w:rFonts w:ascii="Aptos" w:hAnsi="Aptos"/>
          <w:b w:val="0"/>
          <w:i w:val="0"/>
          <w:color w:val="20252B"/>
          <w:sz w:val="21"/>
        </w:rPr>
        <w:t xml:space="preserve">These percentages are </w:t>
      </w:r>
      <w:r>
        <w:rPr>
          <w:rFonts w:ascii="Aptos" w:hAnsi="Aptos"/>
          <w:b/>
          <w:i w:val="0"/>
          <w:color w:val="20252B"/>
          <w:sz w:val="21"/>
        </w:rPr>
        <w:t>benchmarks for product modeling</w:t>
      </w:r>
      <w:r>
        <w:rPr>
          <w:rFonts w:ascii="Aptos" w:hAnsi="Aptos"/>
          <w:b w:val="0"/>
          <w:i w:val="0"/>
          <w:color w:val="20252B"/>
          <w:sz w:val="21"/>
        </w:rPr>
        <w:t xml:space="preserve"> synthesized from the evidence above, auto-update behavior, and vendor rollout mechanics. They are not claims of measured global installation share. Each row is cumulative, so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&lt;3d</w:t>
      </w:r>
      <w:r>
        <w:rPr>
          <w:rFonts w:ascii="Aptos" w:hAnsi="Aptos"/>
          <w:b w:val="0"/>
          <w:i w:val="0"/>
          <w:color w:val="20252B"/>
          <w:sz w:val="21"/>
        </w:rPr>
        <w:t xml:space="preserve"> includes Day 0 and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&lt;1w</w:t>
      </w:r>
      <w:r>
        <w:rPr>
          <w:rFonts w:ascii="Aptos" w:hAnsi="Aptos"/>
          <w:b w:val="0"/>
          <w:i w:val="0"/>
          <w:color w:val="20252B"/>
          <w:sz w:val="21"/>
        </w:rPr>
        <w:t xml:space="preserve"> includes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&lt;3d</w:t>
      </w:r>
      <w:r>
        <w:rPr>
          <w:rFonts w:ascii="Aptos" w:hAnsi="Aptos"/>
          <w:b w:val="0"/>
          <w:i w:val="0"/>
          <w:color w:val="20252B"/>
          <w:sz w:val="21"/>
        </w:rPr>
        <w:t>.</w:t>
      </w:r>
    </w:p>
    <w:p>
      <w:pPr>
        <w:sectPr>
          <w:pgSz w:w="12240" w:h="15840"/>
          <w:pgMar w:top="1080" w:right="1440" w:bottom="1080" w:left="1440" w:header="504" w:footer="504" w:gutter="0"/>
          <w:cols w:space="720"/>
          <w:docGrid w:linePitch="360"/>
        </w:sectPr>
      </w:pP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C8D1DC"/>
          <w:insideV w:val="single" w:sz="4" w:color="C8D1DC"/>
        </w:tblBorders>
      </w:tblPr>
      <w:tblGrid>
        <w:gridCol w:w="3367"/>
        <w:gridCol w:w="1294"/>
        <w:gridCol w:w="1294"/>
        <w:gridCol w:w="1294"/>
        <w:gridCol w:w="1294"/>
        <w:gridCol w:w="4417"/>
      </w:tblGrid>
      <w:tr>
        <w:trPr>
          <w:tblHeader w:val="true"/>
        </w:trPr>
        <w:tc>
          <w:tcPr>
            <w:tcW w:type="dxa" w:w="33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Segment / release type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 xml:space="preserve">Day 0 </w:t>
            </w:r>
            <w:r>
              <w:rPr>
                <w:rFonts w:ascii="Aptos Mono" w:hAnsi="Aptos Mono"/>
                <w:b/>
                <w:i w:val="0"/>
                <w:color w:val="FFFFFF"/>
                <w:sz w:val="19"/>
              </w:rPr>
              <w:t>&lt;24h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 Mono" w:hAnsi="Aptos Mono"/>
                <w:b/>
                <w:i w:val="0"/>
                <w:color w:val="FFFFFF"/>
                <w:sz w:val="19"/>
              </w:rPr>
              <w:t>&lt;3d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 Mono" w:hAnsi="Aptos Mono"/>
                <w:b/>
                <w:i w:val="0"/>
                <w:color w:val="FFFFFF"/>
                <w:sz w:val="19"/>
              </w:rPr>
              <w:t>&lt;1w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 Mono" w:hAnsi="Aptos Mono"/>
                <w:b/>
                <w:i w:val="0"/>
                <w:color w:val="FFFFFF"/>
                <w:sz w:val="19"/>
              </w:rPr>
              <w:t>&gt;1w</w:t>
            </w:r>
            <w:r>
              <w:rPr>
                <w:rFonts w:ascii="Aptos" w:hAnsi="Aptos"/>
                <w:b/>
                <w:i w:val="0"/>
                <w:color w:val="FFFFFF"/>
                <w:sz w:val="16"/>
              </w:rPr>
              <w:t xml:space="preserve"> or never</w:t>
            </w:r>
          </w:p>
        </w:tc>
        <w:tc>
          <w:tcPr>
            <w:tcW w:type="dxa" w:w="4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Confidence / interpretation</w:t>
            </w:r>
          </w:p>
        </w:tc>
      </w:tr>
      <w:tr>
        <w:tc>
          <w:tcPr>
            <w:tcW w:type="dxa" w:w="33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Consumer console &amp; routine OS quality update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38%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62%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79%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21%</w:t>
            </w:r>
          </w:p>
        </w:tc>
        <w:tc>
          <w:tcPr>
            <w:tcW w:type="dxa" w:w="4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Medium; auto-download and online-service prompts drive adoption</w:t>
            </w:r>
          </w:p>
        </w:tc>
      </w:tr>
      <w:tr>
        <w:tc>
          <w:tcPr>
            <w:tcW w:type="dxa" w:w="33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Consumer critical OS/browser zero-day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52%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76%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89%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11%</w:t>
            </w:r>
          </w:p>
        </w:tc>
        <w:tc>
          <w:tcPr>
            <w:tcW w:type="dxa" w:w="4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Medium-low; urgency increases action, but staged eligibility caps Day 0</w:t>
            </w:r>
          </w:p>
        </w:tc>
      </w:tr>
      <w:tr>
        <w:tc>
          <w:tcPr>
            <w:tcW w:type="dxa" w:w="33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Consumer GPU game-ready driver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24%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47%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64%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36%</w:t>
            </w:r>
          </w:p>
        </w:tc>
        <w:tc>
          <w:tcPr>
            <w:tcW w:type="dxa" w:w="4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Low-medium; gamers needing a named title skew early, stable users defer</w:t>
            </w:r>
          </w:p>
        </w:tc>
      </w:tr>
      <w:tr>
        <w:tc>
          <w:tcPr>
            <w:tcW w:type="dxa" w:w="33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Consumer launcher/distribution client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57%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78%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88%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12%</w:t>
            </w:r>
          </w:p>
        </w:tc>
        <w:tc>
          <w:tcPr>
            <w:tcW w:type="dxa" w:w="4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Medium; forced/background client updates dominate, not user commitment</w:t>
            </w:r>
          </w:p>
        </w:tc>
      </w:tr>
      <w:tr>
        <w:tc>
          <w:tcPr>
            <w:tcW w:type="dxa" w:w="33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Consumer browser/core utility auto-update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48%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72%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87%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13%</w:t>
            </w:r>
          </w:p>
        </w:tc>
        <w:tc>
          <w:tcPr>
            <w:tcW w:type="dxa" w:w="4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Medium; availability is staged and restart/app relaunch may delay activation</w:t>
            </w:r>
          </w:p>
        </w:tc>
      </w:tr>
      <w:tr>
        <w:tc>
          <w:tcPr>
            <w:tcW w:type="dxa" w:w="33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Managed enterprise quality/security update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8%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24%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53%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47%</w:t>
            </w:r>
          </w:p>
        </w:tc>
        <w:tc>
          <w:tcPr>
            <w:tcW w:type="dxa" w:w="4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Medium; test/pilot/broad rings intentionally shift installs right</w:t>
            </w:r>
          </w:p>
        </w:tc>
      </w:tr>
      <w:tr>
        <w:tc>
          <w:tcPr>
            <w:tcW w:type="dxa" w:w="33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Managed enterprise feature/major OS update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2%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7%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18%</w:t>
            </w:r>
          </w:p>
        </w:tc>
        <w:tc>
          <w:tcPr>
            <w:tcW w:type="dxa" w:w="12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82%</w:t>
            </w:r>
          </w:p>
        </w:tc>
        <w:tc>
          <w:tcPr>
            <w:tcW w:type="dxa" w:w="4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6"/>
              </w:rPr>
              <w:t>Medium; compatibility validation and 30–90 day deferrals are normal</w:t>
            </w:r>
          </w:p>
        </w:tc>
      </w:tr>
    </w:tbl>
    <w:p>
      <w:pPr>
        <w:spacing w:after="40"/>
      </w:pPr>
    </w:p>
    <w:p>
      <w:pPr>
        <w:sectPr>
          <w:pgSz w:w="15840" w:h="12240" w:orient="landscape"/>
          <w:pgMar w:top="1080" w:right="1440" w:bottom="1080" w:left="1440" w:header="504" w:footer="504" w:gutter="0"/>
          <w:cols w:space="720"/>
          <w:docGrid w:linePitch="360"/>
        </w:sectPr>
      </w:pPr>
    </w:p>
    <w:p>
      <w:pPr>
        <w:keepLines w:val="0"/>
      </w:pPr>
      <w:r>
        <w:rPr>
          <w:rFonts w:ascii="Aptos" w:hAnsi="Aptos"/>
          <w:b w:val="0"/>
          <w:i w:val="0"/>
          <w:color w:val="20252B"/>
          <w:sz w:val="21"/>
        </w:rPr>
        <w:t>For a mutually exclusive dashboard cohort, derive buckets from the cumulative values: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20252B"/>
                <w:sz w:val="15"/>
              </w:rPr>
              <w:t>day_0          = adoption_lt_1d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>day_1_to_3     = adoption_lt_3d - adoption_lt_1d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>day_4_to_7     = adoption_lt_1w - adoption_lt_3d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>after_day_7    = 100 - adoption_lt_1w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Aptos" w:hAnsi="Aptos"/>
          <w:b w:val="0"/>
          <w:i w:val="0"/>
          <w:color w:val="20252B"/>
          <w:sz w:val="21"/>
        </w:rPr>
        <w:t xml:space="preserve">Do not treat “available from vendor” and “eligible on device” as the same timestamp. Staged rollouts, geography, hardware IDs, OEM/carrier packaging, update rings, and paused releases create separate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releasedAt</w:t>
      </w:r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rolloutStartedAt</w:t>
      </w:r>
      <w:r>
        <w:rPr>
          <w:rFonts w:ascii="Aptos" w:hAnsi="Aptos"/>
          <w:b w:val="0"/>
          <w:i w:val="0"/>
          <w:color w:val="20252B"/>
          <w:sz w:val="21"/>
        </w:rPr>
        <w:t xml:space="preserve">, and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availableAt</w:t>
      </w:r>
      <w:r>
        <w:rPr>
          <w:rFonts w:ascii="Aptos" w:hAnsi="Aptos"/>
          <w:b w:val="0"/>
          <w:i w:val="0"/>
          <w:color w:val="20252B"/>
          <w:sz w:val="21"/>
        </w:rPr>
        <w:t xml:space="preserve"> events.</w:t>
      </w:r>
    </w:p>
    <w:p>
      <w:pPr>
        <w:pStyle w:val="Heading2"/>
      </w:pPr>
      <w:r>
        <w:rPr>
          <w:rFonts w:ascii="Aptos" w:hAnsi="Aptos"/>
          <w:b w:val="0"/>
          <w:i w:val="0"/>
          <w:color w:val="2E74B5"/>
          <w:sz w:val="26"/>
        </w:rPr>
        <w:t>3. Tracking Efficiency Score (TES)</w:t>
      </w:r>
    </w:p>
    <w:p>
      <w:pPr>
        <w:pStyle w:val="Heading3"/>
      </w:pPr>
      <w:r>
        <w:rPr>
          <w:rFonts w:ascii="Aptos" w:hAnsi="Aptos"/>
          <w:b w:val="0"/>
          <w:i w:val="0"/>
          <w:color w:val="1F4D78"/>
          <w:sz w:val="23"/>
        </w:rPr>
        <w:t>Definition</w:t>
      </w:r>
    </w:p>
    <w:p>
      <w:pPr>
        <w:keepLines w:val="0"/>
      </w:pPr>
      <w:r>
        <w:rPr>
          <w:rFonts w:ascii="Aptos" w:hAnsi="Aptos"/>
          <w:b w:val="0"/>
          <w:i w:val="0"/>
          <w:color w:val="20252B"/>
          <w:sz w:val="21"/>
        </w:rPr>
        <w:t>Let: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 Mono" w:hAnsi="Aptos Mono"/>
          <w:b w:val="0"/>
          <w:i w:val="0"/>
          <w:color w:val="20252B"/>
          <w:sz w:val="19"/>
          <w:shd w:fill="F2F4F7"/>
        </w:rPr>
        <w:t>L = max(0, indexedAt − releasedAt)</w:t>
      </w:r>
      <w:r>
        <w:rPr>
          <w:rFonts w:ascii="Aptos" w:hAnsi="Aptos"/>
          <w:b w:val="0"/>
          <w:i w:val="0"/>
          <w:color w:val="20252B"/>
          <w:sz w:val="21"/>
        </w:rPr>
        <w:t xml:space="preserve"> in minutes.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 Mono" w:hAnsi="Aptos Mono"/>
          <w:b w:val="0"/>
          <w:i w:val="0"/>
          <w:color w:val="20252B"/>
          <w:sz w:val="19"/>
          <w:shd w:fill="F2F4F7"/>
        </w:rPr>
        <w:t>H = intent half-life</w:t>
      </w:r>
      <w:r>
        <w:rPr>
          <w:rFonts w:ascii="Aptos" w:hAnsi="Aptos"/>
          <w:b w:val="0"/>
          <w:i w:val="0"/>
          <w:color w:val="20252B"/>
          <w:sz w:val="21"/>
        </w:rPr>
        <w:t>: minutes after release when release-attributed search intensity has fallen to half its peak.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 Mono" w:hAnsi="Aptos Mono"/>
          <w:b w:val="0"/>
          <w:i w:val="0"/>
          <w:color w:val="20252B"/>
          <w:sz w:val="19"/>
          <w:shd w:fill="F2F4F7"/>
        </w:rPr>
        <w:t>Q = source-quality multiplier</w:t>
      </w:r>
      <w:r>
        <w:rPr>
          <w:rFonts w:ascii="Aptos" w:hAnsi="Aptos"/>
          <w:b w:val="0"/>
          <w:i w:val="0"/>
          <w:color w:val="20252B"/>
          <w:sz w:val="21"/>
        </w:rPr>
        <w:t xml:space="preserve">: official API/webhook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1.00</w:t>
      </w:r>
      <w:r>
        <w:rPr>
          <w:rFonts w:ascii="Aptos" w:hAnsi="Aptos"/>
          <w:b w:val="0"/>
          <w:i w:val="0"/>
          <w:color w:val="20252B"/>
          <w:sz w:val="21"/>
        </w:rPr>
        <w:t xml:space="preserve">, official RSS/structured JSON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0.98</w:t>
      </w:r>
      <w:r>
        <w:rPr>
          <w:rFonts w:ascii="Aptos" w:hAnsi="Aptos"/>
          <w:b w:val="0"/>
          <w:i w:val="0"/>
          <w:color w:val="20252B"/>
          <w:sz w:val="21"/>
        </w:rPr>
        <w:t xml:space="preserve">, official HTML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0.95</w:t>
      </w:r>
      <w:r>
        <w:rPr>
          <w:rFonts w:ascii="Aptos" w:hAnsi="Aptos"/>
          <w:b w:val="0"/>
          <w:i w:val="0"/>
          <w:color w:val="20252B"/>
          <w:sz w:val="21"/>
        </w:rPr>
        <w:t xml:space="preserve">, verified secondary source awaiting official confirmation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0.75</w:t>
      </w:r>
      <w:r>
        <w:rPr>
          <w:rFonts w:ascii="Aptos" w:hAnsi="Aptos"/>
          <w:b w:val="0"/>
          <w:i w:val="0"/>
          <w:color w:val="20252B"/>
          <w:sz w:val="21"/>
        </w:rPr>
        <w:t>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 Mono" w:hAnsi="Aptos Mono"/>
          <w:b w:val="0"/>
          <w:i w:val="0"/>
          <w:color w:val="20252B"/>
          <w:sz w:val="19"/>
          <w:shd w:fill="F2F4F7"/>
        </w:rPr>
        <w:t>C = content-completeness multiplier</w:t>
      </w:r>
      <w:r>
        <w:rPr>
          <w:rFonts w:ascii="Aptos" w:hAnsi="Aptos"/>
          <w:b w:val="0"/>
          <w:i w:val="0"/>
          <w:color w:val="20252B"/>
          <w:sz w:val="21"/>
        </w:rPr>
        <w:t xml:space="preserve">: version + platform + official URL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0.85</w:t>
      </w:r>
      <w:r>
        <w:rPr>
          <w:rFonts w:ascii="Aptos" w:hAnsi="Aptos"/>
          <w:b w:val="0"/>
          <w:i w:val="0"/>
          <w:color w:val="20252B"/>
          <w:sz w:val="21"/>
        </w:rPr>
        <w:t xml:space="preserve">; add release type/severity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+0.05</w:t>
      </w:r>
      <w:r>
        <w:rPr>
          <w:rFonts w:ascii="Aptos" w:hAnsi="Aptos"/>
          <w:b w:val="0"/>
          <w:i w:val="0"/>
          <w:color w:val="20252B"/>
          <w:sz w:val="21"/>
        </w:rPr>
        <w:t xml:space="preserve">; parsed highlights/known issues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+0.05</w:t>
      </w:r>
      <w:r>
        <w:rPr>
          <w:rFonts w:ascii="Aptos" w:hAnsi="Aptos"/>
          <w:b w:val="0"/>
          <w:i w:val="0"/>
          <w:color w:val="20252B"/>
          <w:sz w:val="21"/>
        </w:rPr>
        <w:t xml:space="preserve">; independently verified timestamps/download link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+0.05</w:t>
      </w:r>
      <w:r>
        <w:rPr>
          <w:rFonts w:ascii="Aptos" w:hAnsi="Aptos"/>
          <w:b w:val="0"/>
          <w:i w:val="0"/>
          <w:color w:val="20252B"/>
          <w:sz w:val="21"/>
        </w:rPr>
        <w:t xml:space="preserve">, capped at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1.00</w:t>
      </w:r>
      <w:r>
        <w:rPr>
          <w:rFonts w:ascii="Aptos" w:hAnsi="Aptos"/>
          <w:b w:val="0"/>
          <w:i w:val="0"/>
          <w:color w:val="20252B"/>
          <w:sz w:val="21"/>
        </w:rPr>
        <w:t>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20252B"/>
                <w:sz w:val="15"/>
              </w:rPr>
              <w:t>TES = round(100 × Q × C × 2^(-L / H), 1)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Aptos" w:hAnsi="Aptos"/>
          <w:b w:val="0"/>
          <w:i w:val="0"/>
          <w:color w:val="20252B"/>
          <w:sz w:val="21"/>
        </w:rPr>
        <w:t xml:space="preserve">This is a quality-adjusted share of peak-window value retained at indexing time. It penalizes latency exponentially rather than pretending that a post just inside an arbitrary window is fully valuable. Track the transparent companion metric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latencyWindowRatio = L / W80</w:t>
      </w:r>
      <w:r>
        <w:rPr>
          <w:rFonts w:ascii="Aptos" w:hAnsi="Aptos"/>
          <w:b w:val="0"/>
          <w:i w:val="0"/>
          <w:color w:val="20252B"/>
          <w:sz w:val="21"/>
        </w:rPr>
        <w:t xml:space="preserve">, where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W80</w:t>
      </w:r>
      <w:r>
        <w:rPr>
          <w:rFonts w:ascii="Aptos" w:hAnsi="Aptos"/>
          <w:b w:val="0"/>
          <w:i w:val="0"/>
          <w:color w:val="20252B"/>
          <w:sz w:val="21"/>
        </w:rPr>
        <w:t xml:space="preserve"> is the estimated window containing 80% of release-attributed intent.</w:t>
      </w:r>
    </w:p>
    <w:p>
      <w:pPr>
        <w:keepLines w:val="0"/>
      </w:pPr>
      <w:r>
        <w:rPr>
          <w:rFonts w:ascii="Aptos" w:hAnsi="Aptos"/>
          <w:b w:val="0"/>
          <w:i w:val="0"/>
          <w:color w:val="20252B"/>
          <w:sz w:val="21"/>
        </w:rPr>
        <w:t>Recommended starting parameters: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C8D1DC"/>
          <w:insideV w:val="single" w:sz="4" w:color="C8D1DC"/>
        </w:tblBorders>
      </w:tblPr>
      <w:tblGrid>
        <w:gridCol w:w="3246"/>
        <w:gridCol w:w="1462"/>
        <w:gridCol w:w="1462"/>
        <w:gridCol w:w="3190"/>
      </w:tblGrid>
      <w:tr>
        <w:trPr>
          <w:tblHeader w:val="true"/>
        </w:trPr>
        <w:tc>
          <w:tcPr>
            <w:tcW w:type="dxa" w:w="32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Event class</w:t>
            </w:r>
          </w:p>
        </w:tc>
        <w:tc>
          <w:tcPr>
            <w:tcW w:type="dxa" w:w="14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 Mono" w:hAnsi="Aptos Mono"/>
                <w:b/>
                <w:i w:val="0"/>
                <w:color w:val="FFFFFF"/>
                <w:sz w:val="19"/>
              </w:rPr>
              <w:t>H</w:t>
            </w:r>
          </w:p>
        </w:tc>
        <w:tc>
          <w:tcPr>
            <w:tcW w:type="dxa" w:w="14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 Mono" w:hAnsi="Aptos Mono"/>
                <w:b/>
                <w:i w:val="0"/>
                <w:color w:val="FFFFFF"/>
                <w:sz w:val="19"/>
              </w:rPr>
              <w:t>W80</w:t>
            </w:r>
          </w:p>
        </w:tc>
        <w:tc>
          <w:tcPr>
            <w:tcW w:type="dxa" w:w="31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32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Actively exploited zero-day / mandatory console update</w:t>
            </w:r>
          </w:p>
        </w:tc>
        <w:tc>
          <w:tcPr>
            <w:tcW w:type="dxa" w:w="14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180 min</w:t>
            </w:r>
          </w:p>
        </w:tc>
        <w:tc>
          <w:tcPr>
            <w:tcW w:type="dxa" w:w="14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24 h</w:t>
            </w:r>
          </w:p>
        </w:tc>
        <w:tc>
          <w:tcPr>
            <w:tcW w:type="dxa" w:w="31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Search and alerts spike immediately</w:t>
            </w:r>
          </w:p>
        </w:tc>
      </w:tr>
      <w:tr>
        <w:tc>
          <w:tcPr>
            <w:tcW w:type="dxa" w:w="32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Game-ready GPU driver</w:t>
            </w:r>
          </w:p>
        </w:tc>
        <w:tc>
          <w:tcPr>
            <w:tcW w:type="dxa" w:w="14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360 min</w:t>
            </w:r>
          </w:p>
        </w:tc>
        <w:tc>
          <w:tcPr>
            <w:tcW w:type="dxa" w:w="14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24 h</w:t>
            </w:r>
          </w:p>
        </w:tc>
        <w:tc>
          <w:tcPr>
            <w:tcW w:type="dxa" w:w="31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Release/game-launch decision window</w:t>
            </w:r>
          </w:p>
        </w:tc>
      </w:tr>
      <w:tr>
        <w:tc>
          <w:tcPr>
            <w:tcW w:type="dxa" w:w="32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Routine OS / console / browser update</w:t>
            </w:r>
          </w:p>
        </w:tc>
        <w:tc>
          <w:tcPr>
            <w:tcW w:type="dxa" w:w="14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720 min</w:t>
            </w:r>
          </w:p>
        </w:tc>
        <w:tc>
          <w:tcPr>
            <w:tcW w:type="dxa" w:w="14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48 h</w:t>
            </w:r>
          </w:p>
        </w:tc>
        <w:tc>
          <w:tcPr>
            <w:tcW w:type="dxa" w:w="31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Notification and restart cycle spreads discovery</w:t>
            </w:r>
          </w:p>
        </w:tc>
      </w:tr>
      <w:tr>
        <w:tc>
          <w:tcPr>
            <w:tcW w:type="dxa" w:w="32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Background launcher / utility feature update</w:t>
            </w:r>
          </w:p>
        </w:tc>
        <w:tc>
          <w:tcPr>
            <w:tcW w:type="dxa" w:w="14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1,440 min</w:t>
            </w:r>
          </w:p>
        </w:tc>
        <w:tc>
          <w:tcPr>
            <w:tcW w:type="dxa" w:w="14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72 h</w:t>
            </w:r>
          </w:p>
        </w:tc>
        <w:tc>
          <w:tcPr>
            <w:tcW w:type="dxa" w:w="31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Lower urgency, longer discovery tail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Aptos" w:hAnsi="Aptos"/>
          <w:b w:val="0"/>
          <w:i w:val="0"/>
          <w:color w:val="20252B"/>
          <w:sz w:val="21"/>
        </w:rPr>
        <w:t>Example for a fully parsed official source (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Q=C=1</w:t>
      </w:r>
      <w:r>
        <w:rPr>
          <w:rFonts w:ascii="Aptos" w:hAnsi="Aptos"/>
          <w:b w:val="0"/>
          <w:i w:val="0"/>
          <w:color w:val="20252B"/>
          <w:sz w:val="21"/>
        </w:rPr>
        <w:t>) with a 6-hour intent half-life: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C8D1DC"/>
          <w:insideV w:val="single" w:sz="4" w:color="C8D1DC"/>
        </w:tblBorders>
      </w:tblPr>
      <w:tblGrid>
        <w:gridCol w:w="2467"/>
        <w:gridCol w:w="2467"/>
        <w:gridCol w:w="4426"/>
      </w:tblGrid>
      <w:tr>
        <w:trPr>
          <w:tblHeader w:val="true"/>
        </w:trPr>
        <w:tc>
          <w:tcPr>
            <w:tcW w:type="dxa" w:w="24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Indexing latency</w:t>
            </w:r>
          </w:p>
        </w:tc>
        <w:tc>
          <w:tcPr>
            <w:tcW w:type="dxa" w:w="24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TES</w:t>
            </w:r>
          </w:p>
        </w:tc>
        <w:tc>
          <w:tcPr>
            <w:tcW w:type="dxa" w:w="442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Peak-window value retained</w:t>
            </w:r>
          </w:p>
        </w:tc>
      </w:tr>
      <w:tr>
        <w:tc>
          <w:tcPr>
            <w:tcW w:type="dxa" w:w="24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5 min</w:t>
            </w:r>
          </w:p>
        </w:tc>
        <w:tc>
          <w:tcPr>
            <w:tcW w:type="dxa" w:w="24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99.0</w:t>
            </w:r>
          </w:p>
        </w:tc>
        <w:tc>
          <w:tcPr>
            <w:tcW w:type="dxa" w:w="442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Essentially all</w:t>
            </w:r>
          </w:p>
        </w:tc>
      </w:tr>
      <w:tr>
        <w:tc>
          <w:tcPr>
            <w:tcW w:type="dxa" w:w="24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30 min</w:t>
            </w:r>
          </w:p>
        </w:tc>
        <w:tc>
          <w:tcPr>
            <w:tcW w:type="dxa" w:w="24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94.4</w:t>
            </w:r>
          </w:p>
        </w:tc>
        <w:tc>
          <w:tcPr>
            <w:tcW w:type="dxa" w:w="442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Most</w:t>
            </w:r>
          </w:p>
        </w:tc>
      </w:tr>
      <w:tr>
        <w:tc>
          <w:tcPr>
            <w:tcW w:type="dxa" w:w="24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4 h</w:t>
            </w:r>
          </w:p>
        </w:tc>
        <w:tc>
          <w:tcPr>
            <w:tcW w:type="dxa" w:w="24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63.0</w:t>
            </w:r>
          </w:p>
        </w:tc>
        <w:tc>
          <w:tcPr>
            <w:tcW w:type="dxa" w:w="442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Material loss</w:t>
            </w:r>
          </w:p>
        </w:tc>
      </w:tr>
      <w:tr>
        <w:tc>
          <w:tcPr>
            <w:tcW w:type="dxa" w:w="24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12 h</w:t>
            </w:r>
          </w:p>
        </w:tc>
        <w:tc>
          <w:tcPr>
            <w:tcW w:type="dxa" w:w="24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25.0</w:t>
            </w:r>
          </w:p>
        </w:tc>
        <w:tc>
          <w:tcPr>
            <w:tcW w:type="dxa" w:w="442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Three quarters lost</w:t>
            </w:r>
          </w:p>
        </w:tc>
      </w:tr>
      <w:tr>
        <w:tc>
          <w:tcPr>
            <w:tcW w:type="dxa" w:w="24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24 h</w:t>
            </w:r>
          </w:p>
        </w:tc>
        <w:tc>
          <w:tcPr>
            <w:tcW w:type="dxa" w:w="24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6.3</w:t>
            </w:r>
          </w:p>
        </w:tc>
        <w:tc>
          <w:tcPr>
            <w:tcW w:type="dxa" w:w="442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Too late for most launch intent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Aptos" w:hAnsi="Aptos"/>
          <w:b w:val="0"/>
          <w:i w:val="0"/>
          <w:color w:val="20252B"/>
          <w:sz w:val="21"/>
        </w:rPr>
        <w:t>This makes the comparison operational: a feed indexing an official release in 5 minutes scores 99, while a recap discovered 12 hours later scores 25 for the same event. Manufacturer pages remain the source of truth; PatchTicker's measurable value is cross-vendor detection, normalization, watchlists, historical correction tracking, and alert delivery without requiring users to monitor many separate pages.</w:t>
      </w:r>
    </w:p>
    <w:p>
      <w:pPr>
        <w:pStyle w:val="Heading3"/>
      </w:pPr>
      <w:r>
        <w:rPr>
          <w:rFonts w:ascii="Aptos" w:hAnsi="Aptos"/>
          <w:b w:val="0"/>
          <w:i w:val="0"/>
          <w:color w:val="1F4D78"/>
          <w:sz w:val="23"/>
        </w:rPr>
        <w:t>Telemetry required to calculate it honestly</w:t>
      </w:r>
    </w:p>
    <w:p>
      <w:pPr>
        <w:keepLines w:val="0"/>
      </w:pPr>
      <w:r>
        <w:rPr>
          <w:rFonts w:ascii="Aptos" w:hAnsi="Aptos"/>
          <w:b w:val="0"/>
          <w:i w:val="0"/>
          <w:color w:val="20252B"/>
          <w:sz w:val="21"/>
        </w:rPr>
        <w:t xml:space="preserve">Store immutable observations for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sourceFirstSeenAt</w:t>
      </w:r>
      <w:r>
        <w:rPr>
          <w:rFonts w:ascii="Aptos" w:hAnsi="Aptos"/>
          <w:b w:val="0"/>
          <w:i w:val="0"/>
          <w:color w:val="20252B"/>
          <w:sz w:val="21"/>
        </w:rPr>
        <w:t xml:space="preserve">, vendor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publishedAt</w:t>
      </w:r>
      <w:r>
        <w:rPr>
          <w:rFonts w:ascii="Aptos" w:hAnsi="Aptos"/>
          <w:b w:val="0"/>
          <w:i w:val="0"/>
          <w:color w:val="20252B"/>
          <w:sz w:val="21"/>
        </w:rPr>
        <w:t xml:space="preserve">, inferred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releasedAt</w:t>
      </w:r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fetchedAt</w:t>
      </w:r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parsedAt</w:t>
      </w:r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verifiedAt</w:t>
      </w:r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indexedAt</w:t>
      </w:r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streamedAt</w:t>
      </w:r>
      <w:r>
        <w:rPr>
          <w:rFonts w:ascii="Aptos" w:hAnsi="Aptos"/>
          <w:b w:val="0"/>
          <w:i w:val="0"/>
          <w:color w:val="20252B"/>
          <w:sz w:val="21"/>
        </w:rPr>
        <w:t xml:space="preserve">, and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notificationSentAt</w:t>
      </w:r>
      <w:r>
        <w:rPr>
          <w:rFonts w:ascii="Aptos" w:hAnsi="Aptos"/>
          <w:b w:val="0"/>
          <w:i w:val="0"/>
          <w:color w:val="20252B"/>
          <w:sz w:val="21"/>
        </w:rPr>
        <w:t>. Also store the timestamp confidence and any later correction. Report p50/p95 by provider and ingestion mechanism, not only a global average.</w:t>
      </w:r>
    </w:p>
    <w:p>
      <w:pPr>
        <w:pStyle w:val="Heading2"/>
      </w:pPr>
      <w:r>
        <w:rPr>
          <w:rFonts w:ascii="Aptos" w:hAnsi="Aptos"/>
          <w:b w:val="0"/>
          <w:i w:val="0"/>
          <w:color w:val="2E74B5"/>
          <w:sz w:val="26"/>
        </w:rPr>
        <w:t>4. Provider ingestion map</w:t>
      </w:r>
    </w:p>
    <w:p>
      <w:pPr>
        <w:keepLines w:val="0"/>
      </w:pPr>
      <w:r>
        <w:rPr>
          <w:rFonts w:ascii="Aptos" w:hAnsi="Aptos"/>
          <w:b w:val="0"/>
          <w:i w:val="0"/>
          <w:color w:val="20252B"/>
          <w:sz w:val="21"/>
        </w:rPr>
        <w:t>Prefer the most structured official source available. HTML scraping is a fallback, and undocumented vendor endpoints must be treated as unstable even if their pages use them internally.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C8D1DC"/>
          <w:insideV w:val="single" w:sz="4" w:color="C8D1DC"/>
        </w:tblBorders>
      </w:tblPr>
      <w:tblGrid>
        <w:gridCol w:w="1399"/>
        <w:gridCol w:w="2749"/>
        <w:gridCol w:w="2371"/>
        <w:gridCol w:w="2841"/>
      </w:tblGrid>
      <w:tr>
        <w:trPr>
          <w:tblHeader w:val="true"/>
        </w:trPr>
        <w:tc>
          <w:tcPr>
            <w:tcW w:type="dxa" w:w="139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Provider/entity</w:t>
            </w:r>
          </w:p>
        </w:tc>
        <w:tc>
          <w:tcPr>
            <w:tcW w:type="dxa" w:w="27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Primary mechanism</w:t>
            </w:r>
          </w:p>
        </w:tc>
        <w:tc>
          <w:tcPr>
            <w:tcW w:type="dxa" w:w="2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Confirmation / enrichment</w:t>
            </w:r>
          </w:p>
        </w:tc>
        <w:tc>
          <w:tcPr>
            <w:tcW w:type="dxa" w:w="28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Polling &amp; parsing notes</w:t>
            </w:r>
          </w:p>
        </w:tc>
      </w:tr>
      <w:tr>
        <w:tc>
          <w:tcPr>
            <w:tcW w:type="dxa" w:w="139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Apple iOS/iPadOS/macOS</w:t>
            </w:r>
          </w:p>
        </w:tc>
        <w:tc>
          <w:tcPr>
            <w:tcW w:type="dxa" w:w="27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 xml:space="preserve">Official HTML tables: </w:t>
            </w:r>
            <w:hyperlink r:id="rId18">
              <w:r>
                <w:rPr>
                  <w:color w:val="2E74B5"/>
                  <w:u w:val="single"/>
                  <w:rFonts w:ascii="Aptos" w:hAnsi="Aptos"/>
                </w:rPr>
                <w:t>Apple security releases</w:t>
              </w:r>
            </w:hyperlink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 xml:space="preserve"> and </w:t>
            </w:r>
            <w:hyperlink r:id="rId19">
              <w:r>
                <w:rPr>
                  <w:color w:val="2E74B5"/>
                  <w:u w:val="single"/>
                  <w:rFonts w:ascii="Aptos" w:hAnsi="Aptos"/>
                </w:rPr>
                <w:t>Developer releases</w:t>
              </w:r>
            </w:hyperlink>
          </w:p>
        </w:tc>
        <w:tc>
          <w:tcPr>
            <w:tcW w:type="dxa" w:w="2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Product release notes and CVE pages</w:t>
            </w:r>
          </w:p>
        </w:tc>
        <w:tc>
          <w:tcPr>
            <w:tcW w:type="dxa" w:w="28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Conditional GET every 3–5 min; table-row fingerprint; distinguish OS release from later CVE-detail publication</w:t>
            </w:r>
          </w:p>
        </w:tc>
      </w:tr>
      <w:tr>
        <w:tc>
          <w:tcPr>
            <w:tcW w:type="dxa" w:w="139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Windows</w:t>
            </w:r>
          </w:p>
        </w:tc>
        <w:tc>
          <w:tcPr>
            <w:tcW w:type="dxa" w:w="27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 xml:space="preserve">Authenticated </w:t>
            </w:r>
            <w:hyperlink r:id="rId20">
              <w:r>
                <w:rPr>
                  <w:color w:val="2E74B5"/>
                  <w:u w:val="single"/>
                  <w:rFonts w:ascii="Aptos" w:hAnsi="Aptos"/>
                </w:rPr>
                <w:t>Microsoft Graph Windows updates API</w:t>
              </w:r>
            </w:hyperlink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 xml:space="preserve"> for known issues; public </w:t>
            </w:r>
            <w:hyperlink r:id="rId21">
              <w:r>
                <w:rPr>
                  <w:color w:val="2E74B5"/>
                  <w:u w:val="single"/>
                  <w:rFonts w:ascii="Aptos" w:hAnsi="Aptos"/>
                </w:rPr>
                <w:t>Windows release health</w:t>
              </w:r>
            </w:hyperlink>
          </w:p>
        </w:tc>
        <w:tc>
          <w:tcPr>
            <w:tcW w:type="dxa" w:w="2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KB pages, MSRC data, Update Catalog</w:t>
            </w:r>
          </w:p>
        </w:tc>
        <w:tc>
          <w:tcPr>
            <w:tcW w:type="dxa" w:w="28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API for issue state transitions; scrape public release tables for KB/build publication; expect corrections</w:t>
            </w:r>
          </w:p>
        </w:tc>
      </w:tr>
      <w:tr>
        <w:tc>
          <w:tcPr>
            <w:tcW w:type="dxa" w:w="139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PlayStation 5</w:t>
            </w:r>
          </w:p>
        </w:tc>
        <w:tc>
          <w:tcPr>
            <w:tcW w:type="dxa" w:w="27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 xml:space="preserve">Official </w:t>
            </w:r>
            <w:hyperlink r:id="rId22">
              <w:r>
                <w:rPr>
                  <w:color w:val="2E74B5"/>
                  <w:u w:val="single"/>
                  <w:rFonts w:ascii="Aptos" w:hAnsi="Aptos"/>
                </w:rPr>
                <w:t>PS5 system software support</w:t>
              </w:r>
            </w:hyperlink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 xml:space="preserve"> HTML</w:t>
            </w:r>
          </w:p>
        </w:tc>
        <w:tc>
          <w:tcPr>
            <w:tcW w:type="dxa" w:w="2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23">
              <w:r>
                <w:rPr>
                  <w:color w:val="2E74B5"/>
                  <w:u w:val="single"/>
                  <w:rFonts w:ascii="Aptos" w:hAnsi="Aptos"/>
                </w:rPr>
                <w:t>PlayStation Blog system-update category</w:t>
              </w:r>
            </w:hyperlink>
          </w:p>
        </w:tc>
        <w:tc>
          <w:tcPr>
            <w:tcW w:type="dxa" w:w="28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Support page is canonical version; blog supplies narrative features; page often mutates in place</w:t>
            </w:r>
          </w:p>
        </w:tc>
      </w:tr>
      <w:tr>
        <w:tc>
          <w:tcPr>
            <w:tcW w:type="dxa" w:w="139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Xbox</w:t>
            </w:r>
          </w:p>
        </w:tc>
        <w:tc>
          <w:tcPr>
            <w:tcW w:type="dxa" w:w="27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hyperlink r:id="rId24">
              <w:r>
                <w:rPr>
                  <w:color w:val="2E74B5"/>
                  <w:u w:val="single"/>
                  <w:rFonts w:ascii="Aptos" w:hAnsi="Aptos"/>
                </w:rPr>
                <w:t>Xbox Wire system-update archive</w:t>
              </w:r>
            </w:hyperlink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 xml:space="preserve"> RSS/HTML where available</w:t>
            </w:r>
          </w:p>
        </w:tc>
        <w:tc>
          <w:tcPr>
            <w:tcW w:type="dxa" w:w="2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Xbox support and Insider ring notes</w:t>
            </w:r>
          </w:p>
        </w:tc>
        <w:tc>
          <w:tcPr>
            <w:tcW w:type="dxa" w:w="28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Filter Insider vs. general availability; preserve ring and OS-build identifiers</w:t>
            </w:r>
          </w:p>
        </w:tc>
      </w:tr>
      <w:tr>
        <w:tc>
          <w:tcPr>
            <w:tcW w:type="dxa" w:w="139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Nintendo Switch</w:t>
            </w:r>
          </w:p>
        </w:tc>
        <w:tc>
          <w:tcPr>
            <w:tcW w:type="dxa" w:w="27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 xml:space="preserve">Official </w:t>
            </w:r>
            <w:hyperlink r:id="rId25">
              <w:r>
                <w:rPr>
                  <w:color w:val="2E74B5"/>
                  <w:u w:val="single"/>
                  <w:rFonts w:ascii="Aptos" w:hAnsi="Aptos"/>
                </w:rPr>
                <w:t>Switch system-update history</w:t>
              </w:r>
            </w:hyperlink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 xml:space="preserve"> HTML</w:t>
            </w:r>
          </w:p>
        </w:tc>
        <w:tc>
          <w:tcPr>
            <w:tcW w:type="dxa" w:w="2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Regional Nintendo support pages</w:t>
            </w:r>
          </w:p>
        </w:tc>
        <w:tc>
          <w:tcPr>
            <w:tcW w:type="dxa" w:w="28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Compare locales because posting time/text can differ; canonicalize same firmware version</w:t>
            </w:r>
          </w:p>
        </w:tc>
      </w:tr>
      <w:tr>
        <w:tc>
          <w:tcPr>
            <w:tcW w:type="dxa" w:w="139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Steam client / SteamOS</w:t>
            </w:r>
          </w:p>
        </w:tc>
        <w:tc>
          <w:tcPr>
            <w:tcW w:type="dxa" w:w="27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 xml:space="preserve">Official Steam news/RSS; </w:t>
            </w:r>
            <w:hyperlink r:id="rId26">
              <w:r>
                <w:rPr>
                  <w:color w:val="2E74B5"/>
                  <w:u w:val="single"/>
                  <w:rFonts w:ascii="Aptos" w:hAnsi="Aptos"/>
                </w:rPr>
                <w:t>ISteamNews API</w:t>
              </w:r>
            </w:hyperlink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 xml:space="preserve"> for known app IDs</w:t>
            </w:r>
          </w:p>
        </w:tc>
        <w:tc>
          <w:tcPr>
            <w:tcW w:type="dxa" w:w="2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Steam client and Steam Deck update pages</w:t>
            </w:r>
          </w:p>
        </w:tc>
        <w:tc>
          <w:tcPr>
            <w:tcW w:type="dxa" w:w="28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API is app-centric, not a universal release API; use RSS/community sources for client branches and label beta/stable</w:t>
            </w:r>
          </w:p>
        </w:tc>
      </w:tr>
      <w:tr>
        <w:tc>
          <w:tcPr>
            <w:tcW w:type="dxa" w:w="139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Epic Games Launcher</w:t>
            </w:r>
          </w:p>
        </w:tc>
        <w:tc>
          <w:tcPr>
            <w:tcW w:type="dxa" w:w="27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Official Epic support/news HTML</w:t>
            </w:r>
          </w:p>
        </w:tc>
        <w:tc>
          <w:tcPr>
            <w:tcW w:type="dxa" w:w="2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Epic status API for incidents only</w:t>
            </w:r>
          </w:p>
        </w:tc>
        <w:tc>
          <w:tcPr>
            <w:tcW w:type="dxa" w:w="28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Launcher changelog coverage is inconsistent; separate availability updates from service incidents</w:t>
            </w:r>
          </w:p>
        </w:tc>
      </w:tr>
      <w:tr>
        <w:tc>
          <w:tcPr>
            <w:tcW w:type="dxa" w:w="139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Battle.net</w:t>
            </w:r>
          </w:p>
        </w:tc>
        <w:tc>
          <w:tcPr>
            <w:tcW w:type="dxa" w:w="27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Official Blizzard news / app patch-notes HTML</w:t>
            </w:r>
          </w:p>
        </w:tc>
        <w:tc>
          <w:tcPr>
            <w:tcW w:type="dxa" w:w="2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In-client notes where publicly addressable</w:t>
            </w:r>
          </w:p>
        </w:tc>
        <w:tc>
          <w:tcPr>
            <w:tcW w:type="dxa" w:w="28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Staged regional rollouts are possible; do not infer global GA from first client observation</w:t>
            </w:r>
          </w:p>
        </w:tc>
      </w:tr>
      <w:tr>
        <w:tc>
          <w:tcPr>
            <w:tcW w:type="dxa" w:w="139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NVIDIA GeForce / NVIDIA App</w:t>
            </w:r>
          </w:p>
        </w:tc>
        <w:tc>
          <w:tcPr>
            <w:tcW w:type="dxa" w:w="27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Official driver results/release-note HTML and linked PDFs</w:t>
            </w:r>
          </w:p>
        </w:tc>
        <w:tc>
          <w:tcPr>
            <w:tcW w:type="dxa" w:w="2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27">
              <w:r>
                <w:rPr>
                  <w:color w:val="2E74B5"/>
                  <w:u w:val="single"/>
                  <w:rFonts w:ascii="Aptos" w:hAnsi="Aptos"/>
                </w:rPr>
                <w:t>NVIDIA RSS</w:t>
              </w:r>
            </w:hyperlink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 xml:space="preserve"> for announcements</w:t>
            </w:r>
          </w:p>
        </w:tc>
        <w:tc>
          <w:tcPr>
            <w:tcW w:type="dxa" w:w="28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NVIDIA's RSS terms state non-commercial use; legal review is required before commercial ingestion. Prefer driver page polling and links over republishing text</w:t>
            </w:r>
          </w:p>
        </w:tc>
      </w:tr>
      <w:tr>
        <w:tc>
          <w:tcPr>
            <w:tcW w:type="dxa" w:w="139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AMD Adrenalin</w:t>
            </w:r>
          </w:p>
        </w:tc>
        <w:tc>
          <w:tcPr>
            <w:tcW w:type="dxa" w:w="27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 xml:space="preserve">Official </w:t>
            </w:r>
            <w:hyperlink r:id="rId28">
              <w:r>
                <w:rPr>
                  <w:color w:val="2E74B5"/>
                  <w:u w:val="single"/>
                  <w:rFonts w:ascii="Aptos" w:hAnsi="Aptos"/>
                </w:rPr>
                <w:t>AMD release-note HTML</w:t>
              </w:r>
            </w:hyperlink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 xml:space="preserve"> and driver support pages</w:t>
            </w:r>
          </w:p>
        </w:tc>
        <w:tc>
          <w:tcPr>
            <w:tcW w:type="dxa" w:w="2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Download metadata and community announcement</w:t>
            </w:r>
          </w:p>
        </w:tc>
        <w:tc>
          <w:tcPr>
            <w:tcW w:type="dxa" w:w="28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Parse headings such as support, fixed issues, known issues; release-note URLs are predictable but discovery should not depend on guessing</w:t>
            </w:r>
          </w:p>
        </w:tc>
      </w:tr>
      <w:tr>
        <w:tc>
          <w:tcPr>
            <w:tcW w:type="dxa" w:w="139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Intel Arc</w:t>
            </w:r>
          </w:p>
        </w:tc>
        <w:tc>
          <w:tcPr>
            <w:tcW w:type="dxa" w:w="27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 xml:space="preserve">Official </w:t>
            </w:r>
            <w:hyperlink r:id="rId29">
              <w:r>
                <w:rPr>
                  <w:color w:val="2E74B5"/>
                  <w:u w:val="single"/>
                  <w:rFonts w:ascii="Aptos" w:hAnsi="Aptos"/>
                </w:rPr>
                <w:t>Intel Download Center page</w:t>
              </w:r>
            </w:hyperlink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 xml:space="preserve"> and linked release-note PDF</w:t>
            </w:r>
          </w:p>
        </w:tc>
        <w:tc>
          <w:tcPr>
            <w:tcW w:type="dxa" w:w="2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Intel support listing</w:t>
            </w:r>
          </w:p>
        </w:tc>
        <w:tc>
          <w:tcPr>
            <w:tcW w:type="dxa" w:w="28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Preserve full seven-digit build comparison; distinguish WHQL/non-WHQL and generic/OEM drivers</w:t>
            </w:r>
          </w:p>
        </w:tc>
      </w:tr>
      <w:tr>
        <w:tc>
          <w:tcPr>
            <w:tcW w:type="dxa" w:w="139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Google Chrome</w:t>
            </w:r>
          </w:p>
        </w:tc>
        <w:tc>
          <w:tcPr>
            <w:tcW w:type="dxa" w:w="27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hyperlink r:id="rId30">
              <w:r>
                <w:rPr>
                  <w:color w:val="2E74B5"/>
                  <w:u w:val="single"/>
                  <w:rFonts w:ascii="Aptos" w:hAnsi="Aptos"/>
                </w:rPr>
                <w:t>Chrome for Testing JSON endpoints</w:t>
              </w:r>
            </w:hyperlink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 xml:space="preserve"> for channel versions</w:t>
            </w:r>
          </w:p>
        </w:tc>
        <w:tc>
          <w:tcPr>
            <w:tcW w:type="dxa" w:w="2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Chrome Releases blog and ChromiumDash for security/change detail</w:t>
            </w:r>
          </w:p>
        </w:tc>
        <w:tc>
          <w:tcPr>
            <w:tcW w:type="dxa" w:w="28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JSON detects version availability; it does not replace consumer release notes; store channel + OS + rollout status</w:t>
            </w:r>
          </w:p>
        </w:tc>
      </w:tr>
      <w:tr>
        <w:tc>
          <w:tcPr>
            <w:tcW w:type="dxa" w:w="139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Mozilla Firefox</w:t>
            </w:r>
          </w:p>
        </w:tc>
        <w:tc>
          <w:tcPr>
            <w:tcW w:type="dxa" w:w="27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 xml:space="preserve">Official </w:t>
            </w:r>
            <w:hyperlink r:id="rId31">
              <w:r>
                <w:rPr>
                  <w:color w:val="2E74B5"/>
                  <w:u w:val="single"/>
                  <w:rFonts w:ascii="Aptos" w:hAnsi="Aptos"/>
                </w:rPr>
                <w:t>product-details JSON</w:t>
              </w:r>
            </w:hyperlink>
          </w:p>
        </w:tc>
        <w:tc>
          <w:tcPr>
            <w:tcW w:type="dxa" w:w="2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32">
              <w:r>
                <w:rPr>
                  <w:color w:val="2E74B5"/>
                  <w:u w:val="single"/>
                  <w:rFonts w:ascii="Aptos" w:hAnsi="Aptos"/>
                </w:rPr>
                <w:t>Firefox release notes</w:t>
              </w:r>
            </w:hyperlink>
          </w:p>
        </w:tc>
        <w:tc>
          <w:tcPr>
            <w:tcW w:type="dxa" w:w="28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JSON for detection, notes HTML for content; independently monitor ESR, Beta, Developer, Nightly</w:t>
            </w:r>
          </w:p>
        </w:tc>
      </w:tr>
      <w:tr>
        <w:tc>
          <w:tcPr>
            <w:tcW w:type="dxa" w:w="139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Discord</w:t>
            </w:r>
          </w:p>
        </w:tc>
        <w:tc>
          <w:tcPr>
            <w:tcW w:type="dxa" w:w="27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 xml:space="preserve">Official </w:t>
            </w:r>
            <w:hyperlink r:id="rId33">
              <w:r>
                <w:rPr>
                  <w:color w:val="2E74B5"/>
                  <w:u w:val="single"/>
                  <w:rFonts w:ascii="Aptos" w:hAnsi="Aptos"/>
                </w:rPr>
                <w:t>Discord Blog changelogs</w:t>
              </w:r>
            </w:hyperlink>
          </w:p>
        </w:tc>
        <w:tc>
          <w:tcPr>
            <w:tcW w:type="dxa" w:w="2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Status API for incidents; developer changelog is separate</w:t>
            </w:r>
          </w:p>
        </w:tc>
        <w:tc>
          <w:tcPr>
            <w:tcW w:type="dxa" w:w="28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Desktop build delivery can precede editorial patch notes; do not merge service incidents with client releases</w:t>
            </w:r>
          </w:p>
        </w:tc>
      </w:tr>
      <w:tr>
        <w:tc>
          <w:tcPr>
            <w:tcW w:type="dxa" w:w="139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VS Code</w:t>
            </w:r>
          </w:p>
        </w:tc>
        <w:tc>
          <w:tcPr>
            <w:tcW w:type="dxa" w:w="27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 xml:space="preserve">Official release notes and </w:t>
            </w:r>
            <w:hyperlink r:id="rId34">
              <w:r>
                <w:rPr>
                  <w:color w:val="2E74B5"/>
                  <w:u w:val="single"/>
                  <w:rFonts w:ascii="Aptos" w:hAnsi="Aptos"/>
                </w:rPr>
                <w:t>GitHub releases API/webhook</w:t>
              </w:r>
            </w:hyperlink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 xml:space="preserve"> for </w:t>
            </w:r>
            <w:r>
              <w:rPr>
                <w:rFonts w:ascii="Aptos Mono" w:hAnsi="Aptos Mono"/>
                <w:b w:val="0"/>
                <w:i w:val="0"/>
                <w:color w:val="20252B"/>
                <w:sz w:val="19"/>
                <w:shd w:fill="F2F4F7"/>
              </w:rPr>
              <w:t>microsoft/vscode</w:t>
            </w:r>
          </w:p>
        </w:tc>
        <w:tc>
          <w:tcPr>
            <w:tcW w:type="dxa" w:w="2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Update docs / release blog</w:t>
            </w:r>
          </w:p>
        </w:tc>
        <w:tc>
          <w:tcPr>
            <w:tcW w:type="dxa" w:w="28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GitHub release webhook is best when an installable GitHub App is authorized; otherwise conditional REST polling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ptos" w:hAnsi="Aptos"/>
          <w:b w:val="0"/>
          <w:i w:val="0"/>
          <w:color w:val="1F4D78"/>
          <w:sz w:val="23"/>
        </w:rPr>
        <w:t>Scraping controls and red flags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52B"/>
          <w:sz w:val="21"/>
        </w:rPr>
        <w:t xml:space="preserve">Read and record each source's terms, robots policy, rate limits, and content license. Detection metadata and links are safer than republishing full vendor prose. </w:t>
      </w:r>
      <w:r>
        <w:rPr>
          <w:rFonts w:ascii="Aptos" w:hAnsi="Aptos"/>
          <w:b/>
          <w:i w:val="0"/>
          <w:color w:val="20252B"/>
          <w:sz w:val="21"/>
        </w:rPr>
        <w:t>NVIDIA explicitly limits its RSS service to non-commercial use</w:t>
      </w:r>
      <w:r>
        <w:rPr>
          <w:rFonts w:ascii="Aptos" w:hAnsi="Aptos"/>
          <w:b w:val="0"/>
          <w:i w:val="0"/>
          <w:color w:val="20252B"/>
          <w:sz w:val="21"/>
        </w:rPr>
        <w:t>, which is a launch blocker unless counsel confirms a compliant approach or another permitted source is used.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52B"/>
          <w:sz w:val="21"/>
        </w:rPr>
        <w:t>Use a descriptive user agent, contact URL, conditional requests (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ETag</w:t>
      </w:r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If-Modified-Since</w:t>
      </w:r>
      <w:r>
        <w:rPr>
          <w:rFonts w:ascii="Aptos" w:hAnsi="Aptos"/>
          <w:b w:val="0"/>
          <w:i w:val="0"/>
          <w:color w:val="20252B"/>
          <w:sz w:val="21"/>
        </w:rPr>
        <w:t>), jitter, exponential backoff, and a per-host circuit breaker.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52B"/>
          <w:sz w:val="21"/>
        </w:rPr>
        <w:t>Store the raw response hash and a short-lived encrypted/raw snapshot for audit and parser replay, subject to the site's terms. Never execute page scripts in the ingestion worker unless necessary and isolated.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52B"/>
          <w:sz w:val="21"/>
        </w:rPr>
        <w:t>Treat HTML selectors as versioned contracts. A changed page that produces zero releases is an alert, not proof that no update exists.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52B"/>
          <w:sz w:val="21"/>
        </w:rPr>
        <w:t>Webhooks require signature validation, replay protection, timestamp tolerance, body-size limits, and idempotency keys. A webhook is a hint to fetch and verify the canonical source, not unquestioned release truth.</w:t>
      </w:r>
    </w:p>
    <w:p>
      <w:pPr>
        <w:pStyle w:val="Heading2"/>
      </w:pPr>
      <w:r>
        <w:rPr>
          <w:rFonts w:ascii="Aptos" w:hAnsi="Aptos"/>
          <w:b w:val="0"/>
          <w:i w:val="0"/>
          <w:color w:val="2E74B5"/>
          <w:sz w:val="26"/>
        </w:rPr>
        <w:t>5. Normalization and changelog parsing</w:t>
      </w:r>
    </w:p>
    <w:p>
      <w:pPr>
        <w:keepLines w:val="0"/>
      </w:pPr>
      <w:r>
        <w:rPr>
          <w:rFonts w:ascii="Aptos" w:hAnsi="Aptos"/>
          <w:b w:val="0"/>
          <w:i w:val="0"/>
          <w:color w:val="20252B"/>
          <w:sz w:val="21"/>
        </w:rPr>
        <w:t>The canonical contract is defined in: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 Mono" w:hAnsi="Aptos Mono"/>
          <w:b w:val="0"/>
          <w:i w:val="0"/>
          <w:color w:val="20252B"/>
          <w:sz w:val="19"/>
          <w:shd w:fill="F2F4F7"/>
        </w:rPr>
        <w:t>shared/update-feed-item.ts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 Mono" w:hAnsi="Aptos Mono"/>
          <w:b w:val="0"/>
          <w:i w:val="0"/>
          <w:color w:val="20252B"/>
          <w:sz w:val="19"/>
          <w:shd w:fill="F2F4F7"/>
        </w:rPr>
        <w:t>shared/update-feed-item.schema.json</w:t>
      </w:r>
    </w:p>
    <w:p>
      <w:pPr>
        <w:keepLines w:val="0"/>
      </w:pPr>
      <w:r>
        <w:rPr>
          <w:rFonts w:ascii="Aptos" w:hAnsi="Aptos"/>
          <w:b w:val="0"/>
          <w:i w:val="0"/>
          <w:color w:val="20252B"/>
          <w:sz w:val="21"/>
        </w:rPr>
        <w:t>Parsing stages: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Aptos" w:hAnsi="Aptos"/>
          <w:b/>
          <w:i w:val="0"/>
          <w:color w:val="20252B"/>
          <w:sz w:val="21"/>
        </w:rPr>
        <w:t>Acquire:</w:t>
      </w:r>
      <w:r>
        <w:rPr>
          <w:rFonts w:ascii="Aptos" w:hAnsi="Aptos"/>
          <w:b w:val="0"/>
          <w:i w:val="0"/>
          <w:color w:val="20252B"/>
          <w:sz w:val="21"/>
        </w:rPr>
        <w:t xml:space="preserve"> retain source URL, HTTP validators, fetched time, content type, and SHA-256.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Aptos" w:hAnsi="Aptos"/>
          <w:b/>
          <w:i w:val="0"/>
          <w:color w:val="20252B"/>
          <w:sz w:val="21"/>
        </w:rPr>
        <w:t>Extract deterministically:</w:t>
      </w:r>
      <w:r>
        <w:rPr>
          <w:rFonts w:ascii="Aptos" w:hAnsi="Aptos"/>
          <w:b w:val="0"/>
          <w:i w:val="0"/>
          <w:color w:val="20252B"/>
          <w:sz w:val="21"/>
        </w:rPr>
        <w:t xml:space="preserve"> JSONPath/CSS selectors first; HTML-to-text with heading/list structure preserved; PDF text only when an official HTML note is unavailable.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Aptos" w:hAnsi="Aptos"/>
          <w:b/>
          <w:i w:val="0"/>
          <w:color w:val="20252B"/>
          <w:sz w:val="21"/>
        </w:rPr>
        <w:t>Identify:</w:t>
      </w:r>
      <w:r>
        <w:rPr>
          <w:rFonts w:ascii="Aptos" w:hAnsi="Aptos"/>
          <w:b w:val="0"/>
          <w:i w:val="0"/>
          <w:color w:val="20252B"/>
          <w:sz w:val="21"/>
        </w:rPr>
        <w:t xml:space="preserve"> normalize provider/product/channel, but keep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version.raw</w:t>
      </w:r>
      <w:r>
        <w:rPr>
          <w:rFonts w:ascii="Aptos" w:hAnsi="Aptos"/>
          <w:b w:val="0"/>
          <w:i w:val="0"/>
          <w:color w:val="20252B"/>
          <w:sz w:val="21"/>
        </w:rPr>
        <w:t>. Never coerce every vendor into SemVer: Windows KB/builds, Apple build IDs, and date-based drivers are not SemVer.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Aptos" w:hAnsi="Aptos"/>
          <w:b/>
          <w:i w:val="0"/>
          <w:color w:val="20252B"/>
          <w:sz w:val="21"/>
        </w:rPr>
        <w:t>Classify:</w:t>
      </w:r>
      <w:r>
        <w:rPr>
          <w:rFonts w:ascii="Aptos" w:hAnsi="Aptos"/>
          <w:b w:val="0"/>
          <w:i w:val="0"/>
          <w:color w:val="20252B"/>
          <w:sz w:val="21"/>
        </w:rPr>
        <w:t xml:space="preserve"> map to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security</w:t>
      </w:r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feature</w:t>
      </w:r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hotfix</w:t>
      </w:r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driver</w:t>
      </w:r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firmware</w:t>
      </w:r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quality</w:t>
      </w:r>
      <w:r>
        <w:rPr>
          <w:rFonts w:ascii="Aptos" w:hAnsi="Aptos"/>
          <w:b w:val="0"/>
          <w:i w:val="0"/>
          <w:color w:val="20252B"/>
          <w:sz w:val="21"/>
        </w:rPr>
        <w:t xml:space="preserve">, or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maintenance</w:t>
      </w:r>
      <w:r>
        <w:rPr>
          <w:rFonts w:ascii="Aptos" w:hAnsi="Aptos"/>
          <w:b w:val="0"/>
          <w:i w:val="0"/>
          <w:color w:val="20252B"/>
          <w:sz w:val="21"/>
        </w:rPr>
        <w:t>; attach severity and CVEs only when supported by evidence.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Aptos" w:hAnsi="Aptos"/>
          <w:b/>
          <w:i w:val="0"/>
          <w:color w:val="20252B"/>
          <w:sz w:val="21"/>
        </w:rPr>
        <w:t>Summarize:</w:t>
      </w:r>
      <w:r>
        <w:rPr>
          <w:rFonts w:ascii="Aptos" w:hAnsi="Aptos"/>
          <w:b w:val="0"/>
          <w:i w:val="0"/>
          <w:color w:val="20252B"/>
          <w:sz w:val="21"/>
        </w:rPr>
        <w:t xml:space="preserve"> an LLM may generate highlights from the extracted text, but it may not invent CVEs, affected products, severity, or download URLs. Every generated claim should retain source evidence and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parser.method = "llm-assisted"</w:t>
      </w:r>
      <w:r>
        <w:rPr>
          <w:rFonts w:ascii="Aptos" w:hAnsi="Aptos"/>
          <w:b w:val="0"/>
          <w:i w:val="0"/>
          <w:color w:val="20252B"/>
          <w:sz w:val="21"/>
        </w:rPr>
        <w:t>.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Aptos" w:hAnsi="Aptos"/>
          <w:b/>
          <w:i w:val="0"/>
          <w:color w:val="20252B"/>
          <w:sz w:val="21"/>
        </w:rPr>
        <w:t>Validate:</w:t>
      </w:r>
      <w:r>
        <w:rPr>
          <w:rFonts w:ascii="Aptos" w:hAnsi="Aptos"/>
          <w:b w:val="0"/>
          <w:i w:val="0"/>
          <w:color w:val="20252B"/>
          <w:sz w:val="21"/>
        </w:rPr>
        <w:t xml:space="preserve"> JSON Schema validation, URL allow-listing for official downloads, timestamp sanity checks, and required-field gates.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Aptos" w:hAnsi="Aptos"/>
          <w:b/>
          <w:i w:val="0"/>
          <w:color w:val="20252B"/>
          <w:sz w:val="21"/>
        </w:rPr>
        <w:t>Review/escalate:</w:t>
      </w:r>
      <w:r>
        <w:rPr>
          <w:rFonts w:ascii="Aptos" w:hAnsi="Aptos"/>
          <w:b w:val="0"/>
          <w:i w:val="0"/>
          <w:color w:val="20252B"/>
          <w:sz w:val="21"/>
        </w:rPr>
        <w:t xml:space="preserve"> low-confidence version extraction, critical severity, selector drift, conflicting sources, or a release rollback enters a human review queue.</w:t>
      </w:r>
    </w:p>
    <w:p>
      <w:pPr>
        <w:keepLines w:val="0"/>
      </w:pPr>
      <w:r>
        <w:rPr>
          <w:rFonts w:ascii="Aptos" w:hAnsi="Aptos"/>
          <w:b w:val="0"/>
          <w:i w:val="0"/>
          <w:color w:val="20252B"/>
          <w:sz w:val="21"/>
        </w:rPr>
        <w:t>Deduplication key: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20252B"/>
                <w:sz w:val="15"/>
              </w:rPr>
              <w:t>canonicalKey = sha256(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providerId + "\0" + productId + "\0" + channel + "\0" +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version.raw + "\0" + sorted(target.os + target.arch + target.deviceFamily)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>)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Aptos" w:hAnsi="Aptos"/>
          <w:b w:val="0"/>
          <w:i w:val="0"/>
          <w:color w:val="20252B"/>
          <w:sz w:val="21"/>
        </w:rPr>
        <w:t xml:space="preserve">Use a secondary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sourceKey = sha256(source.provider + source.externalId)</w:t>
      </w:r>
      <w:r>
        <w:rPr>
          <w:rFonts w:ascii="Aptos" w:hAnsi="Aptos"/>
          <w:b w:val="0"/>
          <w:i w:val="0"/>
          <w:color w:val="20252B"/>
          <w:sz w:val="21"/>
        </w:rPr>
        <w:t xml:space="preserve"> to make retries idempotent. Do not deduplicate on title, URL, or version alone: one version may have separate platform builds, and vendor URLs can be edited in place.</w:t>
      </w:r>
    </w:p>
    <w:p>
      <w:pPr>
        <w:pStyle w:val="Heading2"/>
      </w:pPr>
      <w:r>
        <w:rPr>
          <w:rFonts w:ascii="Aptos" w:hAnsi="Aptos"/>
          <w:b w:val="0"/>
          <w:i w:val="0"/>
          <w:color w:val="2E74B5"/>
          <w:sz w:val="26"/>
        </w:rPr>
        <w:t>6. Backend blueprint</w:t>
      </w:r>
    </w:p>
    <w:p>
      <w:pPr>
        <w:pStyle w:val="Heading3"/>
      </w:pPr>
      <w:r>
        <w:rPr>
          <w:rFonts w:ascii="Aptos" w:hAnsi="Aptos"/>
          <w:b w:val="0"/>
          <w:i w:val="0"/>
          <w:color w:val="1F4D78"/>
          <w:sz w:val="23"/>
        </w:rPr>
        <w:t>Recommended stack</w:t>
      </w:r>
    </w:p>
    <w:p>
      <w:pPr>
        <w:keepLines w:val="0"/>
      </w:pPr>
      <w:r>
        <w:rPr>
          <w:rFonts w:ascii="Aptos" w:hAnsi="Aptos"/>
          <w:b w:val="0"/>
          <w:i w:val="0"/>
          <w:color w:val="20252B"/>
          <w:sz w:val="21"/>
        </w:rPr>
        <w:t>Keep the existing Node.js service and PostgreSQL. Add Redis only for queues, rate coordination, cache, and cross-instance fan-out. Use a transactional PostgreSQL outbox as the durable source of delivery events; Redis Pub/Sub alone has at-most-once delivery and cannot be the system of record.</w:t>
      </w: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20252B"/>
                <w:sz w:val="15"/>
              </w:rPr>
              <w:t>Provider registry + scheduler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│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▼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>Fetch workers ──► raw observations ──► provider parsers ──► schema validation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                                              │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                                              ▼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                                    dedupe + reconciliation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                                              │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                         ┌────────────────────┴──────────────────┐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                         ▼                                       ▼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                  update_feed_items                       review/dead-letter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                         │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                 same DB transaction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                         ▼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                   event_outbox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                         │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             outbox relay / Redis Streams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              ┌──────────┼────────────┐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              ▼          ▼            ▼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            SSE       Web Push      analytics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         live feed   critical opt-in  TES/SLO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Aptos" w:hAnsi="Aptos"/>
          <w:b w:val="0"/>
          <w:i w:val="0"/>
          <w:color w:val="20252B"/>
          <w:sz w:val="21"/>
        </w:rPr>
        <w:t>Core production choices: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C8D1DC"/>
          <w:insideV w:val="single" w:sz="4" w:color="C8D1DC"/>
        </w:tblBorders>
      </w:tblPr>
      <w:tblGrid>
        <w:gridCol w:w="2193"/>
        <w:gridCol w:w="2680"/>
        <w:gridCol w:w="4487"/>
      </w:tblGrid>
      <w:tr>
        <w:trPr>
          <w:tblHeader w:val="true"/>
        </w:trPr>
        <w:tc>
          <w:tcPr>
            <w:tcW w:type="dxa" w:w="21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Concern</w:t>
            </w:r>
          </w:p>
        </w:tc>
        <w:tc>
          <w:tcPr>
            <w:tcW w:type="dxa" w:w="2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Choice</w:t>
            </w:r>
          </w:p>
        </w:tc>
        <w:tc>
          <w:tcPr>
            <w:tcW w:type="dxa" w:w="44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21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Scheduler</w:t>
            </w:r>
          </w:p>
        </w:tc>
        <w:tc>
          <w:tcPr>
            <w:tcW w:type="dxa" w:w="2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BullMQ-compatible Redis queue or a dedicated scheduler with DB leases</w:t>
            </w:r>
          </w:p>
        </w:tc>
        <w:tc>
          <w:tcPr>
            <w:tcW w:type="dxa" w:w="44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Per-provider cadence, retry, jitter, and concurrency limits</w:t>
            </w:r>
          </w:p>
        </w:tc>
      </w:tr>
      <w:tr>
        <w:tc>
          <w:tcPr>
            <w:tcW w:type="dxa" w:w="21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Truth store</w:t>
            </w:r>
          </w:p>
        </w:tc>
        <w:tc>
          <w:tcPr>
            <w:tcW w:type="dxa" w:w="2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PostgreSQL</w:t>
            </w:r>
          </w:p>
        </w:tc>
        <w:tc>
          <w:tcPr>
            <w:tcW w:type="dxa" w:w="44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Transactions, unique indexes, JSONB changelog/source evidence, correction history</w:t>
            </w:r>
          </w:p>
        </w:tc>
      </w:tr>
      <w:tr>
        <w:tc>
          <w:tcPr>
            <w:tcW w:type="dxa" w:w="21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Durable event handoff</w:t>
            </w:r>
          </w:p>
        </w:tc>
        <w:tc>
          <w:tcPr>
            <w:tcW w:type="dxa" w:w="2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PostgreSQL outbox</w:t>
            </w:r>
          </w:p>
        </w:tc>
        <w:tc>
          <w:tcPr>
            <w:tcW w:type="dxa" w:w="44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Item write and publish intent commit atomically</w:t>
            </w:r>
          </w:p>
        </w:tc>
      </w:tr>
      <w:tr>
        <w:tc>
          <w:tcPr>
            <w:tcW w:type="dxa" w:w="21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Worker transport</w:t>
            </w:r>
          </w:p>
        </w:tc>
        <w:tc>
          <w:tcPr>
            <w:tcW w:type="dxa" w:w="2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Redis Streams / queue</w:t>
            </w:r>
          </w:p>
        </w:tc>
        <w:tc>
          <w:tcPr>
            <w:tcW w:type="dxa" w:w="44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Replay and consumer groups; avoid Pub/Sub as the only delivery path</w:t>
            </w:r>
          </w:p>
        </w:tc>
      </w:tr>
      <w:tr>
        <w:tc>
          <w:tcPr>
            <w:tcW w:type="dxa" w:w="21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Live browser feed</w:t>
            </w:r>
          </w:p>
        </w:tc>
        <w:tc>
          <w:tcPr>
            <w:tcW w:type="dxa" w:w="2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SSE over HTTP/2</w:t>
            </w:r>
          </w:p>
        </w:tc>
        <w:tc>
          <w:tcPr>
            <w:tcW w:type="dxa" w:w="44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One-way updates, automatic reconnect, event IDs; MDN notes non-HTTP/2 per-origin connection limits (</w:t>
            </w:r>
            <w:hyperlink r:id="rId35">
              <w:r>
                <w:rPr>
                  <w:color w:val="2E74B5"/>
                  <w:u w:val="single"/>
                  <w:rFonts w:ascii="Aptos" w:hAnsi="Aptos"/>
                </w:rPr>
                <w:t>MDN</w:t>
              </w:r>
            </w:hyperlink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)</w:t>
            </w:r>
          </w:p>
        </w:tc>
      </w:tr>
      <w:tr>
        <w:tc>
          <w:tcPr>
            <w:tcW w:type="dxa" w:w="21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Closed-browser critical alerts</w:t>
            </w:r>
          </w:p>
        </w:tc>
        <w:tc>
          <w:tcPr>
            <w:tcW w:type="dxa" w:w="2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Web Push with explicit watchlist consent</w:t>
            </w:r>
          </w:p>
        </w:tc>
        <w:tc>
          <w:tcPr>
            <w:tcW w:type="dxa" w:w="44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Push works when the site is inactive; use TTL, urgency, and topic collapse (</w:t>
            </w:r>
            <w:hyperlink r:id="rId36">
              <w:r>
                <w:rPr>
                  <w:color w:val="2E74B5"/>
                  <w:u w:val="single"/>
                  <w:rFonts w:ascii="Aptos" w:hAnsi="Aptos"/>
                </w:rPr>
                <w:t>web.dev</w:t>
              </w:r>
            </w:hyperlink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)</w:t>
            </w:r>
          </w:p>
        </w:tc>
      </w:tr>
      <w:tr>
        <w:tc>
          <w:tcPr>
            <w:tcW w:type="dxa" w:w="21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Bidirectional collaboration</w:t>
            </w:r>
          </w:p>
        </w:tc>
        <w:tc>
          <w:tcPr>
            <w:tcW w:type="dxa" w:w="2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WebSocket only if required</w:t>
            </w:r>
          </w:p>
        </w:tc>
        <w:tc>
          <w:tcPr>
            <w:tcW w:type="dxa" w:w="44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More state and operational complexity; unnecessary for feed delivery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ptos" w:hAnsi="Aptos"/>
          <w:b w:val="0"/>
          <w:i w:val="0"/>
          <w:color w:val="1F4D78"/>
          <w:sz w:val="23"/>
        </w:rPr>
        <w:t>SSE contract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52B"/>
          <w:sz w:val="21"/>
        </w:rPr>
        <w:t xml:space="preserve">Endpoint: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GET /api/v1/feed/stream?platform=...&amp;severity=...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52B"/>
          <w:sz w:val="21"/>
        </w:rPr>
        <w:t xml:space="preserve">Event types: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update.created</w:t>
      </w:r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update.corrected</w:t>
      </w:r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update.withdrawn</w:t>
      </w:r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heartbeat</w:t>
      </w:r>
      <w:r>
        <w:rPr>
          <w:rFonts w:ascii="Aptos" w:hAnsi="Aptos"/>
          <w:b w:val="0"/>
          <w:i w:val="0"/>
          <w:color w:val="20252B"/>
          <w:sz w:val="21"/>
        </w:rPr>
        <w:t>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52B"/>
          <w:sz w:val="21"/>
        </w:rPr>
        <w:t xml:space="preserve">Set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id</w:t>
      </w:r>
      <w:r>
        <w:rPr>
          <w:rFonts w:ascii="Aptos" w:hAnsi="Aptos"/>
          <w:b w:val="0"/>
          <w:i w:val="0"/>
          <w:color w:val="20252B"/>
          <w:sz w:val="21"/>
        </w:rPr>
        <w:t xml:space="preserve"> to the monotonically ordered outbox event ID. Accept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Last-Event-ID</w:t>
      </w:r>
      <w:r>
        <w:rPr>
          <w:rFonts w:ascii="Aptos" w:hAnsi="Aptos"/>
          <w:b w:val="0"/>
          <w:i w:val="0"/>
          <w:color w:val="20252B"/>
          <w:sz w:val="21"/>
        </w:rPr>
        <w:t xml:space="preserve"> and replay from the durable outbox/read model before switching to live delivery.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52B"/>
          <w:sz w:val="21"/>
        </w:rPr>
        <w:t>Send a comment heartbeat every 20–30 seconds; disable proxy buffering; enforce per-user connection limits and HTTP/2.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52B"/>
          <w:sz w:val="21"/>
        </w:rPr>
        <w:t>Authorize filters server-side. Never broadcast private watchlist metadata in shared payloads.</w:t>
      </w:r>
    </w:p>
    <w:p>
      <w:pPr>
        <w:keepLines w:val="0"/>
      </w:pPr>
      <w:r>
        <w:rPr>
          <w:rFonts w:ascii="Aptos" w:hAnsi="Aptos"/>
          <w:b w:val="0"/>
          <w:i w:val="0"/>
          <w:color w:val="20252B"/>
          <w:sz w:val="21"/>
        </w:rPr>
        <w:t xml:space="preserve">The current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backend/src/routes/feed.js</w:t>
      </w:r>
      <w:r>
        <w:rPr>
          <w:rFonts w:ascii="Aptos" w:hAnsi="Aptos"/>
          <w:b w:val="0"/>
          <w:i w:val="0"/>
          <w:color w:val="20252B"/>
          <w:sz w:val="21"/>
        </w:rPr>
        <w:t xml:space="preserve"> keeps subscribers in process memory. That is acceptable for one instance but loses fan-out across replicas and cannot replay missed events. The outbox/Redis/SSE gateway replaces that limitation without requiring a rewrite of the existing Express application.</w:t>
      </w:r>
    </w:p>
    <w:p>
      <w:pPr>
        <w:pStyle w:val="Heading3"/>
      </w:pPr>
      <w:r>
        <w:rPr>
          <w:rFonts w:ascii="Aptos" w:hAnsi="Aptos"/>
          <w:b w:val="0"/>
          <w:i w:val="0"/>
          <w:color w:val="1F4D78"/>
          <w:sz w:val="23"/>
        </w:rPr>
        <w:t>Critical-alert workflow</w:t>
      </w:r>
    </w:p>
    <w:p>
      <w:pPr>
        <w:spacing w:after="80" w:line="276" w:lineRule="auto"/>
        <w:numPr>
          <w:ilvl w:val="0"/>
          <w:numId w:val="13"/>
        </w:numPr>
      </w:pPr>
      <w:r>
        <w:rPr>
          <w:rFonts w:ascii="Aptos" w:hAnsi="Aptos"/>
          <w:b w:val="0"/>
          <w:i w:val="0"/>
          <w:color w:val="20252B"/>
          <w:sz w:val="21"/>
        </w:rPr>
        <w:t>Parser detects official security language, CVEs, and exploited-in-the-wild evidence.</w:t>
      </w:r>
    </w:p>
    <w:p>
      <w:pPr>
        <w:spacing w:after="80" w:line="276" w:lineRule="auto"/>
        <w:numPr>
          <w:ilvl w:val="0"/>
          <w:numId w:val="13"/>
        </w:numPr>
      </w:pPr>
      <w:r>
        <w:rPr>
          <w:rFonts w:ascii="Aptos" w:hAnsi="Aptos"/>
          <w:b w:val="0"/>
          <w:i w:val="0"/>
          <w:color w:val="20252B"/>
          <w:sz w:val="21"/>
        </w:rPr>
        <w:t xml:space="preserve">Rules engine assigns provisional severity;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critical</w:t>
      </w:r>
      <w:r>
        <w:rPr>
          <w:rFonts w:ascii="Aptos" w:hAnsi="Aptos"/>
          <w:b w:val="0"/>
          <w:i w:val="0"/>
          <w:color w:val="20252B"/>
          <w:sz w:val="21"/>
        </w:rPr>
        <w:t xml:space="preserve"> requires authoritative evidence or review.</w:t>
      </w:r>
    </w:p>
    <w:p>
      <w:pPr>
        <w:spacing w:after="80" w:line="276" w:lineRule="auto"/>
        <w:numPr>
          <w:ilvl w:val="0"/>
          <w:numId w:val="13"/>
        </w:numPr>
      </w:pPr>
      <w:r>
        <w:rPr>
          <w:rFonts w:ascii="Aptos" w:hAnsi="Aptos"/>
          <w:b w:val="0"/>
          <w:i w:val="0"/>
          <w:color w:val="20252B"/>
          <w:sz w:val="21"/>
        </w:rPr>
        <w:t>Persist item and outbox event atomically.</w:t>
      </w:r>
    </w:p>
    <w:p>
      <w:pPr>
        <w:spacing w:after="80" w:line="276" w:lineRule="auto"/>
        <w:numPr>
          <w:ilvl w:val="0"/>
          <w:numId w:val="13"/>
        </w:numPr>
      </w:pPr>
      <w:r>
        <w:rPr>
          <w:rFonts w:ascii="Aptos" w:hAnsi="Aptos"/>
          <w:b w:val="0"/>
          <w:i w:val="0"/>
          <w:color w:val="20252B"/>
          <w:sz w:val="21"/>
        </w:rPr>
        <w:t>Match watchlists by provider/product/channel/device family and user quiet-hour policy.</w:t>
      </w:r>
    </w:p>
    <w:p>
      <w:pPr>
        <w:spacing w:after="80" w:line="276" w:lineRule="auto"/>
        <w:numPr>
          <w:ilvl w:val="0"/>
          <w:numId w:val="13"/>
        </w:numPr>
      </w:pPr>
      <w:r>
        <w:rPr>
          <w:rFonts w:ascii="Aptos" w:hAnsi="Aptos"/>
          <w:b w:val="0"/>
          <w:i w:val="0"/>
          <w:color w:val="20252B"/>
          <w:sz w:val="21"/>
        </w:rPr>
        <w:t xml:space="preserve">Web Push payload contains item ID and minimal display text, not the full changelog. Use a short TTL for time-sensitive warnings and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topic = canonicalKey</w:t>
      </w:r>
      <w:r>
        <w:rPr>
          <w:rFonts w:ascii="Aptos" w:hAnsi="Aptos"/>
          <w:b w:val="0"/>
          <w:i w:val="0"/>
          <w:color w:val="20252B"/>
          <w:sz w:val="21"/>
        </w:rPr>
        <w:t xml:space="preserve"> so corrections replace pending notices.</w:t>
      </w:r>
    </w:p>
    <w:p>
      <w:pPr>
        <w:spacing w:after="80" w:line="276" w:lineRule="auto"/>
        <w:numPr>
          <w:ilvl w:val="0"/>
          <w:numId w:val="13"/>
        </w:numPr>
      </w:pPr>
      <w:r>
        <w:rPr>
          <w:rFonts w:ascii="Aptos" w:hAnsi="Aptos"/>
          <w:b w:val="0"/>
          <w:i w:val="0"/>
          <w:color w:val="20252B"/>
          <w:sz w:val="21"/>
        </w:rPr>
        <w:t>Track accepted, push-service response, expired endpoint, click, dismissal (where observable), unsubscribe, and notification latency. Never label provider acceptance as device delivery.</w:t>
      </w:r>
    </w:p>
    <w:p>
      <w:pPr>
        <w:pStyle w:val="Heading3"/>
      </w:pPr>
      <w:r>
        <w:rPr>
          <w:rFonts w:ascii="Aptos" w:hAnsi="Aptos"/>
          <w:b w:val="0"/>
          <w:i w:val="0"/>
          <w:color w:val="1F4D78"/>
          <w:sz w:val="23"/>
        </w:rPr>
        <w:t>Operational SLOs and telemetry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1DC"/>
          <w:left w:val="single" w:sz="4" w:color="C8D1DC"/>
          <w:bottom w:val="single" w:sz="4" w:color="C8D1DC"/>
          <w:right w:val="single" w:sz="4" w:color="C8D1DC"/>
          <w:insideH w:val="single" w:sz="4" w:color="C8D1DC"/>
          <w:insideV w:val="single" w:sz="4" w:color="C8D1DC"/>
        </w:tblBorders>
      </w:tblPr>
      <w:tblGrid>
        <w:gridCol w:w="5755"/>
        <w:gridCol w:w="3605"/>
      </w:tblGrid>
      <w:tr>
        <w:trPr>
          <w:tblHeader w:val="true"/>
        </w:trPr>
        <w:tc>
          <w:tcPr>
            <w:tcW w:type="dxa" w:w="57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Metric</w:t>
            </w:r>
          </w:p>
        </w:tc>
        <w:tc>
          <w:tcPr>
            <w:tcW w:type="dxa" w:w="36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Target</w:t>
            </w:r>
          </w:p>
        </w:tc>
      </w:tr>
      <w:tr>
        <w:tc>
          <w:tcPr>
            <w:tcW w:type="dxa" w:w="57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Official API/RSS release-to-index p95</w:t>
            </w:r>
          </w:p>
        </w:tc>
        <w:tc>
          <w:tcPr>
            <w:tcW w:type="dxa" w:w="36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&lt; 5 min</w:t>
            </w:r>
          </w:p>
        </w:tc>
      </w:tr>
      <w:tr>
        <w:tc>
          <w:tcPr>
            <w:tcW w:type="dxa" w:w="57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Official HTML release-to-index p95</w:t>
            </w:r>
          </w:p>
        </w:tc>
        <w:tc>
          <w:tcPr>
            <w:tcW w:type="dxa" w:w="36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&lt; 15 min</w:t>
            </w:r>
          </w:p>
        </w:tc>
      </w:tr>
      <w:tr>
        <w:tc>
          <w:tcPr>
            <w:tcW w:type="dxa" w:w="57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Index-to-SSE enqueue p95</w:t>
            </w:r>
          </w:p>
        </w:tc>
        <w:tc>
          <w:tcPr>
            <w:tcW w:type="dxa" w:w="36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&lt; 2 s</w:t>
            </w:r>
          </w:p>
        </w:tc>
      </w:tr>
      <w:tr>
        <w:tc>
          <w:tcPr>
            <w:tcW w:type="dxa" w:w="57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Critical index-to-push-service acceptance p95</w:t>
            </w:r>
          </w:p>
        </w:tc>
        <w:tc>
          <w:tcPr>
            <w:tcW w:type="dxa" w:w="36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&lt; 30 s</w:t>
            </w:r>
          </w:p>
        </w:tc>
      </w:tr>
      <w:tr>
        <w:tc>
          <w:tcPr>
            <w:tcW w:type="dxa" w:w="57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Duplicate visible items</w:t>
            </w:r>
          </w:p>
        </w:tc>
        <w:tc>
          <w:tcPr>
            <w:tcW w:type="dxa" w:w="36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&lt; 0.1%</w:t>
            </w:r>
          </w:p>
        </w:tc>
      </w:tr>
      <w:tr>
        <w:tc>
          <w:tcPr>
            <w:tcW w:type="dxa" w:w="57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Parser false-positive publish rate</w:t>
            </w:r>
          </w:p>
        </w:tc>
        <w:tc>
          <w:tcPr>
            <w:tcW w:type="dxa" w:w="36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&lt; 0.5%; 0 critical false positives target</w:t>
            </w:r>
          </w:p>
        </w:tc>
      </w:tr>
      <w:tr>
        <w:tc>
          <w:tcPr>
            <w:tcW w:type="dxa" w:w="57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Source freshness</w:t>
            </w:r>
          </w:p>
        </w:tc>
        <w:tc>
          <w:tcPr>
            <w:tcW w:type="dxa" w:w="36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alert at 2× expected cadence; page-shape failure immediately</w:t>
            </w:r>
          </w:p>
        </w:tc>
      </w:tr>
      <w:tr>
        <w:tc>
          <w:tcPr>
            <w:tcW w:type="dxa" w:w="57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SSE replay success after reconnect</w:t>
            </w:r>
          </w:p>
        </w:tc>
        <w:tc>
          <w:tcPr>
            <w:tcW w:type="dxa" w:w="36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0252B"/>
                <w:sz w:val="17"/>
              </w:rPr>
              <w:t>&gt; 99.9%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Aptos" w:hAnsi="Aptos"/>
          <w:b w:val="0"/>
          <w:i w:val="0"/>
          <w:color w:val="20252B"/>
          <w:sz w:val="21"/>
        </w:rPr>
        <w:t xml:space="preserve">Instrument OpenTelemetry spans across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fetch → parse → validate → dedupe → persist → outbox → deliver</w:t>
      </w:r>
      <w:r>
        <w:rPr>
          <w:rFonts w:ascii="Aptos" w:hAnsi="Aptos"/>
          <w:b w:val="0"/>
          <w:i w:val="0"/>
          <w:color w:val="20252B"/>
          <w:sz w:val="21"/>
        </w:rPr>
        <w:t>, with provider, mechanism, parser version, result, and latency labels. Avoid raw URL labels containing unbounded query strings.</w:t>
      </w:r>
    </w:p>
    <w:p>
      <w:pPr>
        <w:pStyle w:val="Heading2"/>
      </w:pPr>
      <w:r>
        <w:rPr>
          <w:rFonts w:ascii="Aptos" w:hAnsi="Aptos"/>
          <w:b w:val="0"/>
          <w:i w:val="0"/>
          <w:color w:val="2E74B5"/>
          <w:sz w:val="26"/>
        </w:rPr>
        <w:t>7. Delivery sequence</w:t>
      </w:r>
    </w:p>
    <w:p>
      <w:pPr>
        <w:spacing w:after="80" w:line="276" w:lineRule="auto"/>
        <w:numPr>
          <w:ilvl w:val="0"/>
          <w:numId w:val="14"/>
        </w:numPr>
      </w:pPr>
      <w:r>
        <w:rPr>
          <w:rFonts w:ascii="Aptos" w:hAnsi="Aptos"/>
          <w:b w:val="0"/>
          <w:i w:val="0"/>
          <w:color w:val="20252B"/>
          <w:sz w:val="21"/>
        </w:rPr>
        <w:t xml:space="preserve">Land the schema and create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provider_sources</w:t>
      </w:r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source_observations</w:t>
      </w:r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update_feed_items</w:t>
      </w:r>
      <w:r>
        <w:rPr>
          <w:rFonts w:ascii="Aptos" w:hAnsi="Aptos"/>
          <w:b w:val="0"/>
          <w:i w:val="0"/>
          <w:color w:val="20252B"/>
          <w:sz w:val="21"/>
        </w:rPr>
        <w:t xml:space="preserve">,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update_item_revisions</w:t>
      </w:r>
      <w:r>
        <w:rPr>
          <w:rFonts w:ascii="Aptos" w:hAnsi="Aptos"/>
          <w:b w:val="0"/>
          <w:i w:val="0"/>
          <w:color w:val="20252B"/>
          <w:sz w:val="21"/>
        </w:rPr>
        <w:t xml:space="preserve">, and </w:t>
      </w:r>
      <w:r>
        <w:rPr>
          <w:rFonts w:ascii="Aptos Mono" w:hAnsi="Aptos Mono"/>
          <w:b w:val="0"/>
          <w:i w:val="0"/>
          <w:color w:val="20252B"/>
          <w:sz w:val="19"/>
          <w:shd w:fill="F2F4F7"/>
        </w:rPr>
        <w:t>event_outbox</w:t>
      </w:r>
      <w:r>
        <w:rPr>
          <w:rFonts w:ascii="Aptos" w:hAnsi="Aptos"/>
          <w:b w:val="0"/>
          <w:i w:val="0"/>
          <w:color w:val="20252B"/>
          <w:sz w:val="21"/>
        </w:rPr>
        <w:t xml:space="preserve"> tables.</w:t>
      </w:r>
    </w:p>
    <w:p>
      <w:pPr>
        <w:spacing w:after="80" w:line="276" w:lineRule="auto"/>
        <w:numPr>
          <w:ilvl w:val="0"/>
          <w:numId w:val="14"/>
        </w:numPr>
      </w:pPr>
      <w:r>
        <w:rPr>
          <w:rFonts w:ascii="Aptos" w:hAnsi="Aptos"/>
          <w:b w:val="0"/>
          <w:i w:val="0"/>
          <w:color w:val="20252B"/>
          <w:sz w:val="21"/>
        </w:rPr>
        <w:t>Implement three high-signal structured connectors first: Chrome JSON, Mozilla JSON, and GitHub releases. Prove idempotency and replay.</w:t>
      </w:r>
    </w:p>
    <w:p>
      <w:pPr>
        <w:spacing w:after="80" w:line="276" w:lineRule="auto"/>
        <w:numPr>
          <w:ilvl w:val="0"/>
          <w:numId w:val="14"/>
        </w:numPr>
      </w:pPr>
      <w:r>
        <w:rPr>
          <w:rFonts w:ascii="Aptos" w:hAnsi="Aptos"/>
          <w:b w:val="0"/>
          <w:i w:val="0"/>
          <w:color w:val="20252B"/>
          <w:sz w:val="21"/>
        </w:rPr>
        <w:t>Add Apple, Windows, PS5, Switch, NVIDIA, AMD, and Intel parsers with fixtures and selector-drift alarms.</w:t>
      </w:r>
    </w:p>
    <w:p>
      <w:pPr>
        <w:spacing w:after="80" w:line="276" w:lineRule="auto"/>
        <w:numPr>
          <w:ilvl w:val="0"/>
          <w:numId w:val="14"/>
        </w:numPr>
      </w:pPr>
      <w:r>
        <w:rPr>
          <w:rFonts w:ascii="Aptos" w:hAnsi="Aptos"/>
          <w:b w:val="0"/>
          <w:i w:val="0"/>
          <w:color w:val="20252B"/>
          <w:sz w:val="21"/>
        </w:rPr>
        <w:t>Add durable SSE replay and replace in-process-only broadcast for update events.</w:t>
      </w:r>
    </w:p>
    <w:p>
      <w:pPr>
        <w:spacing w:after="80" w:line="276" w:lineRule="auto"/>
        <w:numPr>
          <w:ilvl w:val="0"/>
          <w:numId w:val="14"/>
        </w:numPr>
      </w:pPr>
      <w:r>
        <w:rPr>
          <w:rFonts w:ascii="Aptos" w:hAnsi="Aptos"/>
          <w:b w:val="0"/>
          <w:i w:val="0"/>
          <w:color w:val="20252B"/>
          <w:sz w:val="21"/>
        </w:rPr>
        <w:t>Add Web Push only after watchlist consent, quiet hours, per-topic throttles, and security review exist.</w:t>
      </w:r>
    </w:p>
    <w:p>
      <w:pPr>
        <w:spacing w:after="80" w:line="276" w:lineRule="auto"/>
        <w:numPr>
          <w:ilvl w:val="0"/>
          <w:numId w:val="14"/>
        </w:numPr>
      </w:pPr>
      <w:r>
        <w:rPr>
          <w:rFonts w:ascii="Aptos" w:hAnsi="Aptos"/>
          <w:b w:val="0"/>
          <w:i w:val="0"/>
          <w:color w:val="20252B"/>
          <w:sz w:val="21"/>
        </w:rPr>
        <w:t>Run a 30-day shadow collection. Calibrate provider release timestamps, intent half-lives, false positives, and the search-volume model using Search Console and Keyword Planner exports before publishing TES externally.</w:t>
      </w:r>
    </w:p>
    <w:p>
      <w:pPr>
        <w:pStyle w:val="Heading2"/>
      </w:pPr>
      <w:r>
        <w:rPr>
          <w:rFonts w:ascii="Aptos" w:hAnsi="Aptos"/>
          <w:b w:val="0"/>
          <w:i w:val="0"/>
          <w:color w:val="2E74B5"/>
          <w:sz w:val="26"/>
        </w:rPr>
        <w:t>Source notes</w:t>
      </w:r>
    </w:p>
    <w:p>
      <w:pPr>
        <w:keepLines w:val="0"/>
      </w:pPr>
      <w:r>
        <w:rPr>
          <w:rFonts w:ascii="Aptos" w:hAnsi="Aptos"/>
          <w:b w:val="0"/>
          <w:i w:val="0"/>
          <w:color w:val="20252B"/>
          <w:sz w:val="21"/>
        </w:rPr>
        <w:t>Primary technical and vendor sources were preferred. The Bitkom survey and FTC report are behavioral benchmarks with clear population limits; Microsoft Intune evidence is enterprise-skewed. Search-volume and adoption tables explicitly remain modeled estimates until PatchTicker collects first-party telemetry or licensed keyword data. Research links were live as of 2026-07-23; vendor endpoints and terms should be rechecked during connector implementation.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 w:val="0"/>
          <w:i w:val="0"/>
          <w:color w:val="2E74B5"/>
          <w:sz w:val="32"/>
        </w:rPr>
        <w:t>Appendix A — TypeScript UpdateFeedItem interface</w:t>
      </w:r>
    </w:p>
    <w:p>
      <w:r>
        <w:rPr>
          <w:rFonts w:ascii="Aptos" w:hAnsi="Aptos"/>
          <w:b w:val="0"/>
          <w:i w:val="0"/>
          <w:color w:val="20252B"/>
          <w:sz w:val="21"/>
        </w:rPr>
        <w:t>Canonical production artifact included for a self-contained handoff.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20252B"/>
                <w:sz w:val="15"/>
              </w:rPr>
              <w:t>/**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* Canonical PatchTicker release object.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*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* Version strings are intentionally opaque. Many tracked ecosystems do not use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* SemVer, so consumers must use `scheme` and must not compare `raw` lexically.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*/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>export type ReleaseType =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| 'security'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| 'feature'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| 'hotfix'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| 'driver'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| 'firmware'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| 'quality'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| 'maintenance'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| 'beta'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| 'other';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>export type Severity = 'none' | 'low' | 'medium' | 'high' | 'critical' | 'unknown';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>export type ReleaseChannel =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| 'stable'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| 'extended-stable'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| 'preview'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| 'beta'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| 'dev'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| 'canary'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| 'insider'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| 'hotfix'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| 'other';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>export interface UpdateVersion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/** Exact vendor representation, for example `24H2 (26100.4652)`. */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raw: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scheme: 'semver' | 'calver' | 'build' | 'kb' | 'firmware' | 'opaque';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normalized?: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build?: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previous?: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>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>export interface PlatformTarget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os?: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osVersion?: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architecture?: 'x86' | 'x64' | 'arm' | 'arm64' | 'universal' | 'other';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deviceFamily?: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hardwareIds?: string[];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locale?: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>}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20252B"/>
                <w:sz w:val="15"/>
              </w:rPr>
              <w:t>export interface ChangelogItem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id?: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kind: 'highlight' | 'fixed' | 'known-issue' | 'security' | 'breaking-change' | 'deprecated' | 'other';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title: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description?: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affected?: string[];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cveIds?: string[];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issueUrls?: string[];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>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>export interface SourceEvidence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provider: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externalId?: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url: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kind: 'official-api' | 'official-rss' | 'official-html' | 'official-pdf' | 'webhook' | 'secondary';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publishedAt?: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fetchedAt: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contentSha256?: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language?: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>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>export interface DownloadArtifact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url: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label?: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operatingSystem?: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architecture?: PlatformTarget['architecture'];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sizeBytes?: number;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sha256?: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official: boolean;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>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>export interface UpdateFeedItem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/** UUID or stable application-generated identifier. */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id: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/** SHA-256 of provider/product/channel/version/targets for idempotency. */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canonicalKey: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provider: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id: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name: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};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product: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id: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name: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family?: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};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title: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version: UpdateVersion;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channel: ReleaseChannel;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20252B"/>
                <w:sz w:val="15"/>
              </w:rPr>
              <w:t xml:space="preserve">  releaseTypes: ReleaseType[];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severity: Severity;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/** True only with authoritative evidence of active exploitation. */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exploitedInTheWild?: boolean;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mandatory?: boolean;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rollout: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status: 'announced' | 'rolling-out' | 'available' | 'paused' | 'withdrawn' | 'superseded';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phased: boolean;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percentage?: number;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regions?: string[];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};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targets: PlatformTarget[];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tags: string[];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summary: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highlights: string[];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changelog: ChangelogItem[];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cveIds: string[];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sources: SourceEvidence[];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downloads: DownloadArtifact[];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timestamps: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announcedAt?: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releasedAt: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rolloutStartedAt?: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sourceFirstSeenAt: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indexedAt: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updatedAt: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};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parser: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name: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version: string;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method: 'deterministic' | 'llm-assisted' | 'human';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confidence: number;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reviewed: boolean;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};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telemetry?: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indexingLatencySeconds: number;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intentHalfLifeSeconds?: number;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peakIntentWindowSeconds?: number;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trackingEfficiencyScore?: number;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};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Aptos" w:hAnsi="Aptos"/>
          <w:b w:val="0"/>
          <w:i w:val="0"/>
          <w:color w:val="2E74B5"/>
          <w:sz w:val="32"/>
        </w:rPr>
        <w:t>Appendix B — UpdateFeedItem JSON Schema</w:t>
      </w:r>
    </w:p>
    <w:p>
      <w:r>
        <w:rPr>
          <w:rFonts w:ascii="Aptos" w:hAnsi="Aptos"/>
          <w:b w:val="0"/>
          <w:i w:val="0"/>
          <w:color w:val="20252B"/>
          <w:sz w:val="21"/>
        </w:rPr>
        <w:t>Canonical production artifact included for a self-contained handoff.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20252B"/>
                <w:sz w:val="15"/>
              </w:rPr>
              <w:t>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"$schema": "https://json-schema.org/draft/2020-12/schema",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"$id": "https://patchticker.example/schemas/update-feed-item.schema.json",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"title": "UpdateFeedItem",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"description": "Canonical normalized software, driver, firmware, and platform release item.",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"type": "object",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"additionalProperties": false,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"required": [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"id",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"canonicalKey",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"provider",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"product",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"title",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"version",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"channel",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"releaseTypes",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"severity",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"rollout",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"targets",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"tags",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"summary",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"highlights",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"changelog",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"cveIds",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"sources",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"downloads",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"timestamps",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"parser"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],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"properties":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"id":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"minLength": 1,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"maxLength": 128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"canonicalKey":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"pattern": "^[a-f0-9]{64}$"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"provider":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"$ref": "#/$defs/namedEntity"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"product":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"$ref": "#/$defs/namedProduct"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"title":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"minLength": 1,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20252B"/>
                <w:sz w:val="15"/>
              </w:rPr>
              <w:t xml:space="preserve">      "maxLength": 240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"version":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"$ref": "#/$defs/version"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"channel":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"enum": [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"stable",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"extended-stable",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"preview",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"beta",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"dev",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"canary",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"insider",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"hotfix",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"other"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]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"releaseTypes":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"array",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"minItems": 1,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"uniqueItems": true,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"items":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"enum": [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"security",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"feature",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"hotfix",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"driver",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"firmware",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"quality",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"maintenance",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"beta",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"other"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]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"severity":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"enum": [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"none",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"low",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"medium",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"high",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"critical",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"unknown"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]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"exploitedInTheWild":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"boolean"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"mandatory":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"boolean"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"rollout":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"object",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"additionalProperties": false,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"required": [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"status",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"phased"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],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"properties":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"status":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"enum": [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"announced",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"rolling-out",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"available",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"paused",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"withdrawn",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"superseded"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]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"phased":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"boolean"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"percentage":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"number",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"minimum": 0,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"maximum": 100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"regions":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"array",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"uniqueItems": true,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"items":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"minLength": 2,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"maxLength": 64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"targets":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"array",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"items":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"$ref": "#/$defs/target"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"tags": {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20252B"/>
                <w:sz w:val="15"/>
              </w:rPr>
              <w:t xml:space="preserve">      "type": "array",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"uniqueItems": true,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"items":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"pattern": "^[a-z0-9][a-z0-9._-]{0,63}$"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"summary":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"minLength": 1,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"maxLength": 2000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"highlights":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"array",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"maxItems": 20,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"items":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"minLength": 1,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"maxLength": 500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"changelog":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"array",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"items":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"$ref": "#/$defs/changelogItem"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"cveIds":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"array",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"uniqueItems": true,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"items":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"pattern": "^CVE-[0-9]{4}-[0-9]{4,}$"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"sources":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"array",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"minItems": 1,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"items":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"$ref": "#/$defs/source"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"downloads":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"array",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"items":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"$ref": "#/$defs/download"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20252B"/>
                <w:sz w:val="15"/>
              </w:rPr>
              <w:t xml:space="preserve">    "timestamps":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"object",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"additionalProperties": false,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"required": [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"releasedAt",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"sourceFirstSeenAt",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"indexedAt",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"updatedAt"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],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"properties":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"announcedAt":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"$ref": "#/$defs/dateTime"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"releasedAt":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"$ref": "#/$defs/dateTime"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"rolloutStartedAt":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"$ref": "#/$defs/dateTime"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"sourceFirstSeenAt":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"$ref": "#/$defs/dateTime"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"indexedAt":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"$ref": "#/$defs/dateTime"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"updatedAt":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"$ref": "#/$defs/dateTime"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"parser":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"object",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"additionalProperties": false,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"required": [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"name",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"version",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"method",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"confidence",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"reviewed"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],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"properties":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"name":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"minLength": 1,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"maxLength": 100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"version":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"string",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20252B"/>
                <w:sz w:val="15"/>
              </w:rPr>
              <w:t xml:space="preserve">          "minLength": 1,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"maxLength": 50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"method":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"enum": [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"deterministic",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"llm-assisted",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"human"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]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"confidence":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"number",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"minimum": 0,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"maximum": 1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"reviewed":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"boolean"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"telemetry":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"object",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"additionalProperties": false,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"required": [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"indexingLatencySeconds"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],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"properties":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"indexingLatencySeconds":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"number",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"minimum": 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"intentHalfLifeSeconds":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"number",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"exclusiveMinimum": 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"peakIntentWindowSeconds":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"number",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"exclusiveMinimum": 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"trackingEfficiencyScore":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"number",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"minimum": 0,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"maximum": 100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"$defs": {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20252B"/>
                <w:sz w:val="15"/>
              </w:rPr>
              <w:t xml:space="preserve">    "dateTime":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"format": "date-time"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"uri":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"format": "uri",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"pattern": "^https://"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"sha256":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"pattern": "^[a-fA-F0-9]{64}$"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"namedEntity":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"object",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"additionalProperties": false,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"required": [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"id",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"name"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],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"properties":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"id":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"pattern": "^[a-z0-9][a-z0-9._-]{0,63}$"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"name":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"minLength": 1,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"maxLength": 120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"namedProduct":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"object",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"additionalProperties": false,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"required": [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"id",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"name"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],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"properties":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"id":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"pattern": "^[a-z0-9][a-z0-9._-]{0,63}$"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"name":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"minLength": 1,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"maxLength": 120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"family":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"maxLength": 120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"version":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"object",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"additionalProperties": false,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"required": [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"raw",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"scheme"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],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"properties":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"raw":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"minLength": 1,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"maxLength": 120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"scheme":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"enum": [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"semver",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"calver",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"build",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"kb",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"firmware",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"opaque"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]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"normalized":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"maxLength": 120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"build":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"maxLength": 120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"previous":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"maxLength": 120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"target":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"object",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"additionalProperties": false,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"properties": {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20252B"/>
                <w:sz w:val="15"/>
              </w:rPr>
              <w:t xml:space="preserve">        "os":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"maxLength": 80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"osVersion":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"maxLength": 120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"architecture":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"enum": [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"x86",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"x64",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"arm",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"arm64",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"universal",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"other"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]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"deviceFamily":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"maxLength": 120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"hardwareIds":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"array",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"uniqueItems": true,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"items":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"maxLength": 160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"locale":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"maxLength": 35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"changelogItem":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"object",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"additionalProperties": false,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"required": [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"kind",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"title"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],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"properties":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"id":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"maxLength": 100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20252B"/>
                <w:sz w:val="15"/>
              </w:rPr>
              <w:t xml:space="preserve">        "kind":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"enum": [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"highlight",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"fixed",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"known-issue",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"security",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"breaking-change",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"deprecated",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"other"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]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"title":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"minLength": 1,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"maxLength": 300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"description":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"maxLength": 5000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"affected":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"array",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"items":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"maxLength": 200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"cveIds":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"array",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"uniqueItems": true,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"items":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"pattern": "^CVE-[0-9]{4}-[0-9]{4,}$"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"issueUrls":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"array",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"items":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"$ref": "#/$defs/uri"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"source":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"object",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"additionalProperties": false,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"required": [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"provider",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20252B"/>
                <w:sz w:val="15"/>
              </w:rPr>
              <w:t xml:space="preserve">        "url",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"kind",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"fetchedAt"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],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"properties":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"provider":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"minLength": 1,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"maxLength": 100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"externalId":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"maxLength": 200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"url":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"$ref": "#/$defs/uri"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"kind":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"enum": [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"official-api",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"official-rss",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"official-html",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"official-pdf",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"webhook",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"secondary"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]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"publishedAt":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"$ref": "#/$defs/dateTime"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"fetchedAt":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"$ref": "#/$defs/dateTime"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"contentSha256":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"$ref": "#/$defs/sha256"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"language":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"maxLength": 35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"download":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"type": "object",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"additionalProperties": false,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"required": [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"url",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"official"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20252B"/>
                <w:sz w:val="15"/>
              </w:rPr>
              <w:t xml:space="preserve">      ],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"properties":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"url":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"$ref": "#/$defs/uri"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"label":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"maxLength": 120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"operatingSystem":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"string",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"maxLength": 80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"architecture":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"enum": [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"x86",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"x64",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"arm",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"arm64",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"universal",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  "other"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]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"sizeBytes":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"integer",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"minimum": 0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"sha256":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"$ref": "#/$defs/sha256"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},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"official": {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  "type": "boolean"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 xml:space="preserve">  }</w:t>
            </w:r>
            <w:r>
              <w:br/>
            </w:r>
            <w:r>
              <w:rPr>
                <w:rFonts w:ascii="Aptos Mono" w:hAnsi="Aptos Mono"/>
                <w:color w:val="20252B"/>
                <w:sz w:val="15"/>
              </w:rPr>
              <w:t>}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B6573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573"/>
        <w:sz w:val="17"/>
      </w:rPr>
      <w:t>PATCHTICKER  /  RESEARCH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upport.google.com/trends/answer/4365533?hl=en" TargetMode="External"/><Relationship Id="rId12" Type="http://schemas.openxmlformats.org/officeDocument/2006/relationships/hyperlink" Target="https://support.google.com/google-ads/answer/7337243?hl=en-419" TargetMode="External"/><Relationship Id="rId13" Type="http://schemas.openxmlformats.org/officeDocument/2006/relationships/hyperlink" Target="https://developer.chrome.com/docs/web-platform/chrome-release-channels" TargetMode="External"/><Relationship Id="rId14" Type="http://schemas.openxmlformats.org/officeDocument/2006/relationships/hyperlink" Target="https://bitkom-research.de/news/smartphone-updates-werden-meist-schnell-installiert" TargetMode="External"/><Relationship Id="rId15" Type="http://schemas.openxmlformats.org/officeDocument/2006/relationships/hyperlink" Target="https://www.ftc.gov/system/files/documents/reports/mobile-security-updates-understanding-issues/mobile_security_updates_understanding_the_issues_publication_final.pdf" TargetMode="External"/><Relationship Id="rId16" Type="http://schemas.openxmlformats.org/officeDocument/2006/relationships/hyperlink" Target="https://techcommunity.microsoft.com/blog/vulnerability-management/research-analysis-and-guidance-ensuring-android-security-update-adoption/4216714" TargetMode="External"/><Relationship Id="rId17" Type="http://schemas.openxmlformats.org/officeDocument/2006/relationships/hyperlink" Target="https://learn.microsoft.com/en-us/compliance/anz/e8-patchos-configure-wufb-rings" TargetMode="External"/><Relationship Id="rId18" Type="http://schemas.openxmlformats.org/officeDocument/2006/relationships/hyperlink" Target="https://support.apple.com/en-us/100100" TargetMode="External"/><Relationship Id="rId19" Type="http://schemas.openxmlformats.org/officeDocument/2006/relationships/hyperlink" Target="https://developer.apple.com/news/releases/" TargetMode="External"/><Relationship Id="rId20" Type="http://schemas.openxmlformats.org/officeDocument/2006/relationships/hyperlink" Target="https://learn.microsoft.com/en-us/windows/deployment/update/check-release-health" TargetMode="External"/><Relationship Id="rId21" Type="http://schemas.openxmlformats.org/officeDocument/2006/relationships/hyperlink" Target="https://learn.microsoft.com/en-us/windows/release-health/" TargetMode="External"/><Relationship Id="rId22" Type="http://schemas.openxmlformats.org/officeDocument/2006/relationships/hyperlink" Target="https://www.playstation.com/en-us/support/hardware/ps5/system-software/" TargetMode="External"/><Relationship Id="rId23" Type="http://schemas.openxmlformats.org/officeDocument/2006/relationships/hyperlink" Target="https://blog.playstation.com/category/playstation-system-software-update/" TargetMode="External"/><Relationship Id="rId24" Type="http://schemas.openxmlformats.org/officeDocument/2006/relationships/hyperlink" Target="https://news.xbox.com/en-us/tag/system-update/" TargetMode="External"/><Relationship Id="rId25" Type="http://schemas.openxmlformats.org/officeDocument/2006/relationships/hyperlink" Target="https://www.nintendo.com/en-gb/Support/Nintendo-Switch/System-Updates/Nintendo-Switch-System-Update-Information-1445507.html" TargetMode="External"/><Relationship Id="rId26" Type="http://schemas.openxmlformats.org/officeDocument/2006/relationships/hyperlink" Target="https://partner.steamgames.com/doc/webapi/ISteamNews" TargetMode="External"/><Relationship Id="rId27" Type="http://schemas.openxmlformats.org/officeDocument/2006/relationships/hyperlink" Target="https://www.nvidia.com/en-us/about-nvidia/rss/" TargetMode="External"/><Relationship Id="rId28" Type="http://schemas.openxmlformats.org/officeDocument/2006/relationships/hyperlink" Target="https://www.amd.com/en/resources/support-articles/release-notes/RN-RAD-WIN-24-5-1.html" TargetMode="External"/><Relationship Id="rId29" Type="http://schemas.openxmlformats.org/officeDocument/2006/relationships/hyperlink" Target="https://www.intel.com/content/www/us/en/download/785597/intel-arc-graphics-windows.html" TargetMode="External"/><Relationship Id="rId30" Type="http://schemas.openxmlformats.org/officeDocument/2006/relationships/hyperlink" Target="https://github.com/GoogleChromeLabs/chrome-for-testing" TargetMode="External"/><Relationship Id="rId31" Type="http://schemas.openxmlformats.org/officeDocument/2006/relationships/hyperlink" Target="https://product-details.mozilla.org/1.0/" TargetMode="External"/><Relationship Id="rId32" Type="http://schemas.openxmlformats.org/officeDocument/2006/relationships/hyperlink" Target="https://www.mozilla.org/en-US/firefox/releases/" TargetMode="External"/><Relationship Id="rId33" Type="http://schemas.openxmlformats.org/officeDocument/2006/relationships/hyperlink" Target="https://discord.com/blog" TargetMode="External"/><Relationship Id="rId34" Type="http://schemas.openxmlformats.org/officeDocument/2006/relationships/hyperlink" Target="https://docs.github.com/en/webhooks/webhook-events-and-payloads#release" TargetMode="External"/><Relationship Id="rId35" Type="http://schemas.openxmlformats.org/officeDocument/2006/relationships/hyperlink" Target="https://developer.mozilla.org/en-US/docs/Web/API/Server-sent_events/Using_server-sent_events" TargetMode="External"/><Relationship Id="rId36" Type="http://schemas.openxmlformats.org/officeDocument/2006/relationships/hyperlink" Target="https://web.dev/articles/push-notifications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PatchTicker Update Tracker Live Feed — Research, Telemetry &amp; Architecture</dc:title>
  <dc:subject>Market research, adoption modeling, TES, provider ingestion, normalization, and backend architecture</dc:subject>
  <dc:creator>PatchTicker</dc:creator>
  <cp:keywords>PatchTicker, updates, patch notes, telemetry, SSE, JSON Schema</cp:keywords>
  <dc:description>Prepared July 23,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