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5903" w14:textId="77777777" w:rsidR="003C7087" w:rsidRDefault="00000000">
      <w:pPr>
        <w:pStyle w:val="Ttulo"/>
        <w:keepNext w:val="0"/>
        <w:keepLines w:val="0"/>
        <w:widowControl w:val="0"/>
        <w:pBdr>
          <w:top w:val="nil"/>
          <w:left w:val="nil"/>
          <w:bottom w:val="nil"/>
          <w:right w:val="nil"/>
          <w:between w:val="nil"/>
        </w:pBdr>
        <w:spacing w:after="0"/>
        <w:rPr>
          <w:color w:val="000000"/>
          <w:sz w:val="22"/>
          <w:szCs w:val="22"/>
        </w:rPr>
        <w:sectPr w:rsidR="003C7087">
          <w:pgSz w:w="11909" w:h="16834"/>
          <w:pgMar w:top="1440" w:right="1440" w:bottom="1440" w:left="1440" w:header="720" w:footer="720" w:gutter="0"/>
          <w:pgNumType w:start="1"/>
          <w:cols w:space="720"/>
        </w:sectPr>
      </w:pPr>
      <w:bookmarkStart w:id="0" w:name="_24hboncubt9h" w:colFirst="0" w:colLast="0"/>
      <w:bookmarkEnd w:id="0"/>
      <w:r>
        <w:rPr>
          <w:color w:val="000000"/>
        </w:rPr>
        <w:t>Propuesta</w:t>
      </w:r>
    </w:p>
    <w:p w14:paraId="4CEA854E" w14:textId="77777777" w:rsidR="003C7087" w:rsidRDefault="00000000">
      <w:pPr>
        <w:spacing w:before="240" w:after="240"/>
        <w:jc w:val="both"/>
        <w:rPr>
          <w:b/>
          <w:bCs/>
          <w:sz w:val="28"/>
          <w:szCs w:val="28"/>
        </w:rPr>
      </w:pPr>
      <w:r>
        <w:rPr>
          <w:b/>
          <w:bCs/>
          <w:sz w:val="28"/>
          <w:szCs w:val="28"/>
        </w:rPr>
        <w:lastRenderedPageBreak/>
        <w:t>Estadística y programación para estudios del trabajo, desigualdad y pobreza</w:t>
      </w:r>
    </w:p>
    <w:p w14:paraId="5C08EA89" w14:textId="77777777" w:rsidR="003C7087" w:rsidRDefault="00000000">
      <w:pPr>
        <w:shd w:val="clear" w:color="auto" w:fill="FFFFFF"/>
        <w:spacing w:after="240"/>
        <w:rPr>
          <w:b/>
          <w:bCs/>
          <w:color w:val="222222"/>
          <w:sz w:val="24"/>
          <w:szCs w:val="24"/>
        </w:rPr>
      </w:pPr>
      <w:r>
        <w:rPr>
          <w:color w:val="222222"/>
          <w:sz w:val="24"/>
          <w:szCs w:val="24"/>
        </w:rPr>
        <w:t xml:space="preserve">Equipo docente: </w:t>
      </w:r>
      <w:r>
        <w:rPr>
          <w:b/>
          <w:bCs/>
          <w:color w:val="222222"/>
          <w:sz w:val="24"/>
          <w:szCs w:val="24"/>
        </w:rPr>
        <w:t xml:space="preserve">Dr. Santiago Poy y Dr. Guido </w:t>
      </w:r>
      <w:proofErr w:type="spellStart"/>
      <w:r>
        <w:rPr>
          <w:b/>
          <w:bCs/>
          <w:color w:val="222222"/>
          <w:sz w:val="24"/>
          <w:szCs w:val="24"/>
        </w:rPr>
        <w:t>Weksler</w:t>
      </w:r>
      <w:proofErr w:type="spellEnd"/>
    </w:p>
    <w:p w14:paraId="5D1A72E4" w14:textId="77777777" w:rsidR="003C7087" w:rsidRDefault="00000000">
      <w:pPr>
        <w:shd w:val="clear" w:color="auto" w:fill="FFFFFF"/>
        <w:spacing w:after="240"/>
        <w:rPr>
          <w:color w:val="222222"/>
          <w:sz w:val="24"/>
          <w:szCs w:val="24"/>
        </w:rPr>
      </w:pPr>
      <w:r>
        <w:rPr>
          <w:color w:val="222222"/>
          <w:sz w:val="24"/>
          <w:szCs w:val="24"/>
        </w:rPr>
        <w:t>Modalidad de cursada preferida: Presencial</w:t>
      </w:r>
    </w:p>
    <w:p w14:paraId="5AB68EF6" w14:textId="77777777" w:rsidR="003C7087" w:rsidRDefault="00000000">
      <w:pPr>
        <w:shd w:val="clear" w:color="auto" w:fill="FFFFFF"/>
        <w:spacing w:after="240"/>
        <w:rPr>
          <w:color w:val="222222"/>
          <w:sz w:val="24"/>
          <w:szCs w:val="24"/>
        </w:rPr>
      </w:pPr>
      <w:r>
        <w:rPr>
          <w:color w:val="222222"/>
          <w:sz w:val="24"/>
          <w:szCs w:val="24"/>
        </w:rPr>
        <w:t>Tipo de asignatura: Seminario general (32 horas)</w:t>
      </w:r>
    </w:p>
    <w:p w14:paraId="2897500E" w14:textId="77777777" w:rsidR="003C7087" w:rsidRDefault="00000000">
      <w:pPr>
        <w:shd w:val="clear" w:color="auto" w:fill="FFFFFF"/>
        <w:spacing w:after="240"/>
        <w:rPr>
          <w:color w:val="222222"/>
          <w:sz w:val="24"/>
          <w:szCs w:val="24"/>
        </w:rPr>
      </w:pPr>
      <w:r>
        <w:rPr>
          <w:color w:val="222222"/>
          <w:sz w:val="24"/>
          <w:szCs w:val="24"/>
        </w:rPr>
        <w:t>Bimestre: Cuarto bimestre</w:t>
      </w:r>
    </w:p>
    <w:p w14:paraId="4FE6F703" w14:textId="77777777" w:rsidR="003C7087" w:rsidRDefault="00000000">
      <w:pPr>
        <w:shd w:val="clear" w:color="auto" w:fill="FFFFFF"/>
        <w:spacing w:after="240"/>
        <w:rPr>
          <w:color w:val="222222"/>
          <w:sz w:val="24"/>
          <w:szCs w:val="24"/>
        </w:rPr>
      </w:pPr>
      <w:r>
        <w:rPr>
          <w:color w:val="222222"/>
          <w:sz w:val="24"/>
          <w:szCs w:val="24"/>
        </w:rPr>
        <w:t xml:space="preserve">Seleccionar los días de dictado de su preferencia: </w:t>
      </w:r>
      <w:proofErr w:type="gramStart"/>
      <w:r>
        <w:rPr>
          <w:color w:val="222222"/>
          <w:sz w:val="24"/>
          <w:szCs w:val="24"/>
        </w:rPr>
        <w:t>Jueves</w:t>
      </w:r>
      <w:proofErr w:type="gramEnd"/>
      <w:r>
        <w:rPr>
          <w:color w:val="222222"/>
          <w:sz w:val="24"/>
          <w:szCs w:val="24"/>
        </w:rPr>
        <w:t xml:space="preserve"> 10 a 14</w:t>
      </w:r>
    </w:p>
    <w:p w14:paraId="6A9F0454" w14:textId="77777777" w:rsidR="003C7087" w:rsidRDefault="00000000">
      <w:pPr>
        <w:shd w:val="clear" w:color="auto" w:fill="FFFFFF"/>
        <w:spacing w:after="240"/>
        <w:rPr>
          <w:color w:val="222222"/>
          <w:sz w:val="24"/>
          <w:szCs w:val="24"/>
        </w:rPr>
      </w:pPr>
      <w:r>
        <w:rPr>
          <w:color w:val="222222"/>
          <w:sz w:val="24"/>
          <w:szCs w:val="24"/>
        </w:rPr>
        <w:t>Área temática 1: Metodología</w:t>
      </w:r>
    </w:p>
    <w:p w14:paraId="71760D56" w14:textId="77777777" w:rsidR="003C7087" w:rsidRDefault="00000000">
      <w:pPr>
        <w:shd w:val="clear" w:color="auto" w:fill="FFFFFF"/>
        <w:spacing w:after="240"/>
        <w:rPr>
          <w:color w:val="222222"/>
          <w:sz w:val="24"/>
          <w:szCs w:val="24"/>
        </w:rPr>
      </w:pPr>
      <w:r>
        <w:rPr>
          <w:color w:val="222222"/>
          <w:sz w:val="24"/>
          <w:szCs w:val="24"/>
        </w:rPr>
        <w:t>Área temática 2: Economía y sociedad</w:t>
      </w:r>
    </w:p>
    <w:p w14:paraId="58EAA1FD" w14:textId="77777777" w:rsidR="003C7087" w:rsidRDefault="00000000">
      <w:pPr>
        <w:shd w:val="clear" w:color="auto" w:fill="FFFFFF"/>
        <w:spacing w:after="240"/>
        <w:rPr>
          <w:color w:val="222222"/>
          <w:sz w:val="24"/>
          <w:szCs w:val="24"/>
        </w:rPr>
      </w:pPr>
      <w:r>
        <w:rPr>
          <w:color w:val="222222"/>
          <w:sz w:val="24"/>
          <w:szCs w:val="24"/>
        </w:rPr>
        <w:t>Área temática 3: Población y estructura social</w:t>
      </w:r>
    </w:p>
    <w:p w14:paraId="3C554997" w14:textId="77777777" w:rsidR="003C7087" w:rsidRDefault="00000000">
      <w:pPr>
        <w:shd w:val="clear" w:color="auto" w:fill="FFFFFF"/>
        <w:spacing w:after="240"/>
        <w:jc w:val="both"/>
        <w:rPr>
          <w:b/>
          <w:bCs/>
          <w:color w:val="222222"/>
          <w:sz w:val="24"/>
          <w:szCs w:val="24"/>
        </w:rPr>
      </w:pPr>
      <w:r>
        <w:rPr>
          <w:b/>
          <w:bCs/>
          <w:color w:val="222222"/>
          <w:sz w:val="24"/>
          <w:szCs w:val="24"/>
        </w:rPr>
        <w:t>En caso de que esta asignatura haya sido ya impartida en el marco de este programa de doctorado, indique en qué año(s) se dictó. Comente también qué innovaciones presenta la actual propuesta con respecto a lo anterior.</w:t>
      </w:r>
    </w:p>
    <w:p w14:paraId="2EF5082A" w14:textId="77777777" w:rsidR="003C7087" w:rsidRDefault="00000000">
      <w:pPr>
        <w:shd w:val="clear" w:color="auto" w:fill="FFFFFF"/>
        <w:spacing w:after="240"/>
        <w:jc w:val="both"/>
        <w:rPr>
          <w:color w:val="222222"/>
          <w:sz w:val="24"/>
          <w:szCs w:val="24"/>
        </w:rPr>
      </w:pPr>
      <w:r>
        <w:rPr>
          <w:color w:val="222222"/>
          <w:sz w:val="24"/>
          <w:szCs w:val="24"/>
        </w:rPr>
        <w:t>La asignatura como tal no fue dictada con anterioridad, aunque retoma la propuesta presentada por el Dr. Poy (junto con la Dra. Jésica Pla) en 2024 en el Seminario “Herramientas metodológicas cuantitativas para el estudio de la desigualdad, la estructura social y la pobreza”. A su vez, recoge la experiencia previa del Dr. Poy en el dictado, en dos oportunidades (2021 y 2023), del seminario “Metodología cuantitativa de investigación social: aplicación de técnicas estadísticas en trabajos de tesis en ciencias sociales” con el Dr. Agustín Salvia.</w:t>
      </w:r>
    </w:p>
    <w:p w14:paraId="0946F2BA" w14:textId="77777777" w:rsidR="003C7087" w:rsidRDefault="00000000">
      <w:pPr>
        <w:shd w:val="clear" w:color="auto" w:fill="FFFFFF"/>
        <w:spacing w:after="240"/>
        <w:jc w:val="both"/>
        <w:rPr>
          <w:color w:val="222222"/>
          <w:sz w:val="24"/>
          <w:szCs w:val="24"/>
        </w:rPr>
      </w:pPr>
      <w:r>
        <w:rPr>
          <w:color w:val="222222"/>
          <w:sz w:val="24"/>
          <w:szCs w:val="24"/>
        </w:rPr>
        <w:t>En ese sentido, tanto la bibliografía como el ordenamiento de la materia en su secuencia pedagógica son originales dentro del programa de Doctorado. No obstante, cabe destacar que las experiencias pasadas convergen en aprendizajes y estímulos para esta nueva propuesta.</w:t>
      </w:r>
    </w:p>
    <w:p w14:paraId="01DA7748" w14:textId="77777777" w:rsidR="003C7087" w:rsidRDefault="00000000">
      <w:pPr>
        <w:shd w:val="clear" w:color="auto" w:fill="FFFFFF"/>
        <w:spacing w:after="240"/>
        <w:jc w:val="both"/>
        <w:rPr>
          <w:b/>
          <w:bCs/>
          <w:color w:val="222222"/>
          <w:sz w:val="24"/>
          <w:szCs w:val="24"/>
        </w:rPr>
      </w:pPr>
      <w:r>
        <w:rPr>
          <w:b/>
          <w:bCs/>
          <w:color w:val="222222"/>
          <w:sz w:val="24"/>
          <w:szCs w:val="24"/>
        </w:rPr>
        <w:t>En caso de que esta asignatura haya sido ya impartida o esté impartiéndose en el marco de otro(s) programa(s) de posgrado, indique en qué año(s) y en qué programa(s) de posgrado.</w:t>
      </w:r>
    </w:p>
    <w:p w14:paraId="351EB0FE" w14:textId="77777777" w:rsidR="003C7087" w:rsidRDefault="00000000">
      <w:pPr>
        <w:shd w:val="clear" w:color="auto" w:fill="FFFFFF"/>
        <w:spacing w:after="240"/>
        <w:rPr>
          <w:color w:val="222222"/>
          <w:sz w:val="24"/>
          <w:szCs w:val="24"/>
        </w:rPr>
      </w:pPr>
      <w:r>
        <w:rPr>
          <w:color w:val="222222"/>
          <w:sz w:val="24"/>
          <w:szCs w:val="24"/>
        </w:rPr>
        <w:t>El seminario es la primera vez que se organiza y se presenta a consideración de un programa de posgrado.</w:t>
      </w:r>
    </w:p>
    <w:p w14:paraId="7578BDB7" w14:textId="77777777" w:rsidR="003C7087" w:rsidRDefault="003C7087">
      <w:pPr>
        <w:shd w:val="clear" w:color="auto" w:fill="FFFFFF"/>
        <w:spacing w:after="240"/>
        <w:rPr>
          <w:color w:val="222222"/>
          <w:sz w:val="24"/>
          <w:szCs w:val="24"/>
        </w:rPr>
      </w:pPr>
    </w:p>
    <w:p w14:paraId="3413043A" w14:textId="77777777" w:rsidR="003C7087" w:rsidRDefault="003C7087">
      <w:pPr>
        <w:shd w:val="clear" w:color="auto" w:fill="FFFFFF"/>
        <w:spacing w:after="240"/>
        <w:rPr>
          <w:color w:val="222222"/>
          <w:sz w:val="24"/>
          <w:szCs w:val="24"/>
        </w:rPr>
      </w:pPr>
    </w:p>
    <w:p w14:paraId="5895EA87" w14:textId="77777777" w:rsidR="003C7087" w:rsidRDefault="00000000">
      <w:pPr>
        <w:shd w:val="clear" w:color="auto" w:fill="FFFFFF"/>
        <w:spacing w:after="240"/>
        <w:rPr>
          <w:b/>
          <w:bCs/>
          <w:color w:val="222222"/>
          <w:sz w:val="24"/>
          <w:szCs w:val="24"/>
        </w:rPr>
      </w:pPr>
      <w:r>
        <w:rPr>
          <w:b/>
          <w:bCs/>
          <w:color w:val="222222"/>
          <w:sz w:val="24"/>
          <w:szCs w:val="24"/>
        </w:rPr>
        <w:lastRenderedPageBreak/>
        <w:t>Programa de la asignatura</w:t>
      </w:r>
    </w:p>
    <w:p w14:paraId="0A53257F" w14:textId="77777777" w:rsidR="003C7087" w:rsidRDefault="00000000">
      <w:pPr>
        <w:shd w:val="clear" w:color="auto" w:fill="FFFFFF"/>
        <w:spacing w:after="240"/>
        <w:rPr>
          <w:color w:val="222222"/>
          <w:sz w:val="24"/>
          <w:szCs w:val="24"/>
        </w:rPr>
      </w:pPr>
      <w:r>
        <w:rPr>
          <w:color w:val="222222"/>
          <w:sz w:val="24"/>
          <w:szCs w:val="24"/>
        </w:rPr>
        <w:t>Fundamentación:</w:t>
      </w:r>
    </w:p>
    <w:p w14:paraId="32D2348E" w14:textId="77777777" w:rsidR="003C7087" w:rsidRDefault="00000000">
      <w:pPr>
        <w:spacing w:before="240" w:after="240"/>
        <w:jc w:val="both"/>
        <w:rPr>
          <w:sz w:val="24"/>
          <w:szCs w:val="24"/>
        </w:rPr>
      </w:pPr>
      <w:r>
        <w:rPr>
          <w:sz w:val="24"/>
          <w:szCs w:val="24"/>
        </w:rPr>
        <w:t xml:space="preserve">Este Seminario ofrece a las y los doctorandos una aproximación teórico-metodológica al estudio de fenómenos socioeconómicos complejos relacionados con la dinámica ocupacional, la desigualdad y la pobreza. Está orientado tanto a estudiantes que se encuentren desarrollando sus tesis de posgrado en estos campos temáticos, como a quienes deseen profundizar en la investigación social de base empírica a partir de diseños metodológicos cuantitativos.  </w:t>
      </w:r>
    </w:p>
    <w:p w14:paraId="45370700" w14:textId="77777777" w:rsidR="003C7087" w:rsidRDefault="00000000">
      <w:pPr>
        <w:spacing w:before="240" w:after="240"/>
        <w:jc w:val="both"/>
        <w:rPr>
          <w:sz w:val="24"/>
          <w:szCs w:val="24"/>
        </w:rPr>
      </w:pPr>
      <w:r>
        <w:rPr>
          <w:sz w:val="24"/>
          <w:szCs w:val="24"/>
        </w:rPr>
        <w:t>La propuesta del Seminario es integrar el abordaje conceptual de tópicos fundamentales del campo de estudios de la desigualdad social –la dinámica del mercado de trabajo y la informalidad, la desigualdad distributiva y las brechas de ingresos y la pobreza– con la construcción de indicadores, el procesamiento de encuestas de hogares y el análisis de datos estadísticos. Con este propósito, el Seminario se organiza como un espacio de revisión y discusión conceptual y ofrece a las y los estudiantes las principales herramientas de estadística y programación para la construcción de información. De esta forma, el curso busca que los y las doctorandas adquieran herramientas para integrar la conceptualización, la medición y el análisis de información cuantitativa, así como formular, poner a prueba, refutar y refinar hipótesis de trabajo e integrar los temas abordados en sus trabajos de tesis</w:t>
      </w:r>
    </w:p>
    <w:p w14:paraId="6B14558D" w14:textId="77777777" w:rsidR="003C7087" w:rsidRDefault="00000000">
      <w:pPr>
        <w:spacing w:before="240" w:after="240"/>
        <w:jc w:val="both"/>
        <w:rPr>
          <w:sz w:val="24"/>
          <w:szCs w:val="24"/>
        </w:rPr>
      </w:pPr>
      <w:r>
        <w:rPr>
          <w:sz w:val="24"/>
          <w:szCs w:val="24"/>
        </w:rPr>
        <w:t xml:space="preserve">El curso pone especial énfasis en el pasaje de la conceptualización a la medición como proceso central en los diseños de investigación cuantitativa. Este ejercicio se aplica al campo de los estudios sobre desigualdad, pobreza y mercado de trabajo, para lo cual se revisan distintos aspectos teórico-conceptuales alrededor de estos temas. Por consiguiente, se busca familiarizar a las y los estudiantes con los conceptos y supuestos que preceden al análisis de los datos, cuyo reconocimiento es condición de posibilidad para la interpretación y discusión de la evidencia construida. </w:t>
      </w:r>
    </w:p>
    <w:p w14:paraId="0622F82A" w14:textId="77777777" w:rsidR="003C7087" w:rsidRDefault="00000000">
      <w:pPr>
        <w:spacing w:before="240" w:after="240"/>
        <w:jc w:val="both"/>
        <w:rPr>
          <w:sz w:val="24"/>
          <w:szCs w:val="24"/>
        </w:rPr>
      </w:pPr>
      <w:r>
        <w:rPr>
          <w:sz w:val="24"/>
          <w:szCs w:val="24"/>
        </w:rPr>
        <w:t xml:space="preserve">A su vez, el Seminario se propone que las y los doctorandos adquieran competencias prácticas en la selección, procesamiento y análisis de información cuantitativa. Para esto, se brindan las principales herramientas de programación a partir del software estadístico R (quienes lo deseen, podrán optar por otro tipo de software a su elección). El curso cubre tópicos fundamentales de estadística descriptiva </w:t>
      </w:r>
      <w:proofErr w:type="spellStart"/>
      <w:r>
        <w:rPr>
          <w:sz w:val="24"/>
          <w:szCs w:val="24"/>
        </w:rPr>
        <w:t>univariada</w:t>
      </w:r>
      <w:proofErr w:type="spellEnd"/>
      <w:r>
        <w:rPr>
          <w:sz w:val="24"/>
          <w:szCs w:val="24"/>
        </w:rPr>
        <w:t xml:space="preserve"> y </w:t>
      </w:r>
      <w:proofErr w:type="spellStart"/>
      <w:r>
        <w:rPr>
          <w:sz w:val="24"/>
          <w:szCs w:val="24"/>
        </w:rPr>
        <w:t>bivariada</w:t>
      </w:r>
      <w:proofErr w:type="spellEnd"/>
      <w:r>
        <w:rPr>
          <w:sz w:val="24"/>
          <w:szCs w:val="24"/>
        </w:rPr>
        <w:t xml:space="preserve">, construcción y análisis de tablas de contingencia, análisis de asociación y correlación aplicados en R, que luego pueden ser profundizados en otros Seminarios de este Programa de Doctorado.  </w:t>
      </w:r>
    </w:p>
    <w:p w14:paraId="06971324" w14:textId="77777777" w:rsidR="003C7087" w:rsidRDefault="00000000">
      <w:pPr>
        <w:spacing w:before="240" w:after="240"/>
        <w:jc w:val="both"/>
        <w:rPr>
          <w:sz w:val="24"/>
          <w:szCs w:val="24"/>
        </w:rPr>
      </w:pPr>
      <w:r>
        <w:rPr>
          <w:sz w:val="24"/>
          <w:szCs w:val="24"/>
        </w:rPr>
        <w:t>La metodología de trabajo del curso combinará exposiciones conceptuales y actividades prácticas basadas en casos de estudio reales que recogen la experiencia de investigación de los profesores del Seminario.</w:t>
      </w:r>
    </w:p>
    <w:p w14:paraId="6CC6022D" w14:textId="77777777" w:rsidR="003C7087" w:rsidRDefault="00000000">
      <w:pPr>
        <w:spacing w:before="240" w:after="240"/>
        <w:rPr>
          <w:b/>
          <w:bCs/>
          <w:i/>
          <w:iCs/>
          <w:sz w:val="24"/>
          <w:szCs w:val="24"/>
        </w:rPr>
      </w:pPr>
      <w:r>
        <w:rPr>
          <w:b/>
          <w:bCs/>
          <w:i/>
          <w:iCs/>
          <w:sz w:val="24"/>
          <w:szCs w:val="24"/>
        </w:rPr>
        <w:t>Objetivos</w:t>
      </w:r>
    </w:p>
    <w:p w14:paraId="034E57BC" w14:textId="77777777" w:rsidR="003C7087" w:rsidRDefault="00000000">
      <w:pPr>
        <w:spacing w:before="240" w:after="240"/>
        <w:jc w:val="both"/>
        <w:rPr>
          <w:sz w:val="24"/>
          <w:szCs w:val="24"/>
        </w:rPr>
      </w:pPr>
      <w:r>
        <w:rPr>
          <w:sz w:val="24"/>
          <w:szCs w:val="24"/>
        </w:rPr>
        <w:lastRenderedPageBreak/>
        <w:t>a) Que los y las doctorandos se familiaricen con los conceptos y las medidas más usualmente empleadas en los estudios sobre mercado de trabajo, desigualdad de ingresos y pobreza.</w:t>
      </w:r>
    </w:p>
    <w:p w14:paraId="6F88839D" w14:textId="77777777" w:rsidR="003C7087" w:rsidRDefault="00000000">
      <w:pPr>
        <w:spacing w:before="240" w:after="240"/>
        <w:jc w:val="both"/>
        <w:rPr>
          <w:sz w:val="24"/>
          <w:szCs w:val="24"/>
        </w:rPr>
      </w:pPr>
      <w:r>
        <w:rPr>
          <w:sz w:val="24"/>
          <w:szCs w:val="24"/>
        </w:rPr>
        <w:t>b) Que los y las doctorandos adquieran habilidades para la selección, el procesamiento y el análisis de datos estadísticos para investigaciones cuantitativas.</w:t>
      </w:r>
    </w:p>
    <w:p w14:paraId="632E0057" w14:textId="77777777" w:rsidR="003C7087" w:rsidRDefault="00000000">
      <w:pPr>
        <w:spacing w:before="240" w:after="240"/>
        <w:jc w:val="both"/>
        <w:rPr>
          <w:sz w:val="24"/>
          <w:szCs w:val="24"/>
        </w:rPr>
      </w:pPr>
      <w:r>
        <w:rPr>
          <w:sz w:val="24"/>
          <w:szCs w:val="24"/>
        </w:rPr>
        <w:t>c) Que los y las doctorandos reflexionen acerca de los puentes teóricos que existen entre la conceptualización y las formas de medición de los fenómenos estudiados</w:t>
      </w:r>
    </w:p>
    <w:p w14:paraId="76D00682" w14:textId="77777777" w:rsidR="003C7087" w:rsidRDefault="00000000">
      <w:pPr>
        <w:spacing w:before="240" w:after="240"/>
        <w:jc w:val="both"/>
        <w:rPr>
          <w:sz w:val="24"/>
          <w:szCs w:val="24"/>
        </w:rPr>
      </w:pPr>
      <w:r>
        <w:rPr>
          <w:sz w:val="24"/>
          <w:szCs w:val="24"/>
        </w:rPr>
        <w:t>d) Que los y las doctorandos desarrollen capacidades para proponer la utilización de técnicas estadísticas para sus trabajos de tesis.</w:t>
      </w:r>
    </w:p>
    <w:p w14:paraId="2596A190" w14:textId="77777777" w:rsidR="003C7087" w:rsidRDefault="00000000">
      <w:pPr>
        <w:shd w:val="clear" w:color="auto" w:fill="FFFFFF"/>
        <w:spacing w:after="240"/>
        <w:rPr>
          <w:b/>
          <w:bCs/>
          <w:color w:val="222222"/>
          <w:sz w:val="24"/>
          <w:szCs w:val="24"/>
        </w:rPr>
      </w:pPr>
      <w:r>
        <w:rPr>
          <w:b/>
          <w:bCs/>
          <w:color w:val="222222"/>
          <w:sz w:val="24"/>
          <w:szCs w:val="24"/>
        </w:rPr>
        <w:t>Contenidos desagregados por unidad</w:t>
      </w:r>
    </w:p>
    <w:p w14:paraId="1EC0E05D" w14:textId="77777777" w:rsidR="003C7087" w:rsidRDefault="00000000">
      <w:pPr>
        <w:spacing w:before="240" w:after="240"/>
        <w:jc w:val="both"/>
        <w:rPr>
          <w:b/>
          <w:bCs/>
          <w:sz w:val="24"/>
          <w:szCs w:val="24"/>
        </w:rPr>
      </w:pPr>
      <w:r>
        <w:rPr>
          <w:b/>
          <w:bCs/>
          <w:sz w:val="24"/>
          <w:szCs w:val="24"/>
        </w:rPr>
        <w:t>Unidad 1: Herramientas básicas de estadística aplicada y programación</w:t>
      </w:r>
    </w:p>
    <w:p w14:paraId="686C1B76" w14:textId="77777777" w:rsidR="003C7087" w:rsidRDefault="00000000">
      <w:pPr>
        <w:spacing w:before="240" w:after="240"/>
        <w:jc w:val="both"/>
        <w:rPr>
          <w:b/>
          <w:bCs/>
          <w:sz w:val="24"/>
          <w:szCs w:val="24"/>
        </w:rPr>
      </w:pPr>
      <w:r>
        <w:rPr>
          <w:sz w:val="24"/>
          <w:szCs w:val="24"/>
        </w:rPr>
        <w:t xml:space="preserve">Fuentes de información primarias y secundarias. Nociones básicas de encuestas por muestreo. Tipos de variables. Caracterización de una distribución (tendencia central, posición, dispersión y forma). Análisis bivariado de variables cualitativas. Elementos básicos de programación en R orientados al procesamiento de encuestas. Comandos básicos para la importación de bases de datos, renombrado y creación de nuevas variables, medidas de resumen de la información y exportación de resultados. Especificidades de la Encuesta Permanente de Hogares (EPH): Diseño de registro, utilización de ponderadores y tratamiento de datos faltantes. </w:t>
      </w:r>
      <w:r>
        <w:rPr>
          <w:b/>
          <w:bCs/>
          <w:sz w:val="24"/>
          <w:szCs w:val="24"/>
        </w:rPr>
        <w:t>(2 clases)</w:t>
      </w:r>
    </w:p>
    <w:p w14:paraId="1666693E" w14:textId="77777777" w:rsidR="003C7087" w:rsidRDefault="00000000">
      <w:pPr>
        <w:spacing w:before="240" w:after="240"/>
        <w:jc w:val="both"/>
        <w:rPr>
          <w:sz w:val="24"/>
          <w:szCs w:val="24"/>
        </w:rPr>
      </w:pPr>
      <w:r>
        <w:rPr>
          <w:sz w:val="24"/>
          <w:szCs w:val="24"/>
        </w:rPr>
        <w:t>Bibliografía de apoyo al procesamiento y análisis estadístico:</w:t>
      </w:r>
    </w:p>
    <w:p w14:paraId="71E02E29" w14:textId="77777777" w:rsidR="003C7087" w:rsidRDefault="00000000">
      <w:pPr>
        <w:spacing w:before="240" w:after="240"/>
        <w:ind w:left="425"/>
        <w:jc w:val="both"/>
      </w:pPr>
      <w:r>
        <w:t xml:space="preserve">Babbie, E. (2002). “Criterios de las mediciones de calidad” en: </w:t>
      </w:r>
      <w:r>
        <w:rPr>
          <w:i/>
          <w:iCs/>
        </w:rPr>
        <w:t>Fundamentos de la investigación social</w:t>
      </w:r>
      <w:r>
        <w:t xml:space="preserve">, México DF: Thomson Learning. Selección: pp. 110-115. </w:t>
      </w:r>
    </w:p>
    <w:p w14:paraId="4057D567" w14:textId="77777777" w:rsidR="003C7087" w:rsidRDefault="00000000">
      <w:pPr>
        <w:spacing w:before="240" w:after="240"/>
        <w:ind w:left="425"/>
        <w:jc w:val="both"/>
      </w:pPr>
      <w:r>
        <w:t>Cea D'Ancona, Ma. A. (1996). Metodología cuantitativa. Estrategias y técnicas de investigación social. Madrid, España: Editorial Síntesis, [Síntesis: Cap. 4 (4.1: Fundamentos y principios de la operacionalización y 4.2: La medición de variables: tipologías), pp. 123-136].</w:t>
      </w:r>
    </w:p>
    <w:p w14:paraId="04A2A9A9" w14:textId="77777777" w:rsidR="003C7087" w:rsidRDefault="00000000">
      <w:pPr>
        <w:shd w:val="clear" w:color="auto" w:fill="FFFFFF"/>
      </w:pPr>
      <w:r>
        <w:t xml:space="preserve">Grolemund, G. y Wickham, H. (2019), R para Ciencia de Datos </w:t>
      </w:r>
      <w:hyperlink r:id="rId6">
        <w:r>
          <w:rPr>
            <w:color w:val="1155CC"/>
            <w:sz w:val="24"/>
            <w:szCs w:val="24"/>
            <w:u w:val="single"/>
          </w:rPr>
          <w:t>https://es.r4ds.hadley.nz/</w:t>
        </w:r>
      </w:hyperlink>
      <w:r>
        <w:rPr>
          <w:sz w:val="24"/>
          <w:szCs w:val="24"/>
        </w:rPr>
        <w:t xml:space="preserve">). </w:t>
      </w:r>
      <w:r>
        <w:t>Capítulos 1 a 6.</w:t>
      </w:r>
    </w:p>
    <w:p w14:paraId="6F5378AE" w14:textId="77777777" w:rsidR="003C7087" w:rsidRDefault="00000000">
      <w:pPr>
        <w:spacing w:before="240" w:after="240"/>
        <w:ind w:left="425"/>
        <w:jc w:val="both"/>
      </w:pPr>
      <w:r>
        <w:t xml:space="preserve">Instituto Nacional de Estadística y Censos (2003). </w:t>
      </w:r>
      <w:r>
        <w:rPr>
          <w:i/>
          <w:iCs/>
        </w:rPr>
        <w:t>La nueva Encuesta Permanente de Hogares en Argentina</w:t>
      </w:r>
      <w:r>
        <w:t xml:space="preserve">, Buenos Aires: INDEC. </w:t>
      </w:r>
    </w:p>
    <w:p w14:paraId="7049A591" w14:textId="77777777" w:rsidR="003C7087" w:rsidRDefault="00000000">
      <w:pPr>
        <w:spacing w:before="240" w:after="240"/>
        <w:ind w:left="425"/>
        <w:jc w:val="both"/>
      </w:pPr>
      <w:r>
        <w:t xml:space="preserve">Levin, J. y W. Levin (2004). Fundamentos de estadística en la investigación social, México D.F., Oxford </w:t>
      </w:r>
      <w:proofErr w:type="spellStart"/>
      <w:r>
        <w:t>University</w:t>
      </w:r>
      <w:proofErr w:type="spellEnd"/>
      <w:r>
        <w:t xml:space="preserve"> Press/</w:t>
      </w:r>
      <w:proofErr w:type="spellStart"/>
      <w:r>
        <w:t>Alfoamega</w:t>
      </w:r>
      <w:proofErr w:type="spellEnd"/>
      <w:r>
        <w:t xml:space="preserve"> Grupo Editor, Cap. 4 (Medidas de tendencia central), Cap. 5 (Medidas de dispersión o variabilidad), pp. 39-72 y 75-92.</w:t>
      </w:r>
    </w:p>
    <w:p w14:paraId="54619D57" w14:textId="77777777" w:rsidR="003C7087" w:rsidRDefault="00000000">
      <w:pPr>
        <w:spacing w:before="240" w:after="240"/>
        <w:ind w:left="425"/>
        <w:jc w:val="both"/>
      </w:pPr>
      <w:r>
        <w:lastRenderedPageBreak/>
        <w:t xml:space="preserve">Tiscornia, P. </w:t>
      </w:r>
      <w:proofErr w:type="spellStart"/>
      <w:r>
        <w:t>Weksler</w:t>
      </w:r>
      <w:proofErr w:type="spellEnd"/>
      <w:r>
        <w:t xml:space="preserve">, G. Kozlowski, D. y </w:t>
      </w:r>
      <w:proofErr w:type="spellStart"/>
      <w:r>
        <w:t>Shokida</w:t>
      </w:r>
      <w:proofErr w:type="spellEnd"/>
      <w:r>
        <w:t xml:space="preserve">, N. (2018), Introducción a R para Ciencias Sociales. Aplicación </w:t>
      </w:r>
      <w:proofErr w:type="spellStart"/>
      <w:r>
        <w:t>practica</w:t>
      </w:r>
      <w:proofErr w:type="spellEnd"/>
      <w:r>
        <w:t xml:space="preserve"> en la EPH (</w:t>
      </w:r>
      <w:hyperlink r:id="rId7">
        <w:r>
          <w:rPr>
            <w:color w:val="1155CC"/>
            <w:u w:val="single"/>
          </w:rPr>
          <w:t>https://diegokoz.github.io/R_EPH_bookdown/index.html</w:t>
        </w:r>
      </w:hyperlink>
      <w:r>
        <w:t>). Capítulos 2 a 6.</w:t>
      </w:r>
    </w:p>
    <w:p w14:paraId="3FDE0193" w14:textId="77777777" w:rsidR="003C7087" w:rsidRDefault="003C7087">
      <w:pPr>
        <w:shd w:val="clear" w:color="auto" w:fill="FFFFFF"/>
        <w:rPr>
          <w:color w:val="0969DA"/>
          <w:sz w:val="24"/>
          <w:szCs w:val="24"/>
          <w:u w:val="single"/>
        </w:rPr>
      </w:pPr>
    </w:p>
    <w:p w14:paraId="42EF3E9E" w14:textId="77777777" w:rsidR="003C7087" w:rsidRDefault="00000000">
      <w:pPr>
        <w:spacing w:before="240" w:after="240"/>
        <w:jc w:val="both"/>
        <w:rPr>
          <w:b/>
          <w:bCs/>
          <w:sz w:val="24"/>
          <w:szCs w:val="24"/>
        </w:rPr>
      </w:pPr>
      <w:r>
        <w:rPr>
          <w:b/>
          <w:bCs/>
          <w:sz w:val="24"/>
          <w:szCs w:val="24"/>
        </w:rPr>
        <w:t>Unidad 2: La construcción de medidas estadísticas para el estudio sociolaboral: el abordaje empírico de la informalidad y la calidad del trabajo</w:t>
      </w:r>
    </w:p>
    <w:p w14:paraId="6F42018C" w14:textId="77777777" w:rsidR="003C7087" w:rsidRDefault="00000000">
      <w:pPr>
        <w:spacing w:before="240" w:after="240"/>
        <w:jc w:val="both"/>
        <w:rPr>
          <w:b/>
          <w:bCs/>
          <w:sz w:val="24"/>
          <w:szCs w:val="24"/>
        </w:rPr>
      </w:pPr>
      <w:r>
        <w:rPr>
          <w:sz w:val="24"/>
          <w:szCs w:val="24"/>
          <w:highlight w:val="white"/>
        </w:rPr>
        <w:t xml:space="preserve">El análisis de los fenómenos laborales a partir de encuestas de hogares. Ventajas y limitaciones. El uso de la EPH y las tasas básicas para medir la dinámica socio-ocupacional. El abordaje conceptual de la informalidad: discusiones sobre el “sector informal urbano” y el empleo informal. Visión productiva y legal. El problema de la calidad del trabajo en los estudios sobre estructura socio-ocupacional: revisión crítica de distintos enfoques teóricos. De la conceptualización a la operacionalización y la medición. Herramientas de estadística aplicada al estudio de la informalidad y la calidad del trabajo: construcción de medidas sintéticas o resumen (índices sumatorios y tipologías). </w:t>
      </w:r>
      <w:r>
        <w:rPr>
          <w:b/>
          <w:bCs/>
          <w:sz w:val="24"/>
          <w:szCs w:val="24"/>
        </w:rPr>
        <w:t>(2 clases)</w:t>
      </w:r>
    </w:p>
    <w:p w14:paraId="52424302" w14:textId="77777777" w:rsidR="003C7087" w:rsidRDefault="00000000">
      <w:pPr>
        <w:shd w:val="clear" w:color="auto" w:fill="FFFFFF"/>
        <w:spacing w:after="240"/>
        <w:jc w:val="both"/>
        <w:rPr>
          <w:b/>
          <w:bCs/>
          <w:sz w:val="24"/>
          <w:szCs w:val="24"/>
        </w:rPr>
      </w:pPr>
      <w:r>
        <w:rPr>
          <w:color w:val="222222"/>
          <w:sz w:val="24"/>
          <w:szCs w:val="24"/>
          <w:u w:val="single"/>
        </w:rPr>
        <w:t>Ejercicios de aplicación</w:t>
      </w:r>
      <w:r>
        <w:rPr>
          <w:color w:val="222222"/>
          <w:sz w:val="24"/>
          <w:szCs w:val="24"/>
        </w:rPr>
        <w:t>: “El abordaje empírico de la informalidad en Argentina” y “La construcción de una medida resumen de calidad del trabajo”</w:t>
      </w:r>
    </w:p>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2625"/>
        <w:gridCol w:w="2295"/>
        <w:gridCol w:w="2610"/>
      </w:tblGrid>
      <w:tr w:rsidR="003C7087" w14:paraId="3D5579D9" w14:textId="77777777">
        <w:tc>
          <w:tcPr>
            <w:tcW w:w="1485" w:type="dxa"/>
            <w:vAlign w:val="center"/>
          </w:tcPr>
          <w:p w14:paraId="531173F9" w14:textId="77777777" w:rsidR="003C7087" w:rsidRDefault="00000000">
            <w:pPr>
              <w:widowControl w:val="0"/>
              <w:spacing w:line="240" w:lineRule="auto"/>
              <w:jc w:val="center"/>
              <w:rPr>
                <w:b/>
                <w:bCs/>
                <w:sz w:val="20"/>
                <w:szCs w:val="20"/>
              </w:rPr>
            </w:pPr>
            <w:r>
              <w:rPr>
                <w:b/>
                <w:bCs/>
                <w:sz w:val="20"/>
                <w:szCs w:val="20"/>
              </w:rPr>
              <w:t>Ejercicio</w:t>
            </w:r>
          </w:p>
        </w:tc>
        <w:tc>
          <w:tcPr>
            <w:tcW w:w="2625" w:type="dxa"/>
            <w:vAlign w:val="center"/>
          </w:tcPr>
          <w:p w14:paraId="5F9B05E6" w14:textId="77777777" w:rsidR="003C7087" w:rsidRDefault="00000000">
            <w:pPr>
              <w:widowControl w:val="0"/>
              <w:spacing w:line="240" w:lineRule="auto"/>
              <w:jc w:val="center"/>
              <w:rPr>
                <w:b/>
                <w:bCs/>
                <w:sz w:val="20"/>
                <w:szCs w:val="20"/>
              </w:rPr>
            </w:pPr>
            <w:r>
              <w:rPr>
                <w:b/>
                <w:bCs/>
                <w:sz w:val="20"/>
                <w:szCs w:val="20"/>
              </w:rPr>
              <w:t>Contenidos teóricos</w:t>
            </w:r>
          </w:p>
        </w:tc>
        <w:tc>
          <w:tcPr>
            <w:tcW w:w="2295" w:type="dxa"/>
            <w:vAlign w:val="center"/>
          </w:tcPr>
          <w:p w14:paraId="593E3EB7" w14:textId="77777777" w:rsidR="003C7087" w:rsidRDefault="00000000">
            <w:pPr>
              <w:widowControl w:val="0"/>
              <w:spacing w:line="240" w:lineRule="auto"/>
              <w:jc w:val="center"/>
              <w:rPr>
                <w:b/>
                <w:bCs/>
                <w:sz w:val="20"/>
                <w:szCs w:val="20"/>
              </w:rPr>
            </w:pPr>
            <w:r>
              <w:rPr>
                <w:b/>
                <w:bCs/>
                <w:sz w:val="20"/>
                <w:szCs w:val="20"/>
              </w:rPr>
              <w:t>Contenidos metodológicos</w:t>
            </w:r>
          </w:p>
        </w:tc>
        <w:tc>
          <w:tcPr>
            <w:tcW w:w="2610" w:type="dxa"/>
            <w:vAlign w:val="center"/>
          </w:tcPr>
          <w:p w14:paraId="43F8DD7A" w14:textId="77777777" w:rsidR="003C7087" w:rsidRDefault="00000000">
            <w:pPr>
              <w:widowControl w:val="0"/>
              <w:spacing w:line="240" w:lineRule="auto"/>
              <w:jc w:val="center"/>
              <w:rPr>
                <w:b/>
                <w:bCs/>
                <w:sz w:val="20"/>
                <w:szCs w:val="20"/>
              </w:rPr>
            </w:pPr>
            <w:r>
              <w:rPr>
                <w:b/>
                <w:bCs/>
                <w:sz w:val="20"/>
                <w:szCs w:val="20"/>
              </w:rPr>
              <w:t>Contenidos aplicados</w:t>
            </w:r>
          </w:p>
        </w:tc>
      </w:tr>
      <w:tr w:rsidR="003C7087" w14:paraId="60069359" w14:textId="77777777">
        <w:tc>
          <w:tcPr>
            <w:tcW w:w="1485" w:type="dxa"/>
          </w:tcPr>
          <w:p w14:paraId="13303C39" w14:textId="77777777" w:rsidR="003C7087" w:rsidRDefault="00000000">
            <w:pPr>
              <w:widowControl w:val="0"/>
              <w:spacing w:line="240" w:lineRule="auto"/>
              <w:rPr>
                <w:sz w:val="20"/>
                <w:szCs w:val="20"/>
              </w:rPr>
            </w:pPr>
            <w:r>
              <w:rPr>
                <w:sz w:val="20"/>
                <w:szCs w:val="20"/>
              </w:rPr>
              <w:t>El abordaje empírico de la informalidad en Argentina</w:t>
            </w:r>
          </w:p>
        </w:tc>
        <w:tc>
          <w:tcPr>
            <w:tcW w:w="2625" w:type="dxa"/>
          </w:tcPr>
          <w:p w14:paraId="3C8307A3" w14:textId="77777777" w:rsidR="003C7087" w:rsidRDefault="00000000">
            <w:pPr>
              <w:widowControl w:val="0"/>
              <w:spacing w:line="240" w:lineRule="auto"/>
              <w:rPr>
                <w:sz w:val="20"/>
                <w:szCs w:val="20"/>
              </w:rPr>
            </w:pPr>
            <w:r>
              <w:rPr>
                <w:sz w:val="20"/>
                <w:szCs w:val="20"/>
              </w:rPr>
              <w:t xml:space="preserve">Discusión de distintos enfoques teóricos sobre informalidad (visión productiva y visión legal). </w:t>
            </w:r>
          </w:p>
          <w:p w14:paraId="09C8C326" w14:textId="77777777" w:rsidR="003C7087" w:rsidRDefault="003C7087">
            <w:pPr>
              <w:widowControl w:val="0"/>
              <w:spacing w:line="240" w:lineRule="auto"/>
              <w:rPr>
                <w:sz w:val="20"/>
                <w:szCs w:val="20"/>
              </w:rPr>
            </w:pPr>
          </w:p>
          <w:p w14:paraId="75F32E7E" w14:textId="77777777" w:rsidR="003C7087" w:rsidRDefault="00000000">
            <w:pPr>
              <w:widowControl w:val="0"/>
              <w:spacing w:line="240" w:lineRule="auto"/>
              <w:rPr>
                <w:sz w:val="20"/>
                <w:szCs w:val="20"/>
              </w:rPr>
            </w:pPr>
            <w:r>
              <w:rPr>
                <w:sz w:val="20"/>
                <w:szCs w:val="20"/>
              </w:rPr>
              <w:t>Construcción de medidas sobre la informalidad: 1) el enfoque “productivo” del sector informal y su composición interna; 2) el enfoque “legal”</w:t>
            </w:r>
          </w:p>
        </w:tc>
        <w:tc>
          <w:tcPr>
            <w:tcW w:w="2295" w:type="dxa"/>
          </w:tcPr>
          <w:p w14:paraId="0D4B7FA1" w14:textId="77777777" w:rsidR="003C7087" w:rsidRDefault="00000000">
            <w:pPr>
              <w:widowControl w:val="0"/>
              <w:spacing w:line="240" w:lineRule="auto"/>
              <w:rPr>
                <w:sz w:val="20"/>
                <w:szCs w:val="20"/>
              </w:rPr>
            </w:pPr>
            <w:r>
              <w:rPr>
                <w:sz w:val="20"/>
                <w:szCs w:val="20"/>
              </w:rPr>
              <w:t xml:space="preserve">Análisis </w:t>
            </w:r>
            <w:proofErr w:type="spellStart"/>
            <w:r>
              <w:rPr>
                <w:sz w:val="20"/>
                <w:szCs w:val="20"/>
              </w:rPr>
              <w:t>univariado</w:t>
            </w:r>
            <w:proofErr w:type="spellEnd"/>
            <w:r>
              <w:rPr>
                <w:sz w:val="20"/>
                <w:szCs w:val="20"/>
              </w:rPr>
              <w:t>: distribuciones de frecuencias y descripción de los datos.</w:t>
            </w:r>
          </w:p>
          <w:p w14:paraId="246BEDAD" w14:textId="77777777" w:rsidR="003C7087" w:rsidRDefault="003C7087">
            <w:pPr>
              <w:widowControl w:val="0"/>
              <w:spacing w:line="240" w:lineRule="auto"/>
              <w:rPr>
                <w:sz w:val="20"/>
                <w:szCs w:val="20"/>
              </w:rPr>
            </w:pPr>
          </w:p>
          <w:p w14:paraId="5B89C370" w14:textId="77777777" w:rsidR="003C7087" w:rsidRDefault="00000000">
            <w:pPr>
              <w:widowControl w:val="0"/>
              <w:spacing w:line="240" w:lineRule="auto"/>
              <w:rPr>
                <w:sz w:val="20"/>
                <w:szCs w:val="20"/>
              </w:rPr>
            </w:pPr>
            <w:r>
              <w:rPr>
                <w:sz w:val="20"/>
                <w:szCs w:val="20"/>
              </w:rPr>
              <w:t>Análisis bivariado (tablas cruzadas): distintas formas de lectura de un cuadro (filas, columnas y total)</w:t>
            </w:r>
          </w:p>
        </w:tc>
        <w:tc>
          <w:tcPr>
            <w:tcW w:w="2610" w:type="dxa"/>
          </w:tcPr>
          <w:p w14:paraId="4F1B855D" w14:textId="77777777" w:rsidR="003C7087" w:rsidRDefault="00000000">
            <w:pPr>
              <w:widowControl w:val="0"/>
              <w:spacing w:line="240" w:lineRule="auto"/>
              <w:rPr>
                <w:sz w:val="20"/>
                <w:szCs w:val="20"/>
              </w:rPr>
            </w:pPr>
            <w:r>
              <w:rPr>
                <w:sz w:val="20"/>
                <w:szCs w:val="20"/>
              </w:rPr>
              <w:t>Construcción de variables y de tablas cruzadas con manejo de filtros y ponderadores</w:t>
            </w:r>
          </w:p>
          <w:p w14:paraId="6DD82D47" w14:textId="77777777" w:rsidR="003C7087" w:rsidRDefault="003C7087">
            <w:pPr>
              <w:widowControl w:val="0"/>
              <w:spacing w:line="240" w:lineRule="auto"/>
              <w:rPr>
                <w:sz w:val="20"/>
                <w:szCs w:val="20"/>
              </w:rPr>
            </w:pPr>
          </w:p>
          <w:p w14:paraId="194DFD99" w14:textId="77777777" w:rsidR="003C7087" w:rsidRDefault="00000000">
            <w:pPr>
              <w:widowControl w:val="0"/>
              <w:spacing w:line="240" w:lineRule="auto"/>
              <w:rPr>
                <w:sz w:val="20"/>
                <w:szCs w:val="20"/>
              </w:rPr>
            </w:pPr>
            <w:r>
              <w:rPr>
                <w:sz w:val="20"/>
                <w:szCs w:val="20"/>
              </w:rPr>
              <w:t>Visualización de una distribución.</w:t>
            </w:r>
          </w:p>
        </w:tc>
      </w:tr>
      <w:tr w:rsidR="003C7087" w14:paraId="1DB9711C" w14:textId="77777777">
        <w:tc>
          <w:tcPr>
            <w:tcW w:w="1485" w:type="dxa"/>
          </w:tcPr>
          <w:p w14:paraId="774FA315" w14:textId="77777777" w:rsidR="003C7087" w:rsidRDefault="00000000">
            <w:pPr>
              <w:widowControl w:val="0"/>
              <w:spacing w:line="240" w:lineRule="auto"/>
              <w:rPr>
                <w:sz w:val="20"/>
                <w:szCs w:val="20"/>
              </w:rPr>
            </w:pPr>
            <w:r>
              <w:rPr>
                <w:sz w:val="20"/>
                <w:szCs w:val="20"/>
              </w:rPr>
              <w:t>La construcción de una medida resumen de calidad del trabajo</w:t>
            </w:r>
          </w:p>
        </w:tc>
        <w:tc>
          <w:tcPr>
            <w:tcW w:w="2625" w:type="dxa"/>
          </w:tcPr>
          <w:p w14:paraId="45305018" w14:textId="77777777" w:rsidR="003C7087" w:rsidRDefault="00000000">
            <w:pPr>
              <w:widowControl w:val="0"/>
              <w:spacing w:line="240" w:lineRule="auto"/>
              <w:rPr>
                <w:sz w:val="20"/>
                <w:szCs w:val="20"/>
              </w:rPr>
            </w:pPr>
            <w:r>
              <w:rPr>
                <w:sz w:val="20"/>
                <w:szCs w:val="20"/>
              </w:rPr>
              <w:t xml:space="preserve">Perspectivas analíticas sobre la calidad del trabajo: medidas objetivas y subjetivas. </w:t>
            </w:r>
          </w:p>
        </w:tc>
        <w:tc>
          <w:tcPr>
            <w:tcW w:w="2295" w:type="dxa"/>
          </w:tcPr>
          <w:p w14:paraId="697D7F1C" w14:textId="77777777" w:rsidR="003C7087" w:rsidRDefault="00000000">
            <w:pPr>
              <w:widowControl w:val="0"/>
              <w:spacing w:line="240" w:lineRule="auto"/>
              <w:rPr>
                <w:sz w:val="20"/>
                <w:szCs w:val="20"/>
              </w:rPr>
            </w:pPr>
            <w:r>
              <w:rPr>
                <w:sz w:val="20"/>
                <w:szCs w:val="20"/>
              </w:rPr>
              <w:t xml:space="preserve">Construcción de variables complejas (índices sumatorios simples y ponderados). </w:t>
            </w:r>
          </w:p>
          <w:p w14:paraId="0E823F93" w14:textId="77777777" w:rsidR="003C7087" w:rsidRDefault="003C7087">
            <w:pPr>
              <w:widowControl w:val="0"/>
              <w:spacing w:line="240" w:lineRule="auto"/>
              <w:rPr>
                <w:sz w:val="20"/>
                <w:szCs w:val="20"/>
              </w:rPr>
            </w:pPr>
          </w:p>
          <w:p w14:paraId="35CD9B2E" w14:textId="77777777" w:rsidR="003C7087" w:rsidRDefault="00000000">
            <w:pPr>
              <w:widowControl w:val="0"/>
              <w:spacing w:line="240" w:lineRule="auto"/>
              <w:rPr>
                <w:sz w:val="20"/>
                <w:szCs w:val="20"/>
              </w:rPr>
            </w:pPr>
            <w:r>
              <w:rPr>
                <w:sz w:val="20"/>
                <w:szCs w:val="20"/>
              </w:rPr>
              <w:t xml:space="preserve">Análisis </w:t>
            </w:r>
            <w:proofErr w:type="spellStart"/>
            <w:r>
              <w:rPr>
                <w:sz w:val="20"/>
                <w:szCs w:val="20"/>
              </w:rPr>
              <w:t>univariado</w:t>
            </w:r>
            <w:proofErr w:type="spellEnd"/>
            <w:r>
              <w:rPr>
                <w:sz w:val="20"/>
                <w:szCs w:val="20"/>
              </w:rPr>
              <w:t xml:space="preserve"> y bivariado.</w:t>
            </w:r>
          </w:p>
        </w:tc>
        <w:tc>
          <w:tcPr>
            <w:tcW w:w="2610" w:type="dxa"/>
          </w:tcPr>
          <w:p w14:paraId="2BC71711" w14:textId="77777777" w:rsidR="003C7087" w:rsidRDefault="00000000">
            <w:pPr>
              <w:widowControl w:val="0"/>
              <w:spacing w:line="240" w:lineRule="auto"/>
              <w:rPr>
                <w:sz w:val="20"/>
                <w:szCs w:val="20"/>
              </w:rPr>
            </w:pPr>
            <w:r>
              <w:rPr>
                <w:sz w:val="20"/>
                <w:szCs w:val="20"/>
              </w:rPr>
              <w:t xml:space="preserve">Construcción de variables y recodificación. </w:t>
            </w:r>
          </w:p>
          <w:p w14:paraId="0FCCBB79" w14:textId="77777777" w:rsidR="003C7087" w:rsidRDefault="003C7087">
            <w:pPr>
              <w:widowControl w:val="0"/>
              <w:spacing w:line="240" w:lineRule="auto"/>
              <w:rPr>
                <w:sz w:val="20"/>
                <w:szCs w:val="20"/>
              </w:rPr>
            </w:pPr>
          </w:p>
          <w:p w14:paraId="3C40D1B2" w14:textId="77777777" w:rsidR="003C7087" w:rsidRDefault="003C7087">
            <w:pPr>
              <w:widowControl w:val="0"/>
              <w:spacing w:line="240" w:lineRule="auto"/>
              <w:rPr>
                <w:sz w:val="20"/>
                <w:szCs w:val="20"/>
              </w:rPr>
            </w:pPr>
          </w:p>
        </w:tc>
      </w:tr>
    </w:tbl>
    <w:p w14:paraId="6E34F1AC" w14:textId="77777777" w:rsidR="003C7087" w:rsidRDefault="00000000">
      <w:pPr>
        <w:spacing w:before="240" w:after="240"/>
        <w:jc w:val="both"/>
        <w:rPr>
          <w:sz w:val="24"/>
          <w:szCs w:val="24"/>
        </w:rPr>
      </w:pPr>
      <w:r>
        <w:rPr>
          <w:sz w:val="24"/>
          <w:szCs w:val="24"/>
        </w:rPr>
        <w:t>Bibliografía teórico-metodológica:</w:t>
      </w:r>
    </w:p>
    <w:p w14:paraId="00283DA9" w14:textId="77777777" w:rsidR="003C7087" w:rsidRPr="00F6666E" w:rsidRDefault="00000000">
      <w:pPr>
        <w:spacing w:before="240" w:after="240"/>
        <w:ind w:left="425"/>
        <w:jc w:val="both"/>
        <w:rPr>
          <w:lang w:val="en-US"/>
        </w:rPr>
      </w:pPr>
      <w:r>
        <w:t xml:space="preserve">Blanco, O. &amp; </w:t>
      </w:r>
      <w:proofErr w:type="spellStart"/>
      <w:r>
        <w:t>Dasten</w:t>
      </w:r>
      <w:proofErr w:type="spellEnd"/>
      <w:r>
        <w:t xml:space="preserve">, J. (2019). Una tipología de precariedad laboral para Chile: la precariedad como fenómeno </w:t>
      </w:r>
      <w:proofErr w:type="spellStart"/>
      <w:r>
        <w:t>transclasista</w:t>
      </w:r>
      <w:proofErr w:type="spellEnd"/>
      <w:r>
        <w:t xml:space="preserve">. </w:t>
      </w:r>
      <w:r w:rsidRPr="00F6666E">
        <w:rPr>
          <w:lang w:val="en-US"/>
        </w:rPr>
        <w:t>Revista de la Cepal, 129, pp. 99-137.</w:t>
      </w:r>
    </w:p>
    <w:p w14:paraId="22D23EB5" w14:textId="77777777" w:rsidR="003C7087" w:rsidRDefault="00000000">
      <w:pPr>
        <w:spacing w:before="240" w:after="240"/>
        <w:ind w:left="425"/>
        <w:jc w:val="both"/>
      </w:pPr>
      <w:r w:rsidRPr="00F6666E">
        <w:rPr>
          <w:lang w:val="en-US"/>
        </w:rPr>
        <w:lastRenderedPageBreak/>
        <w:t xml:space="preserve">Hussmans, R. (2004). Measuring the Informal Economy: From Employment in the Informal Sector to Informal Employment (Documento de Trabajo N° 53). </w:t>
      </w:r>
      <w:r>
        <w:t>Ginebra: OIT.</w:t>
      </w:r>
    </w:p>
    <w:p w14:paraId="76BC7613" w14:textId="77777777" w:rsidR="003C7087" w:rsidRDefault="00000000">
      <w:pPr>
        <w:spacing w:before="240" w:after="240"/>
        <w:ind w:left="425"/>
        <w:jc w:val="both"/>
      </w:pPr>
      <w:r>
        <w:t xml:space="preserve">Instituto Nacional de Estadística y Censos (2003). </w:t>
      </w:r>
      <w:r>
        <w:rPr>
          <w:i/>
          <w:iCs/>
        </w:rPr>
        <w:t>Diseño conceptual y metodológico para la medición de la informalidad laboral con datos de la EPH</w:t>
      </w:r>
      <w:r>
        <w:t xml:space="preserve">, Metodología n°43, Buenos Aires: INDEC. </w:t>
      </w:r>
    </w:p>
    <w:p w14:paraId="370ABAB4" w14:textId="77777777" w:rsidR="003C7087" w:rsidRDefault="00000000">
      <w:pPr>
        <w:spacing w:before="240" w:after="240"/>
        <w:ind w:left="425"/>
        <w:jc w:val="both"/>
      </w:pPr>
      <w:r>
        <w:t xml:space="preserve">Martínez, D. (2019) La informalidad en la visión de la OIT: evolución y perspectivas para América Latina, Blog OIT. Disponible en: </w:t>
      </w:r>
      <w:hyperlink r:id="rId8">
        <w:r>
          <w:rPr>
            <w:color w:val="1155CC"/>
            <w:u w:val="single"/>
          </w:rPr>
          <w:t>https://www.google.com/url?q=https://www.ilo.org/es/resource/article/la-informalidad-en-la-vision-de-la-oit-evolucion-y-perspectivas-para&amp;sa=D&amp;source=docs&amp;ust=1759162224318048&amp;usg=AOvVaw1Got8oWqYjvPNogKO0w3O5</w:t>
        </w:r>
      </w:hyperlink>
      <w:r>
        <w:t xml:space="preserve"> </w:t>
      </w:r>
    </w:p>
    <w:p w14:paraId="31A95259" w14:textId="77777777" w:rsidR="003C7087" w:rsidRPr="00F6666E" w:rsidRDefault="00000000">
      <w:pPr>
        <w:spacing w:before="240" w:after="240"/>
        <w:ind w:left="425"/>
        <w:jc w:val="both"/>
        <w:rPr>
          <w:lang w:val="en-US"/>
        </w:rPr>
      </w:pPr>
      <w:r>
        <w:t xml:space="preserve">Muñoz de Bustillo, R., Fernández-Macías, E., Antón, J. I., &amp; Esteve, F. (2011). </w:t>
      </w:r>
      <w:r w:rsidRPr="00F6666E">
        <w:rPr>
          <w:lang w:val="en-US"/>
        </w:rPr>
        <w:t xml:space="preserve">“The construction of a European job quality index” en: </w:t>
      </w:r>
      <w:r w:rsidRPr="00F6666E">
        <w:rPr>
          <w:i/>
          <w:iCs/>
          <w:lang w:val="en-US"/>
        </w:rPr>
        <w:t xml:space="preserve">Measuring more than money: The social economics of job quality </w:t>
      </w:r>
      <w:r w:rsidRPr="00F6666E">
        <w:rPr>
          <w:lang w:val="en-US"/>
        </w:rPr>
        <w:t>(capítulo 5). Cheltenham: Edward Elgar.</w:t>
      </w:r>
    </w:p>
    <w:p w14:paraId="47C8FAB2" w14:textId="77777777" w:rsidR="003C7087" w:rsidRDefault="00000000">
      <w:pPr>
        <w:spacing w:before="240" w:after="240"/>
        <w:ind w:left="425"/>
        <w:jc w:val="both"/>
      </w:pPr>
      <w:r w:rsidRPr="00F6666E">
        <w:rPr>
          <w:lang w:val="en-US"/>
        </w:rPr>
        <w:t xml:space="preserve">Perry, G., Maloney, W., Arias, O., Fajnzylber, A., Mason, A. &amp; Saavedra Chanduvi, J. (2007). </w:t>
      </w:r>
      <w:proofErr w:type="spellStart"/>
      <w:r>
        <w:t>Informality</w:t>
      </w:r>
      <w:proofErr w:type="spellEnd"/>
      <w:r>
        <w:t xml:space="preserve">: </w:t>
      </w:r>
      <w:proofErr w:type="spellStart"/>
      <w:r>
        <w:t>Exit</w:t>
      </w:r>
      <w:proofErr w:type="spellEnd"/>
      <w:r>
        <w:t xml:space="preserve"> and </w:t>
      </w:r>
      <w:proofErr w:type="spellStart"/>
      <w:r>
        <w:t>Exclusion</w:t>
      </w:r>
      <w:proofErr w:type="spellEnd"/>
      <w:r>
        <w:t>. Nueva York: Banco Mundial.</w:t>
      </w:r>
    </w:p>
    <w:p w14:paraId="04465AC1" w14:textId="77777777" w:rsidR="003C7087" w:rsidRDefault="00000000">
      <w:pPr>
        <w:spacing w:before="240" w:after="240"/>
        <w:ind w:left="425"/>
        <w:jc w:val="both"/>
      </w:pPr>
      <w:r>
        <w:t xml:space="preserve">Portes, A. &amp; Haller, W. (2004). La economía informal (Serie Políticas Sociales </w:t>
      </w:r>
      <w:proofErr w:type="spellStart"/>
      <w:r>
        <w:t>N°</w:t>
      </w:r>
      <w:proofErr w:type="spellEnd"/>
      <w:r>
        <w:t xml:space="preserve"> 100). Santiago de Chile: CEPAL.</w:t>
      </w:r>
    </w:p>
    <w:p w14:paraId="1A145AA8" w14:textId="77777777" w:rsidR="003C7087" w:rsidRDefault="00000000">
      <w:pPr>
        <w:spacing w:before="240" w:after="240"/>
        <w:ind w:left="425"/>
        <w:jc w:val="both"/>
      </w:pPr>
      <w:proofErr w:type="spellStart"/>
      <w:r>
        <w:t>Tokman</w:t>
      </w:r>
      <w:proofErr w:type="spellEnd"/>
      <w:r>
        <w:t>, V. (1987). El sector informal: quince años después. El Trimestre Económico, 54, 215 (3), pp. 513-536.</w:t>
      </w:r>
    </w:p>
    <w:p w14:paraId="19E6AFE2" w14:textId="77777777" w:rsidR="003C7087" w:rsidRDefault="00000000">
      <w:pPr>
        <w:spacing w:before="240" w:after="240"/>
        <w:ind w:left="425"/>
        <w:jc w:val="both"/>
      </w:pPr>
      <w:proofErr w:type="spellStart"/>
      <w:r>
        <w:t>Sehnbruch</w:t>
      </w:r>
      <w:proofErr w:type="spellEnd"/>
      <w:r>
        <w:t xml:space="preserve">, K., González, P. Apablaza, M., Méndez, R. &amp; Arriagada, V. (2021). </w:t>
      </w:r>
      <w:r w:rsidRPr="00F6666E">
        <w:rPr>
          <w:lang w:val="en-US"/>
        </w:rPr>
        <w:t xml:space="preserve">The Quality of Employment (QoE) in nine Latin American countries: A multidimensional perspective. </w:t>
      </w:r>
      <w:r>
        <w:rPr>
          <w:i/>
          <w:iCs/>
        </w:rPr>
        <w:t xml:space="preserve">World </w:t>
      </w:r>
      <w:proofErr w:type="spellStart"/>
      <w:r>
        <w:rPr>
          <w:i/>
          <w:iCs/>
        </w:rPr>
        <w:t>Development</w:t>
      </w:r>
      <w:proofErr w:type="spellEnd"/>
      <w:r>
        <w:t>, 127, s/p.</w:t>
      </w:r>
    </w:p>
    <w:p w14:paraId="41F62434" w14:textId="77777777" w:rsidR="003C7087" w:rsidRDefault="00000000">
      <w:pPr>
        <w:spacing w:before="240" w:after="240"/>
        <w:jc w:val="both"/>
      </w:pPr>
      <w:r>
        <w:rPr>
          <w:sz w:val="24"/>
          <w:szCs w:val="24"/>
        </w:rPr>
        <w:t>Bibliografía de apoyo al procesamiento y análisis estadístico:</w:t>
      </w:r>
    </w:p>
    <w:p w14:paraId="1AD7B416" w14:textId="77777777" w:rsidR="003C7087" w:rsidRDefault="00000000">
      <w:pPr>
        <w:spacing w:before="240" w:after="240"/>
        <w:ind w:left="425"/>
        <w:jc w:val="both"/>
      </w:pPr>
      <w:r>
        <w:t xml:space="preserve">Babbie, E. (2002). “Índices, escalas y tipologías” en: </w:t>
      </w:r>
      <w:r>
        <w:rPr>
          <w:i/>
          <w:iCs/>
        </w:rPr>
        <w:t>Fundamentos de la investigación social</w:t>
      </w:r>
      <w:r>
        <w:t xml:space="preserve">, México DF: Thomson Learning. Selección: pp. 144-166. </w:t>
      </w:r>
    </w:p>
    <w:p w14:paraId="6024779F" w14:textId="77777777" w:rsidR="003C7087" w:rsidRDefault="00000000">
      <w:pPr>
        <w:spacing w:before="240" w:after="240"/>
        <w:ind w:left="425"/>
        <w:jc w:val="both"/>
      </w:pPr>
      <w:r>
        <w:t xml:space="preserve">Levin, J. &amp; W. Levin (2004). </w:t>
      </w:r>
      <w:r>
        <w:rPr>
          <w:i/>
          <w:iCs/>
        </w:rPr>
        <w:t>Fundamentos de estadística en la investigación social</w:t>
      </w:r>
      <w:r>
        <w:t xml:space="preserve">, México D.F., Oxford </w:t>
      </w:r>
      <w:proofErr w:type="spellStart"/>
      <w:r>
        <w:t>University</w:t>
      </w:r>
      <w:proofErr w:type="spellEnd"/>
      <w:r>
        <w:t xml:space="preserve"> Press/</w:t>
      </w:r>
      <w:proofErr w:type="spellStart"/>
      <w:r>
        <w:t>Alfoamega</w:t>
      </w:r>
      <w:proofErr w:type="spellEnd"/>
      <w:r>
        <w:t xml:space="preserve"> Grupo Editor, Cap. 4 (Medidas de tendencia central), Cap. 5 (Medidas de dispersión y variabilidad). </w:t>
      </w:r>
    </w:p>
    <w:p w14:paraId="720E0179" w14:textId="77777777" w:rsidR="003C7087" w:rsidRDefault="00000000">
      <w:pPr>
        <w:spacing w:before="240" w:after="240"/>
        <w:ind w:left="425"/>
        <w:jc w:val="both"/>
      </w:pPr>
      <w:r w:rsidRPr="00F6666E">
        <w:rPr>
          <w:lang w:val="en-US"/>
        </w:rPr>
        <w:t xml:space="preserve">López-Roldán, P. &amp; Fachelli, S. (2019). </w:t>
      </w:r>
      <w:r>
        <w:t xml:space="preserve">Análisis de tablas de contingencia. </w:t>
      </w:r>
      <w:r>
        <w:rPr>
          <w:i/>
          <w:iCs/>
        </w:rPr>
        <w:t>Metodología de la Investigación Social Cuantitativa</w:t>
      </w:r>
      <w:r>
        <w:t xml:space="preserve"> (cap. III.6). Barcelona: UAB. </w:t>
      </w:r>
    </w:p>
    <w:p w14:paraId="1E5B82AF" w14:textId="77777777" w:rsidR="003C7087" w:rsidRDefault="00000000">
      <w:pPr>
        <w:spacing w:before="240" w:after="240"/>
        <w:jc w:val="both"/>
        <w:rPr>
          <w:b/>
          <w:bCs/>
          <w:sz w:val="24"/>
          <w:szCs w:val="24"/>
        </w:rPr>
      </w:pPr>
      <w:r>
        <w:rPr>
          <w:b/>
          <w:bCs/>
          <w:sz w:val="24"/>
          <w:szCs w:val="24"/>
        </w:rPr>
        <w:t>Unidad 3: El análisis de la desigualdad en la distribución del ingreso</w:t>
      </w:r>
    </w:p>
    <w:p w14:paraId="37B133A4" w14:textId="77777777" w:rsidR="003C7087" w:rsidRDefault="00000000">
      <w:pPr>
        <w:spacing w:before="240" w:after="240"/>
        <w:jc w:val="both"/>
        <w:rPr>
          <w:b/>
          <w:bCs/>
          <w:sz w:val="24"/>
          <w:szCs w:val="24"/>
          <w:shd w:val="clear" w:color="auto" w:fill="999999"/>
        </w:rPr>
      </w:pPr>
      <w:r>
        <w:rPr>
          <w:sz w:val="24"/>
          <w:szCs w:val="24"/>
        </w:rPr>
        <w:t xml:space="preserve">El concepto de distribución personal del ingreso y la desigualdad distributiva. La relación entre crecimiento económico y desigualdad. El estudio de la desigualdad de ingresos a partir de encuestas de hogares: ventajas y limitaciones. Los distintos conceptos de ingreso en el análisis distributivo. Herramientas de estadística aplicada </w:t>
      </w:r>
      <w:r>
        <w:rPr>
          <w:sz w:val="24"/>
          <w:szCs w:val="24"/>
        </w:rPr>
        <w:lastRenderedPageBreak/>
        <w:t xml:space="preserve">al estudio de la distribución del ingreso y la desigualdad. Caracterización de la distribución: tendencia central, posición, dispersión y forma. Coeficiente de variabilidad. Cuantiles de ingreso y brechas. Medidas sintéticas de desigualdad: sus propiedades deseables. La curva de Lorenz y el coeficiente de Gini. Desigualdad y brechas de ingresos. La utilidad del análisis de correlación y correlación parcial </w:t>
      </w:r>
      <w:r>
        <w:rPr>
          <w:b/>
          <w:bCs/>
          <w:sz w:val="24"/>
          <w:szCs w:val="24"/>
        </w:rPr>
        <w:t xml:space="preserve">(2 clases) </w:t>
      </w:r>
    </w:p>
    <w:p w14:paraId="2416D9AB" w14:textId="77777777" w:rsidR="003C7087" w:rsidRDefault="00000000">
      <w:pPr>
        <w:shd w:val="clear" w:color="auto" w:fill="FFFFFF"/>
        <w:spacing w:after="240"/>
        <w:jc w:val="both"/>
        <w:rPr>
          <w:b/>
          <w:bCs/>
          <w:sz w:val="24"/>
          <w:szCs w:val="24"/>
        </w:rPr>
      </w:pPr>
      <w:r>
        <w:rPr>
          <w:sz w:val="24"/>
          <w:szCs w:val="24"/>
          <w:u w:val="single"/>
        </w:rPr>
        <w:t>Ejercicio de aplicación</w:t>
      </w:r>
      <w:r>
        <w:rPr>
          <w:sz w:val="24"/>
          <w:szCs w:val="24"/>
        </w:rPr>
        <w:t xml:space="preserve">: “La desigualdad distributiva de ingresos de los hogares argentinos”, “Un análisis de la correlación entre los años de escolaridad y el ingreso laboral” </w:t>
      </w:r>
    </w:p>
    <w:tbl>
      <w:tblPr>
        <w:tblStyle w:val="a0"/>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2625"/>
        <w:gridCol w:w="2295"/>
        <w:gridCol w:w="2610"/>
      </w:tblGrid>
      <w:tr w:rsidR="003C7087" w14:paraId="77398276" w14:textId="77777777">
        <w:tc>
          <w:tcPr>
            <w:tcW w:w="1485" w:type="dxa"/>
            <w:vAlign w:val="center"/>
          </w:tcPr>
          <w:p w14:paraId="1BA94CB7" w14:textId="77777777" w:rsidR="003C7087" w:rsidRDefault="00000000">
            <w:pPr>
              <w:widowControl w:val="0"/>
              <w:spacing w:line="240" w:lineRule="auto"/>
              <w:jc w:val="center"/>
              <w:rPr>
                <w:b/>
                <w:bCs/>
                <w:sz w:val="20"/>
                <w:szCs w:val="20"/>
              </w:rPr>
            </w:pPr>
            <w:r>
              <w:rPr>
                <w:b/>
                <w:bCs/>
                <w:sz w:val="20"/>
                <w:szCs w:val="20"/>
              </w:rPr>
              <w:t>Ejercicio</w:t>
            </w:r>
          </w:p>
        </w:tc>
        <w:tc>
          <w:tcPr>
            <w:tcW w:w="2625" w:type="dxa"/>
            <w:vAlign w:val="center"/>
          </w:tcPr>
          <w:p w14:paraId="48F0C8EB" w14:textId="77777777" w:rsidR="003C7087" w:rsidRDefault="00000000">
            <w:pPr>
              <w:widowControl w:val="0"/>
              <w:spacing w:line="240" w:lineRule="auto"/>
              <w:jc w:val="center"/>
              <w:rPr>
                <w:b/>
                <w:bCs/>
                <w:sz w:val="20"/>
                <w:szCs w:val="20"/>
              </w:rPr>
            </w:pPr>
            <w:r>
              <w:rPr>
                <w:b/>
                <w:bCs/>
                <w:sz w:val="20"/>
                <w:szCs w:val="20"/>
              </w:rPr>
              <w:t>Contenidos teóricos</w:t>
            </w:r>
          </w:p>
        </w:tc>
        <w:tc>
          <w:tcPr>
            <w:tcW w:w="2295" w:type="dxa"/>
            <w:vAlign w:val="center"/>
          </w:tcPr>
          <w:p w14:paraId="5858C14D" w14:textId="77777777" w:rsidR="003C7087" w:rsidRDefault="00000000">
            <w:pPr>
              <w:widowControl w:val="0"/>
              <w:spacing w:line="240" w:lineRule="auto"/>
              <w:jc w:val="center"/>
              <w:rPr>
                <w:b/>
                <w:bCs/>
                <w:sz w:val="20"/>
                <w:szCs w:val="20"/>
              </w:rPr>
            </w:pPr>
            <w:r>
              <w:rPr>
                <w:b/>
                <w:bCs/>
                <w:sz w:val="20"/>
                <w:szCs w:val="20"/>
              </w:rPr>
              <w:t>Contenidos metodológicos</w:t>
            </w:r>
          </w:p>
        </w:tc>
        <w:tc>
          <w:tcPr>
            <w:tcW w:w="2610" w:type="dxa"/>
            <w:vAlign w:val="center"/>
          </w:tcPr>
          <w:p w14:paraId="5FFC9052" w14:textId="77777777" w:rsidR="003C7087" w:rsidRDefault="00000000">
            <w:pPr>
              <w:widowControl w:val="0"/>
              <w:spacing w:line="240" w:lineRule="auto"/>
              <w:jc w:val="center"/>
              <w:rPr>
                <w:b/>
                <w:bCs/>
                <w:sz w:val="20"/>
                <w:szCs w:val="20"/>
              </w:rPr>
            </w:pPr>
            <w:r>
              <w:rPr>
                <w:b/>
                <w:bCs/>
                <w:sz w:val="20"/>
                <w:szCs w:val="20"/>
              </w:rPr>
              <w:t>Contenidos aplicados</w:t>
            </w:r>
          </w:p>
        </w:tc>
      </w:tr>
      <w:tr w:rsidR="003C7087" w14:paraId="183EDD5D" w14:textId="77777777">
        <w:tc>
          <w:tcPr>
            <w:tcW w:w="1485" w:type="dxa"/>
          </w:tcPr>
          <w:p w14:paraId="744EDF8D" w14:textId="77777777" w:rsidR="003C7087" w:rsidRDefault="00000000">
            <w:pPr>
              <w:widowControl w:val="0"/>
              <w:spacing w:line="240" w:lineRule="auto"/>
              <w:rPr>
                <w:sz w:val="20"/>
                <w:szCs w:val="20"/>
              </w:rPr>
            </w:pPr>
            <w:r>
              <w:rPr>
                <w:sz w:val="20"/>
                <w:szCs w:val="20"/>
              </w:rPr>
              <w:t>La desigualdad distributiva de ingresos de los hogares argentinos</w:t>
            </w:r>
          </w:p>
        </w:tc>
        <w:tc>
          <w:tcPr>
            <w:tcW w:w="2625" w:type="dxa"/>
          </w:tcPr>
          <w:p w14:paraId="10E319A3" w14:textId="77777777" w:rsidR="003C7087" w:rsidRDefault="00000000">
            <w:pPr>
              <w:widowControl w:val="0"/>
              <w:spacing w:line="240" w:lineRule="auto"/>
              <w:rPr>
                <w:sz w:val="20"/>
                <w:szCs w:val="20"/>
              </w:rPr>
            </w:pPr>
            <w:r>
              <w:rPr>
                <w:sz w:val="20"/>
                <w:szCs w:val="20"/>
              </w:rPr>
              <w:t>La desigualdad vista a partir de los ingresos. La relación entre crecimiento y desigualdad (curvas de incidencia de crecimiento).</w:t>
            </w:r>
          </w:p>
          <w:p w14:paraId="735B4DF7" w14:textId="77777777" w:rsidR="003C7087" w:rsidRDefault="003C7087">
            <w:pPr>
              <w:widowControl w:val="0"/>
              <w:spacing w:line="240" w:lineRule="auto"/>
              <w:rPr>
                <w:sz w:val="20"/>
                <w:szCs w:val="20"/>
              </w:rPr>
            </w:pPr>
          </w:p>
          <w:p w14:paraId="10CAEF13" w14:textId="77777777" w:rsidR="003C7087" w:rsidRDefault="003C7087">
            <w:pPr>
              <w:widowControl w:val="0"/>
              <w:spacing w:line="240" w:lineRule="auto"/>
              <w:rPr>
                <w:sz w:val="20"/>
                <w:szCs w:val="20"/>
              </w:rPr>
            </w:pPr>
          </w:p>
        </w:tc>
        <w:tc>
          <w:tcPr>
            <w:tcW w:w="2295" w:type="dxa"/>
          </w:tcPr>
          <w:p w14:paraId="54426692" w14:textId="77777777" w:rsidR="003C7087" w:rsidRDefault="00000000">
            <w:pPr>
              <w:widowControl w:val="0"/>
              <w:spacing w:line="240" w:lineRule="auto"/>
              <w:rPr>
                <w:sz w:val="20"/>
                <w:szCs w:val="20"/>
              </w:rPr>
            </w:pPr>
            <w:r>
              <w:rPr>
                <w:sz w:val="20"/>
                <w:szCs w:val="20"/>
              </w:rPr>
              <w:t xml:space="preserve">Análisis </w:t>
            </w:r>
            <w:proofErr w:type="spellStart"/>
            <w:r>
              <w:rPr>
                <w:sz w:val="20"/>
                <w:szCs w:val="20"/>
              </w:rPr>
              <w:t>univariado</w:t>
            </w:r>
            <w:proofErr w:type="spellEnd"/>
            <w:r>
              <w:rPr>
                <w:sz w:val="20"/>
                <w:szCs w:val="20"/>
              </w:rPr>
              <w:t xml:space="preserve">: tendencia central, posición, dispersión y forma. </w:t>
            </w:r>
          </w:p>
          <w:p w14:paraId="1265D17F" w14:textId="77777777" w:rsidR="003C7087" w:rsidRDefault="003C7087">
            <w:pPr>
              <w:widowControl w:val="0"/>
              <w:spacing w:line="240" w:lineRule="auto"/>
              <w:rPr>
                <w:sz w:val="20"/>
                <w:szCs w:val="20"/>
              </w:rPr>
            </w:pPr>
          </w:p>
          <w:p w14:paraId="6722C289" w14:textId="77777777" w:rsidR="003C7087" w:rsidRDefault="00000000">
            <w:pPr>
              <w:widowControl w:val="0"/>
              <w:spacing w:line="240" w:lineRule="auto"/>
              <w:rPr>
                <w:sz w:val="20"/>
                <w:szCs w:val="20"/>
              </w:rPr>
            </w:pPr>
            <w:r>
              <w:rPr>
                <w:sz w:val="20"/>
                <w:szCs w:val="20"/>
              </w:rPr>
              <w:t>Medidas de concentración: el Gini.</w:t>
            </w:r>
          </w:p>
          <w:p w14:paraId="3B8DF3F6" w14:textId="77777777" w:rsidR="003C7087" w:rsidRDefault="003C7087">
            <w:pPr>
              <w:widowControl w:val="0"/>
              <w:spacing w:line="240" w:lineRule="auto"/>
              <w:rPr>
                <w:sz w:val="20"/>
                <w:szCs w:val="20"/>
              </w:rPr>
            </w:pPr>
          </w:p>
          <w:p w14:paraId="4FD4F750" w14:textId="77777777" w:rsidR="003C7087" w:rsidRDefault="003C7087">
            <w:pPr>
              <w:widowControl w:val="0"/>
              <w:spacing w:line="240" w:lineRule="auto"/>
              <w:rPr>
                <w:sz w:val="20"/>
                <w:szCs w:val="20"/>
              </w:rPr>
            </w:pPr>
          </w:p>
        </w:tc>
        <w:tc>
          <w:tcPr>
            <w:tcW w:w="2610" w:type="dxa"/>
          </w:tcPr>
          <w:p w14:paraId="382094D3" w14:textId="77777777" w:rsidR="003C7087" w:rsidRDefault="00000000">
            <w:pPr>
              <w:widowControl w:val="0"/>
              <w:spacing w:line="240" w:lineRule="auto"/>
              <w:rPr>
                <w:sz w:val="20"/>
                <w:szCs w:val="20"/>
              </w:rPr>
            </w:pPr>
            <w:r>
              <w:rPr>
                <w:sz w:val="20"/>
                <w:szCs w:val="20"/>
              </w:rPr>
              <w:t>Visualización de una distribución.</w:t>
            </w:r>
          </w:p>
          <w:p w14:paraId="54FA378C" w14:textId="77777777" w:rsidR="003C7087" w:rsidRDefault="003C7087">
            <w:pPr>
              <w:widowControl w:val="0"/>
              <w:spacing w:line="240" w:lineRule="auto"/>
              <w:rPr>
                <w:sz w:val="20"/>
                <w:szCs w:val="20"/>
              </w:rPr>
            </w:pPr>
          </w:p>
          <w:p w14:paraId="1E31C7FC" w14:textId="77777777" w:rsidR="003C7087" w:rsidRDefault="00000000">
            <w:pPr>
              <w:widowControl w:val="0"/>
              <w:spacing w:line="240" w:lineRule="auto"/>
              <w:rPr>
                <w:sz w:val="20"/>
                <w:szCs w:val="20"/>
              </w:rPr>
            </w:pPr>
            <w:r>
              <w:rPr>
                <w:sz w:val="20"/>
                <w:szCs w:val="20"/>
              </w:rPr>
              <w:t>Agregación de variables (ingreso total familiar) y distintas medidas de ingreso.</w:t>
            </w:r>
          </w:p>
          <w:p w14:paraId="76D1C504" w14:textId="77777777" w:rsidR="003C7087" w:rsidRDefault="003C7087">
            <w:pPr>
              <w:widowControl w:val="0"/>
              <w:spacing w:line="240" w:lineRule="auto"/>
              <w:rPr>
                <w:sz w:val="20"/>
                <w:szCs w:val="20"/>
              </w:rPr>
            </w:pPr>
          </w:p>
          <w:p w14:paraId="68802CAD" w14:textId="77777777" w:rsidR="003C7087" w:rsidRDefault="00000000">
            <w:pPr>
              <w:widowControl w:val="0"/>
              <w:spacing w:line="240" w:lineRule="auto"/>
              <w:rPr>
                <w:sz w:val="20"/>
                <w:szCs w:val="20"/>
              </w:rPr>
            </w:pPr>
            <w:r>
              <w:rPr>
                <w:sz w:val="20"/>
                <w:szCs w:val="20"/>
              </w:rPr>
              <w:t xml:space="preserve">Cálculo de medidas de tendencia central. </w:t>
            </w:r>
          </w:p>
        </w:tc>
      </w:tr>
      <w:tr w:rsidR="003C7087" w14:paraId="5F5332BD" w14:textId="77777777">
        <w:tc>
          <w:tcPr>
            <w:tcW w:w="1485" w:type="dxa"/>
          </w:tcPr>
          <w:p w14:paraId="3EBEFD92" w14:textId="77777777" w:rsidR="003C7087" w:rsidRDefault="00000000">
            <w:pPr>
              <w:widowControl w:val="0"/>
              <w:spacing w:line="240" w:lineRule="auto"/>
              <w:rPr>
                <w:sz w:val="20"/>
                <w:szCs w:val="20"/>
              </w:rPr>
            </w:pPr>
            <w:r>
              <w:rPr>
                <w:sz w:val="20"/>
                <w:szCs w:val="20"/>
              </w:rPr>
              <w:t>Un análisis de la correlación entre los años de escolaridad y el ingreso laboral</w:t>
            </w:r>
          </w:p>
        </w:tc>
        <w:tc>
          <w:tcPr>
            <w:tcW w:w="2625" w:type="dxa"/>
          </w:tcPr>
          <w:p w14:paraId="40129A23" w14:textId="77777777" w:rsidR="003C7087" w:rsidRDefault="00000000">
            <w:pPr>
              <w:widowControl w:val="0"/>
              <w:spacing w:line="240" w:lineRule="auto"/>
              <w:rPr>
                <w:sz w:val="20"/>
                <w:szCs w:val="20"/>
              </w:rPr>
            </w:pPr>
            <w:r>
              <w:rPr>
                <w:sz w:val="20"/>
                <w:szCs w:val="20"/>
              </w:rPr>
              <w:t>- / -</w:t>
            </w:r>
          </w:p>
        </w:tc>
        <w:tc>
          <w:tcPr>
            <w:tcW w:w="2295" w:type="dxa"/>
          </w:tcPr>
          <w:p w14:paraId="24B01139" w14:textId="77777777" w:rsidR="003C7087" w:rsidRDefault="00000000">
            <w:pPr>
              <w:widowControl w:val="0"/>
              <w:spacing w:line="240" w:lineRule="auto"/>
              <w:rPr>
                <w:sz w:val="20"/>
                <w:szCs w:val="20"/>
              </w:rPr>
            </w:pPr>
            <w:r>
              <w:rPr>
                <w:sz w:val="20"/>
                <w:szCs w:val="20"/>
              </w:rPr>
              <w:t xml:space="preserve">Análisis de asociación entre variables cuantitativas y categóricas. </w:t>
            </w:r>
          </w:p>
          <w:p w14:paraId="11918FC0" w14:textId="77777777" w:rsidR="003C7087" w:rsidRDefault="003C7087">
            <w:pPr>
              <w:widowControl w:val="0"/>
              <w:spacing w:line="240" w:lineRule="auto"/>
              <w:rPr>
                <w:sz w:val="20"/>
                <w:szCs w:val="20"/>
              </w:rPr>
            </w:pPr>
          </w:p>
          <w:p w14:paraId="18447CA3" w14:textId="77777777" w:rsidR="003C7087" w:rsidRDefault="00000000">
            <w:pPr>
              <w:widowControl w:val="0"/>
              <w:spacing w:line="240" w:lineRule="auto"/>
              <w:rPr>
                <w:sz w:val="20"/>
                <w:szCs w:val="20"/>
              </w:rPr>
            </w:pPr>
            <w:r>
              <w:rPr>
                <w:sz w:val="20"/>
                <w:szCs w:val="20"/>
              </w:rPr>
              <w:t xml:space="preserve">Análisis de correlación: diagrama de dispersión, coeficiente de correlación R de Pearson. </w:t>
            </w:r>
          </w:p>
        </w:tc>
        <w:tc>
          <w:tcPr>
            <w:tcW w:w="2610" w:type="dxa"/>
          </w:tcPr>
          <w:p w14:paraId="166E426C" w14:textId="77777777" w:rsidR="003C7087" w:rsidRDefault="00000000">
            <w:pPr>
              <w:widowControl w:val="0"/>
              <w:spacing w:line="240" w:lineRule="auto"/>
              <w:rPr>
                <w:sz w:val="20"/>
                <w:szCs w:val="20"/>
              </w:rPr>
            </w:pPr>
            <w:r>
              <w:rPr>
                <w:sz w:val="20"/>
                <w:szCs w:val="20"/>
              </w:rPr>
              <w:t xml:space="preserve">Visualización. </w:t>
            </w:r>
          </w:p>
          <w:p w14:paraId="1EF6EE78" w14:textId="77777777" w:rsidR="003C7087" w:rsidRDefault="003C7087">
            <w:pPr>
              <w:widowControl w:val="0"/>
              <w:spacing w:line="240" w:lineRule="auto"/>
              <w:rPr>
                <w:sz w:val="20"/>
                <w:szCs w:val="20"/>
              </w:rPr>
            </w:pPr>
          </w:p>
          <w:p w14:paraId="02274525" w14:textId="77777777" w:rsidR="003C7087" w:rsidRDefault="00000000">
            <w:pPr>
              <w:widowControl w:val="0"/>
              <w:spacing w:line="240" w:lineRule="auto"/>
              <w:rPr>
                <w:sz w:val="20"/>
                <w:szCs w:val="20"/>
              </w:rPr>
            </w:pPr>
            <w:r>
              <w:rPr>
                <w:sz w:val="20"/>
                <w:szCs w:val="20"/>
              </w:rPr>
              <w:t xml:space="preserve">Aplicación de análisis de correlación. </w:t>
            </w:r>
          </w:p>
          <w:p w14:paraId="37943DDC" w14:textId="77777777" w:rsidR="003C7087" w:rsidRDefault="003C7087">
            <w:pPr>
              <w:widowControl w:val="0"/>
              <w:spacing w:line="240" w:lineRule="auto"/>
              <w:rPr>
                <w:sz w:val="20"/>
                <w:szCs w:val="20"/>
              </w:rPr>
            </w:pPr>
          </w:p>
          <w:p w14:paraId="4D15FB36" w14:textId="77777777" w:rsidR="003C7087" w:rsidRDefault="003C7087">
            <w:pPr>
              <w:widowControl w:val="0"/>
              <w:spacing w:line="240" w:lineRule="auto"/>
              <w:rPr>
                <w:sz w:val="20"/>
                <w:szCs w:val="20"/>
              </w:rPr>
            </w:pPr>
          </w:p>
        </w:tc>
      </w:tr>
    </w:tbl>
    <w:p w14:paraId="15CE5AA0" w14:textId="77777777" w:rsidR="003C7087" w:rsidRDefault="00000000">
      <w:pPr>
        <w:spacing w:before="240" w:after="240"/>
        <w:jc w:val="both"/>
        <w:rPr>
          <w:sz w:val="24"/>
          <w:szCs w:val="24"/>
        </w:rPr>
      </w:pPr>
      <w:r>
        <w:rPr>
          <w:sz w:val="24"/>
          <w:szCs w:val="24"/>
        </w:rPr>
        <w:t>Bibliografía teórico-metodológica:</w:t>
      </w:r>
    </w:p>
    <w:p w14:paraId="28775710" w14:textId="77777777" w:rsidR="003C7087" w:rsidRDefault="00000000">
      <w:pPr>
        <w:spacing w:before="200"/>
        <w:ind w:left="426"/>
        <w:jc w:val="both"/>
      </w:pPr>
      <w:r>
        <w:t xml:space="preserve">Atuesta, B., Mancero, X. &amp; </w:t>
      </w:r>
      <w:proofErr w:type="spellStart"/>
      <w:r>
        <w:t>Tromben</w:t>
      </w:r>
      <w:proofErr w:type="spellEnd"/>
      <w:r>
        <w:t>, V. (2018). Herramientas para el análisis de las desigualdades y del efecto redistributivo de las políticas públicas. Santiago de Chile: CEPAL.</w:t>
      </w:r>
    </w:p>
    <w:p w14:paraId="0553B75D" w14:textId="77777777" w:rsidR="003C7087" w:rsidRDefault="00000000">
      <w:pPr>
        <w:spacing w:before="200"/>
        <w:ind w:left="426"/>
        <w:jc w:val="both"/>
      </w:pPr>
      <w:r>
        <w:t>Fernández, A. L. &amp; González, M. (2023): “La desigualdad en la distribución personal y familiar del ingreso”, en J. M. Graña (coord.), Cuentas Nacionales e indicadores socioeconómicos. Metodologías, debates críticos y aplicaciones a la economía argentina, Capítulo 10 (pp. 281-300). Florencio Varela: CONUSUR. (ISBN 978-987-48268-2-4).</w:t>
      </w:r>
    </w:p>
    <w:p w14:paraId="77AE2740" w14:textId="77777777" w:rsidR="003C7087" w:rsidRDefault="00000000">
      <w:pPr>
        <w:spacing w:before="200"/>
        <w:ind w:left="426"/>
        <w:jc w:val="both"/>
      </w:pPr>
      <w:r>
        <w:t>Cortés, F. (2002). “Acerca de la reforma y la desigualdad económica”. En: Pobreza, desigualdad social y ciudadanía. Los límites de las políticas sociales en América Latina. Buenos Aires: CLACSO. Selección: pp. 207-223.</w:t>
      </w:r>
    </w:p>
    <w:p w14:paraId="6F24B27D" w14:textId="77777777" w:rsidR="003C7087" w:rsidRDefault="00000000">
      <w:pPr>
        <w:spacing w:before="200"/>
        <w:ind w:left="426"/>
        <w:jc w:val="both"/>
      </w:pPr>
      <w:r>
        <w:lastRenderedPageBreak/>
        <w:t>Salvia, A., Donza, E. &amp; Vera (2018). “Políticas económicas y distribución del ingreso monetario en los hogares del Gran Buenos Aires”. En F. Cortés &amp; A. Salvia (</w:t>
      </w:r>
      <w:proofErr w:type="spellStart"/>
      <w:r>
        <w:t>coords</w:t>
      </w:r>
      <w:proofErr w:type="spellEnd"/>
      <w:r>
        <w:t xml:space="preserve">.). </w:t>
      </w:r>
      <w:r>
        <w:rPr>
          <w:i/>
          <w:iCs/>
        </w:rPr>
        <w:t>Argentina y México: ¿igualmente (des)iguales?</w:t>
      </w:r>
      <w:r>
        <w:t>, México DF: Siglo XXI Editores.</w:t>
      </w:r>
    </w:p>
    <w:p w14:paraId="6DE06982" w14:textId="77777777" w:rsidR="003C7087" w:rsidRDefault="00000000">
      <w:pPr>
        <w:spacing w:before="200"/>
        <w:ind w:left="426"/>
        <w:jc w:val="both"/>
        <w:rPr>
          <w:sz w:val="24"/>
          <w:szCs w:val="24"/>
        </w:rPr>
      </w:pPr>
      <w:r>
        <w:t>Poy, S., Robles, R., Ledda, V. y Salvia, A. (2023). Aumento de la desigualdad del ingreso antes y después de la crisis del COVID-19 en Argentina. Problemas del Desarrollo, 54, 3-26.</w:t>
      </w:r>
    </w:p>
    <w:p w14:paraId="553C830E" w14:textId="77777777" w:rsidR="003C7087" w:rsidRDefault="00000000">
      <w:pPr>
        <w:spacing w:before="240" w:after="240"/>
        <w:jc w:val="both"/>
      </w:pPr>
      <w:r>
        <w:rPr>
          <w:sz w:val="24"/>
          <w:szCs w:val="24"/>
        </w:rPr>
        <w:t>Bibliografía de apoyo al procesamiento y análisis estadístico:</w:t>
      </w:r>
    </w:p>
    <w:p w14:paraId="0D7CA068" w14:textId="77777777" w:rsidR="003C7087" w:rsidRDefault="00000000">
      <w:pPr>
        <w:spacing w:before="200"/>
        <w:ind w:left="426"/>
        <w:jc w:val="both"/>
      </w:pPr>
      <w:r>
        <w:t xml:space="preserve">García Ferrando, M. (1995). </w:t>
      </w:r>
      <w:proofErr w:type="spellStart"/>
      <w:r>
        <w:t>Socioestadística</w:t>
      </w:r>
      <w:proofErr w:type="spellEnd"/>
      <w:r>
        <w:t>. Introducción a la estadística en Sociología, Madrid, Alianza Editorial, 2º Edición ampliada, Cap. 7 (Puntos 7.3: Características de una asociación de dos variables), pp. 217-222. y Cap. 9 (Medidas de asociación para variables intervalos: regresión y correlación); pp. 261-286.</w:t>
      </w:r>
    </w:p>
    <w:p w14:paraId="012273FA" w14:textId="77777777" w:rsidR="003C7087" w:rsidRDefault="00000000">
      <w:pPr>
        <w:spacing w:before="200"/>
        <w:ind w:left="426"/>
        <w:jc w:val="both"/>
      </w:pPr>
      <w:r>
        <w:t xml:space="preserve">Gasparini, L., </w:t>
      </w:r>
      <w:proofErr w:type="spellStart"/>
      <w:r>
        <w:t>Cicowiez</w:t>
      </w:r>
      <w:proofErr w:type="spellEnd"/>
      <w:r>
        <w:t xml:space="preserve">, M. &amp; Sosa Escudero, W. (2011). “Medición de la desigualdad”, en </w:t>
      </w:r>
      <w:r>
        <w:rPr>
          <w:i/>
          <w:iCs/>
        </w:rPr>
        <w:t>Pobreza y desigualdad en América Latina</w:t>
      </w:r>
      <w:r>
        <w:t xml:space="preserve">, Buenos Aires: Temas.  Selección: pp. 366-380. </w:t>
      </w:r>
    </w:p>
    <w:p w14:paraId="21C7E828" w14:textId="77777777" w:rsidR="003C7087" w:rsidRDefault="00000000">
      <w:pPr>
        <w:spacing w:before="240" w:after="240"/>
        <w:jc w:val="both"/>
        <w:rPr>
          <w:b/>
          <w:bCs/>
          <w:sz w:val="24"/>
          <w:szCs w:val="24"/>
        </w:rPr>
      </w:pPr>
      <w:r>
        <w:rPr>
          <w:b/>
          <w:bCs/>
          <w:sz w:val="24"/>
          <w:szCs w:val="24"/>
        </w:rPr>
        <w:t>Unidad 4. La medición de la pobreza</w:t>
      </w:r>
    </w:p>
    <w:p w14:paraId="0D221210" w14:textId="77777777" w:rsidR="003C7087" w:rsidRDefault="00000000">
      <w:pPr>
        <w:spacing w:before="240" w:after="240"/>
        <w:jc w:val="both"/>
        <w:rPr>
          <w:sz w:val="24"/>
          <w:szCs w:val="24"/>
        </w:rPr>
      </w:pPr>
      <w:r>
        <w:rPr>
          <w:sz w:val="24"/>
          <w:szCs w:val="24"/>
        </w:rPr>
        <w:t xml:space="preserve">Distintos enfoques conceptuales en el estudio de la pobreza. De la conceptualización a la medición: los enfoques absolutos y relativos, monetarios y no monetarios, métodos directos, indirectos e integrados. Medidas unidimensionales y multidimensionales. El problema de la identificación y la agregación: la cuestión de la unidad de análisis (individuo y hogar). La construcción de medidas de pobreza: tasas de recuento, intensidad y severidad. La relación entre distribución del ingreso, crecimiento y pobreza por ingresos. La construcción de medidas multidimensionales. Herramientas de estadística aplicada al análisis de los factores asociados a la pobreza: análisis multivariado de tablas de contingencia </w:t>
      </w:r>
      <w:r>
        <w:rPr>
          <w:b/>
          <w:bCs/>
          <w:sz w:val="24"/>
          <w:szCs w:val="24"/>
        </w:rPr>
        <w:t xml:space="preserve">(2 clases) </w:t>
      </w:r>
      <w:r>
        <w:rPr>
          <w:sz w:val="24"/>
          <w:szCs w:val="24"/>
        </w:rPr>
        <w:t xml:space="preserve"> </w:t>
      </w:r>
    </w:p>
    <w:p w14:paraId="6F1BB262" w14:textId="77777777" w:rsidR="003C7087" w:rsidRDefault="00000000">
      <w:pPr>
        <w:spacing w:before="240" w:after="240"/>
        <w:jc w:val="both"/>
        <w:rPr>
          <w:b/>
          <w:bCs/>
          <w:sz w:val="24"/>
          <w:szCs w:val="24"/>
        </w:rPr>
      </w:pPr>
      <w:r>
        <w:rPr>
          <w:sz w:val="24"/>
          <w:szCs w:val="24"/>
          <w:u w:val="single"/>
        </w:rPr>
        <w:t>Ejercicios de aplicación</w:t>
      </w:r>
      <w:r>
        <w:rPr>
          <w:sz w:val="24"/>
          <w:szCs w:val="24"/>
        </w:rPr>
        <w:t xml:space="preserve">: “Un análisis del cambio de la pobreza y la indigencia en Argentina entre 2017 y la actualidad: su relación con el crecimiento y la desigualdad”, “Características socio-ocupacionales y </w:t>
      </w:r>
      <w:proofErr w:type="gramStart"/>
      <w:r>
        <w:rPr>
          <w:sz w:val="24"/>
          <w:szCs w:val="24"/>
        </w:rPr>
        <w:t>socio-demográficas</w:t>
      </w:r>
      <w:proofErr w:type="gramEnd"/>
      <w:r>
        <w:rPr>
          <w:sz w:val="24"/>
          <w:szCs w:val="24"/>
        </w:rPr>
        <w:t xml:space="preserve"> de los hogares e incidencia de la pobreza”.</w:t>
      </w:r>
    </w:p>
    <w:tbl>
      <w:tblPr>
        <w:tblStyle w:val="a1"/>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2625"/>
        <w:gridCol w:w="2295"/>
        <w:gridCol w:w="2610"/>
      </w:tblGrid>
      <w:tr w:rsidR="003C7087" w14:paraId="0A4C4A57" w14:textId="77777777">
        <w:tc>
          <w:tcPr>
            <w:tcW w:w="1485" w:type="dxa"/>
            <w:vAlign w:val="center"/>
          </w:tcPr>
          <w:p w14:paraId="14975580" w14:textId="77777777" w:rsidR="003C7087" w:rsidRDefault="00000000">
            <w:pPr>
              <w:widowControl w:val="0"/>
              <w:spacing w:line="240" w:lineRule="auto"/>
              <w:jc w:val="center"/>
              <w:rPr>
                <w:b/>
                <w:bCs/>
                <w:sz w:val="20"/>
                <w:szCs w:val="20"/>
              </w:rPr>
            </w:pPr>
            <w:r>
              <w:rPr>
                <w:b/>
                <w:bCs/>
                <w:sz w:val="20"/>
                <w:szCs w:val="20"/>
              </w:rPr>
              <w:t>Ejercicio</w:t>
            </w:r>
          </w:p>
        </w:tc>
        <w:tc>
          <w:tcPr>
            <w:tcW w:w="2625" w:type="dxa"/>
            <w:vAlign w:val="center"/>
          </w:tcPr>
          <w:p w14:paraId="0CB7BCFC" w14:textId="77777777" w:rsidR="003C7087" w:rsidRDefault="00000000">
            <w:pPr>
              <w:widowControl w:val="0"/>
              <w:spacing w:line="240" w:lineRule="auto"/>
              <w:jc w:val="center"/>
              <w:rPr>
                <w:b/>
                <w:bCs/>
                <w:sz w:val="20"/>
                <w:szCs w:val="20"/>
              </w:rPr>
            </w:pPr>
            <w:r>
              <w:rPr>
                <w:b/>
                <w:bCs/>
                <w:sz w:val="20"/>
                <w:szCs w:val="20"/>
              </w:rPr>
              <w:t>Contenidos teóricos</w:t>
            </w:r>
          </w:p>
        </w:tc>
        <w:tc>
          <w:tcPr>
            <w:tcW w:w="2295" w:type="dxa"/>
            <w:vAlign w:val="center"/>
          </w:tcPr>
          <w:p w14:paraId="7FD9CCD6" w14:textId="77777777" w:rsidR="003C7087" w:rsidRDefault="00000000">
            <w:pPr>
              <w:widowControl w:val="0"/>
              <w:spacing w:line="240" w:lineRule="auto"/>
              <w:jc w:val="center"/>
              <w:rPr>
                <w:b/>
                <w:bCs/>
                <w:sz w:val="20"/>
                <w:szCs w:val="20"/>
              </w:rPr>
            </w:pPr>
            <w:r>
              <w:rPr>
                <w:b/>
                <w:bCs/>
                <w:sz w:val="20"/>
                <w:szCs w:val="20"/>
              </w:rPr>
              <w:t>Contenidos metodológicos</w:t>
            </w:r>
          </w:p>
        </w:tc>
        <w:tc>
          <w:tcPr>
            <w:tcW w:w="2610" w:type="dxa"/>
            <w:vAlign w:val="center"/>
          </w:tcPr>
          <w:p w14:paraId="61941DE8" w14:textId="77777777" w:rsidR="003C7087" w:rsidRDefault="00000000">
            <w:pPr>
              <w:widowControl w:val="0"/>
              <w:spacing w:line="240" w:lineRule="auto"/>
              <w:jc w:val="center"/>
              <w:rPr>
                <w:b/>
                <w:bCs/>
                <w:sz w:val="20"/>
                <w:szCs w:val="20"/>
              </w:rPr>
            </w:pPr>
            <w:r>
              <w:rPr>
                <w:b/>
                <w:bCs/>
                <w:sz w:val="20"/>
                <w:szCs w:val="20"/>
              </w:rPr>
              <w:t>Contenidos aplicados</w:t>
            </w:r>
          </w:p>
        </w:tc>
      </w:tr>
      <w:tr w:rsidR="003C7087" w14:paraId="14D6177F" w14:textId="77777777">
        <w:tc>
          <w:tcPr>
            <w:tcW w:w="1485" w:type="dxa"/>
          </w:tcPr>
          <w:p w14:paraId="2BCCA527" w14:textId="77777777" w:rsidR="003C7087" w:rsidRDefault="00000000">
            <w:pPr>
              <w:widowControl w:val="0"/>
              <w:spacing w:line="240" w:lineRule="auto"/>
              <w:rPr>
                <w:sz w:val="20"/>
                <w:szCs w:val="20"/>
              </w:rPr>
            </w:pPr>
            <w:r>
              <w:rPr>
                <w:sz w:val="20"/>
                <w:szCs w:val="20"/>
              </w:rPr>
              <w:t>Un análisis del cambio de la pobreza y la indigencia en Argentina entre 2017 y la actualidad</w:t>
            </w:r>
          </w:p>
        </w:tc>
        <w:tc>
          <w:tcPr>
            <w:tcW w:w="2625" w:type="dxa"/>
          </w:tcPr>
          <w:p w14:paraId="64E88FD3" w14:textId="77777777" w:rsidR="003C7087" w:rsidRDefault="00000000">
            <w:pPr>
              <w:widowControl w:val="0"/>
              <w:spacing w:line="240" w:lineRule="auto"/>
              <w:rPr>
                <w:sz w:val="20"/>
                <w:szCs w:val="20"/>
              </w:rPr>
            </w:pPr>
            <w:r>
              <w:rPr>
                <w:sz w:val="20"/>
                <w:szCs w:val="20"/>
              </w:rPr>
              <w:t>Debates conceptuales acerca de la pobreza y su medición.</w:t>
            </w:r>
          </w:p>
          <w:p w14:paraId="48E27681" w14:textId="77777777" w:rsidR="003C7087" w:rsidRDefault="003C7087">
            <w:pPr>
              <w:widowControl w:val="0"/>
              <w:spacing w:line="240" w:lineRule="auto"/>
              <w:rPr>
                <w:sz w:val="20"/>
                <w:szCs w:val="20"/>
              </w:rPr>
            </w:pPr>
          </w:p>
          <w:p w14:paraId="32E91F6F" w14:textId="77777777" w:rsidR="003C7087" w:rsidRDefault="003C7087">
            <w:pPr>
              <w:widowControl w:val="0"/>
              <w:spacing w:line="240" w:lineRule="auto"/>
              <w:rPr>
                <w:sz w:val="20"/>
                <w:szCs w:val="20"/>
              </w:rPr>
            </w:pPr>
          </w:p>
        </w:tc>
        <w:tc>
          <w:tcPr>
            <w:tcW w:w="2295" w:type="dxa"/>
          </w:tcPr>
          <w:p w14:paraId="3467C6BB" w14:textId="77777777" w:rsidR="003C7087" w:rsidRDefault="00000000">
            <w:pPr>
              <w:widowControl w:val="0"/>
              <w:spacing w:line="240" w:lineRule="auto"/>
              <w:rPr>
                <w:sz w:val="20"/>
                <w:szCs w:val="20"/>
              </w:rPr>
            </w:pPr>
            <w:r>
              <w:rPr>
                <w:sz w:val="20"/>
                <w:szCs w:val="20"/>
              </w:rPr>
              <w:t>Análisis bivariado de tablas de contingencia.</w:t>
            </w:r>
          </w:p>
          <w:p w14:paraId="0C3FD2DF" w14:textId="77777777" w:rsidR="003C7087" w:rsidRDefault="003C7087">
            <w:pPr>
              <w:widowControl w:val="0"/>
              <w:spacing w:line="240" w:lineRule="auto"/>
              <w:rPr>
                <w:sz w:val="20"/>
                <w:szCs w:val="20"/>
              </w:rPr>
            </w:pPr>
          </w:p>
          <w:p w14:paraId="07896DD0" w14:textId="77777777" w:rsidR="003C7087" w:rsidRDefault="00000000">
            <w:pPr>
              <w:widowControl w:val="0"/>
              <w:spacing w:line="240" w:lineRule="auto"/>
              <w:rPr>
                <w:sz w:val="20"/>
                <w:szCs w:val="20"/>
              </w:rPr>
            </w:pPr>
            <w:r>
              <w:rPr>
                <w:sz w:val="20"/>
                <w:szCs w:val="20"/>
              </w:rPr>
              <w:t>Análisis de distribución del ingreso y su relación con la pobreza.</w:t>
            </w:r>
          </w:p>
          <w:p w14:paraId="3E466BE6" w14:textId="77777777" w:rsidR="003C7087" w:rsidRDefault="003C7087">
            <w:pPr>
              <w:widowControl w:val="0"/>
              <w:spacing w:line="240" w:lineRule="auto"/>
              <w:rPr>
                <w:sz w:val="20"/>
                <w:szCs w:val="20"/>
              </w:rPr>
            </w:pPr>
          </w:p>
          <w:p w14:paraId="2EA63E42" w14:textId="77777777" w:rsidR="003C7087" w:rsidRDefault="003C7087">
            <w:pPr>
              <w:widowControl w:val="0"/>
              <w:spacing w:line="240" w:lineRule="auto"/>
              <w:rPr>
                <w:sz w:val="20"/>
                <w:szCs w:val="20"/>
              </w:rPr>
            </w:pPr>
          </w:p>
        </w:tc>
        <w:tc>
          <w:tcPr>
            <w:tcW w:w="2610" w:type="dxa"/>
          </w:tcPr>
          <w:p w14:paraId="3AAF2C70" w14:textId="77777777" w:rsidR="003C7087" w:rsidRDefault="00000000">
            <w:pPr>
              <w:widowControl w:val="0"/>
              <w:spacing w:line="240" w:lineRule="auto"/>
              <w:rPr>
                <w:sz w:val="20"/>
                <w:szCs w:val="20"/>
              </w:rPr>
            </w:pPr>
            <w:r>
              <w:rPr>
                <w:sz w:val="20"/>
                <w:szCs w:val="20"/>
              </w:rPr>
              <w:t>Visualización de una distribución de ingresos y su relación con la pobreza.</w:t>
            </w:r>
          </w:p>
          <w:p w14:paraId="6D48A2F2" w14:textId="77777777" w:rsidR="003C7087" w:rsidRDefault="003C7087">
            <w:pPr>
              <w:widowControl w:val="0"/>
              <w:spacing w:line="240" w:lineRule="auto"/>
              <w:rPr>
                <w:sz w:val="20"/>
                <w:szCs w:val="20"/>
              </w:rPr>
            </w:pPr>
          </w:p>
          <w:p w14:paraId="16A00B16" w14:textId="77777777" w:rsidR="003C7087" w:rsidRDefault="00000000">
            <w:pPr>
              <w:widowControl w:val="0"/>
              <w:spacing w:line="240" w:lineRule="auto"/>
              <w:rPr>
                <w:sz w:val="20"/>
                <w:szCs w:val="20"/>
              </w:rPr>
            </w:pPr>
            <w:r>
              <w:rPr>
                <w:sz w:val="20"/>
                <w:szCs w:val="20"/>
              </w:rPr>
              <w:t xml:space="preserve">Agregación de variables (ingreso total </w:t>
            </w:r>
            <w:proofErr w:type="gramStart"/>
            <w:r>
              <w:rPr>
                <w:sz w:val="20"/>
                <w:szCs w:val="20"/>
              </w:rPr>
              <w:t>familiar)  construcción</w:t>
            </w:r>
            <w:proofErr w:type="gramEnd"/>
            <w:r>
              <w:rPr>
                <w:sz w:val="20"/>
                <w:szCs w:val="20"/>
              </w:rPr>
              <w:t xml:space="preserve"> de medidas de pobreza a nivel de hogar.</w:t>
            </w:r>
          </w:p>
        </w:tc>
      </w:tr>
      <w:tr w:rsidR="003C7087" w14:paraId="1F9A5EBE" w14:textId="77777777">
        <w:tc>
          <w:tcPr>
            <w:tcW w:w="1485" w:type="dxa"/>
          </w:tcPr>
          <w:p w14:paraId="74502811" w14:textId="77777777" w:rsidR="003C7087" w:rsidRDefault="00000000">
            <w:pPr>
              <w:widowControl w:val="0"/>
              <w:spacing w:line="240" w:lineRule="auto"/>
              <w:rPr>
                <w:sz w:val="20"/>
                <w:szCs w:val="20"/>
              </w:rPr>
            </w:pPr>
            <w:r>
              <w:rPr>
                <w:sz w:val="20"/>
                <w:szCs w:val="20"/>
              </w:rPr>
              <w:t xml:space="preserve">Participación </w:t>
            </w:r>
            <w:r>
              <w:rPr>
                <w:sz w:val="20"/>
                <w:szCs w:val="20"/>
              </w:rPr>
              <w:lastRenderedPageBreak/>
              <w:t>laboral de los integrantes de los hogares e incidencia de la pobreza</w:t>
            </w:r>
          </w:p>
        </w:tc>
        <w:tc>
          <w:tcPr>
            <w:tcW w:w="2625" w:type="dxa"/>
          </w:tcPr>
          <w:p w14:paraId="421E1893" w14:textId="77777777" w:rsidR="003C7087" w:rsidRDefault="00000000">
            <w:pPr>
              <w:widowControl w:val="0"/>
              <w:spacing w:line="240" w:lineRule="auto"/>
              <w:rPr>
                <w:sz w:val="20"/>
                <w:szCs w:val="20"/>
              </w:rPr>
            </w:pPr>
            <w:r>
              <w:rPr>
                <w:sz w:val="20"/>
                <w:szCs w:val="20"/>
              </w:rPr>
              <w:lastRenderedPageBreak/>
              <w:t xml:space="preserve">Factores asociados a la </w:t>
            </w:r>
            <w:r>
              <w:rPr>
                <w:sz w:val="20"/>
                <w:szCs w:val="20"/>
              </w:rPr>
              <w:lastRenderedPageBreak/>
              <w:t>pobreza por ingresos y la cuestión de los trabajadores pobres</w:t>
            </w:r>
          </w:p>
        </w:tc>
        <w:tc>
          <w:tcPr>
            <w:tcW w:w="2295" w:type="dxa"/>
          </w:tcPr>
          <w:p w14:paraId="17A197BF" w14:textId="77777777" w:rsidR="003C7087" w:rsidRDefault="00000000">
            <w:pPr>
              <w:widowControl w:val="0"/>
              <w:spacing w:line="240" w:lineRule="auto"/>
              <w:rPr>
                <w:sz w:val="20"/>
                <w:szCs w:val="20"/>
              </w:rPr>
            </w:pPr>
            <w:r>
              <w:rPr>
                <w:sz w:val="20"/>
                <w:szCs w:val="20"/>
              </w:rPr>
              <w:lastRenderedPageBreak/>
              <w:t xml:space="preserve">Análisis multivariado </w:t>
            </w:r>
            <w:r>
              <w:rPr>
                <w:sz w:val="20"/>
                <w:szCs w:val="20"/>
              </w:rPr>
              <w:lastRenderedPageBreak/>
              <w:t>de tablas de contingencia</w:t>
            </w:r>
          </w:p>
        </w:tc>
        <w:tc>
          <w:tcPr>
            <w:tcW w:w="2610" w:type="dxa"/>
          </w:tcPr>
          <w:p w14:paraId="2D4733C9" w14:textId="77777777" w:rsidR="003C7087" w:rsidRDefault="00000000">
            <w:pPr>
              <w:widowControl w:val="0"/>
              <w:spacing w:line="240" w:lineRule="auto"/>
              <w:rPr>
                <w:sz w:val="20"/>
                <w:szCs w:val="20"/>
              </w:rPr>
            </w:pPr>
            <w:r>
              <w:rPr>
                <w:sz w:val="20"/>
                <w:szCs w:val="20"/>
              </w:rPr>
              <w:lastRenderedPageBreak/>
              <w:t xml:space="preserve">Construcción de tablas de </w:t>
            </w:r>
            <w:r>
              <w:rPr>
                <w:sz w:val="20"/>
                <w:szCs w:val="20"/>
              </w:rPr>
              <w:lastRenderedPageBreak/>
              <w:t xml:space="preserve">contingencia con variables de control. Cálculo de medidas de asociación. </w:t>
            </w:r>
          </w:p>
        </w:tc>
      </w:tr>
    </w:tbl>
    <w:p w14:paraId="003165C3" w14:textId="77777777" w:rsidR="003C7087" w:rsidRDefault="00000000">
      <w:pPr>
        <w:shd w:val="clear" w:color="auto" w:fill="FFFFFF"/>
        <w:spacing w:before="200" w:after="240"/>
        <w:jc w:val="both"/>
        <w:rPr>
          <w:sz w:val="24"/>
          <w:szCs w:val="24"/>
        </w:rPr>
      </w:pPr>
      <w:r>
        <w:rPr>
          <w:sz w:val="24"/>
          <w:szCs w:val="24"/>
        </w:rPr>
        <w:lastRenderedPageBreak/>
        <w:t>El curso integra dos modalidades de evaluación: a) el cumplimiento de trabajos o actividades prácticas previstas en cada unidad; b) la presentación de un trabajo que sintetice dichas elaboraciones y/o que aplique los contenidos presentados al problema de tesis doctoral.</w:t>
      </w:r>
    </w:p>
    <w:p w14:paraId="021988F0" w14:textId="77777777" w:rsidR="003C7087" w:rsidRDefault="00000000">
      <w:pPr>
        <w:spacing w:before="240" w:after="240"/>
        <w:jc w:val="both"/>
        <w:rPr>
          <w:sz w:val="24"/>
          <w:szCs w:val="24"/>
        </w:rPr>
      </w:pPr>
      <w:r>
        <w:rPr>
          <w:sz w:val="24"/>
          <w:szCs w:val="24"/>
        </w:rPr>
        <w:t>Bibliografía teórico-metodológica:</w:t>
      </w:r>
    </w:p>
    <w:p w14:paraId="28A72147" w14:textId="77777777" w:rsidR="003C7087" w:rsidRDefault="00000000">
      <w:pPr>
        <w:spacing w:before="200" w:line="240" w:lineRule="auto"/>
        <w:ind w:left="426"/>
        <w:jc w:val="both"/>
      </w:pPr>
      <w:r>
        <w:t>Arakaki, A. (2023): “¿Quiénes y cuántos son los pobres?”, en J. M. Graña (coord.), Cuentas Nacionales e indicadores socioeconómicos. Metodologías, debates críticos y aplicaciones a la economía argentina, Capítulo 11 (pp. 301-334). Florencio Varela: CONUSUR. (ISBN 978-987-48268-2-4).</w:t>
      </w:r>
    </w:p>
    <w:p w14:paraId="2EB46A96" w14:textId="77777777" w:rsidR="003C7087" w:rsidRDefault="00000000">
      <w:pPr>
        <w:spacing w:before="200" w:line="240" w:lineRule="auto"/>
        <w:ind w:left="426"/>
        <w:jc w:val="both"/>
      </w:pPr>
      <w:r>
        <w:t xml:space="preserve">Beccaria, R.; </w:t>
      </w:r>
      <w:proofErr w:type="spellStart"/>
      <w:r>
        <w:t>Minujin</w:t>
      </w:r>
      <w:proofErr w:type="spellEnd"/>
      <w:r>
        <w:t xml:space="preserve">, A. (1985). </w:t>
      </w:r>
      <w:r>
        <w:rPr>
          <w:i/>
          <w:iCs/>
        </w:rPr>
        <w:t>Métodos alternativos para medir la evolución del tamaño de la pobreza</w:t>
      </w:r>
      <w:r>
        <w:t>, Instituto Nacional de Estadística y Censos (INDEC), Buenos Aires, Argentina.</w:t>
      </w:r>
    </w:p>
    <w:p w14:paraId="5A69D338" w14:textId="77777777" w:rsidR="003C7087" w:rsidRDefault="00000000">
      <w:pPr>
        <w:spacing w:before="200"/>
        <w:ind w:left="426"/>
      </w:pPr>
      <w:r>
        <w:t>Cortés, F. (2018). La relación entre el gasto social y la pobreza, a debate. En Cortés, F. (coord.). Temas de política social de México y América Latina. México DF: COLMEX y UNAM.</w:t>
      </w:r>
    </w:p>
    <w:p w14:paraId="28D901EB" w14:textId="77777777" w:rsidR="003C7087" w:rsidRDefault="00000000">
      <w:pPr>
        <w:spacing w:before="200"/>
        <w:ind w:left="426"/>
      </w:pPr>
      <w:r>
        <w:t xml:space="preserve">Elizalde, C. &amp; Roffler, E. (2014). Conceptualización y medición de la pobreza: análisis y desafíos para el abordaje de la pobreza persistente. En A. Clement (coord.). Territorios urbanos y pobreza persistente. Buenos Aires: Espacio Editorial. </w:t>
      </w:r>
    </w:p>
    <w:p w14:paraId="282B6C30" w14:textId="77777777" w:rsidR="003C7087" w:rsidRPr="00F6666E" w:rsidRDefault="00000000">
      <w:pPr>
        <w:spacing w:before="200"/>
        <w:ind w:left="426"/>
        <w:jc w:val="both"/>
        <w:rPr>
          <w:lang w:val="en-US"/>
        </w:rPr>
      </w:pPr>
      <w:r>
        <w:t xml:space="preserve">Feres, J. C. &amp; Mancero, X. (2001). </w:t>
      </w:r>
      <w:r>
        <w:rPr>
          <w:i/>
          <w:iCs/>
        </w:rPr>
        <w:t>Enfoques para la medición de la pobreza. Breve revisión de la literatura</w:t>
      </w:r>
      <w:r>
        <w:t xml:space="preserve"> (Serie Estudios Estadísticos y Prospectivos </w:t>
      </w:r>
      <w:proofErr w:type="spellStart"/>
      <w:r>
        <w:t>N°</w:t>
      </w:r>
      <w:proofErr w:type="spellEnd"/>
      <w:r>
        <w:t xml:space="preserve"> 4). </w:t>
      </w:r>
      <w:r w:rsidRPr="00F6666E">
        <w:rPr>
          <w:lang w:val="en-US"/>
        </w:rPr>
        <w:t>Santiago de Chile: CEPAL.</w:t>
      </w:r>
    </w:p>
    <w:p w14:paraId="24E242C8" w14:textId="77777777" w:rsidR="003C7087" w:rsidRDefault="00000000">
      <w:pPr>
        <w:spacing w:before="200"/>
        <w:ind w:left="426"/>
        <w:jc w:val="both"/>
      </w:pPr>
      <w:r w:rsidRPr="00F6666E">
        <w:rPr>
          <w:lang w:val="en-US"/>
        </w:rPr>
        <w:t xml:space="preserve">Gordon, D. (2006). The Concept and measurement of poverty. En C. Pantazis, D. Gordon, &amp; R. Levitas (Eds.), Poverty and social exclusion in Birtain: The milenium survey (pp. 29–69). </w:t>
      </w:r>
      <w:r>
        <w:t>Bristol: Bristol Policy Press</w:t>
      </w:r>
    </w:p>
    <w:p w14:paraId="1728C83A" w14:textId="77777777" w:rsidR="003C7087" w:rsidRDefault="00000000">
      <w:pPr>
        <w:spacing w:before="200"/>
        <w:ind w:left="426"/>
        <w:jc w:val="both"/>
      </w:pPr>
      <w:r>
        <w:t xml:space="preserve">Instituto Nacional de Estadística y Censos [INDEC] (2016). </w:t>
      </w:r>
      <w:r>
        <w:rPr>
          <w:i/>
          <w:iCs/>
        </w:rPr>
        <w:t xml:space="preserve">La medición de la pobreza y la indigencia en la Argentina </w:t>
      </w:r>
      <w:r>
        <w:t xml:space="preserve">(Documento de Trabajo Metodología </w:t>
      </w:r>
      <w:proofErr w:type="spellStart"/>
      <w:r>
        <w:t>N°</w:t>
      </w:r>
      <w:proofErr w:type="spellEnd"/>
      <w:r>
        <w:t xml:space="preserve"> 22). Buenos Aires: INDEC.</w:t>
      </w:r>
    </w:p>
    <w:p w14:paraId="12961D2F" w14:textId="77777777" w:rsidR="003C7087" w:rsidRDefault="00000000">
      <w:pPr>
        <w:spacing w:before="200"/>
        <w:ind w:left="426"/>
        <w:jc w:val="both"/>
      </w:pPr>
      <w:r>
        <w:t>Poy, S. (2021). “Los trabajadores pobres en la Argentina urbana (2010-2020)”. En Salvia, A. (</w:t>
      </w:r>
      <w:proofErr w:type="spellStart"/>
      <w:r>
        <w:t>comp.</w:t>
      </w:r>
      <w:proofErr w:type="spellEnd"/>
      <w:r>
        <w:t xml:space="preserve">): </w:t>
      </w:r>
      <w:r>
        <w:rPr>
          <w:i/>
          <w:iCs/>
        </w:rPr>
        <w:t>Efectos de la pandemia COVID-19 sobre la dinámica del trabajo en la argentina urbana</w:t>
      </w:r>
      <w:r>
        <w:t xml:space="preserve">. Buenos Aires: EDUCA. </w:t>
      </w:r>
    </w:p>
    <w:p w14:paraId="23EA4BD3" w14:textId="77777777" w:rsidR="003C7087" w:rsidRPr="00F6666E" w:rsidRDefault="00000000">
      <w:pPr>
        <w:shd w:val="clear" w:color="auto" w:fill="FFFFFF"/>
        <w:spacing w:before="200" w:after="240"/>
        <w:ind w:left="426"/>
        <w:rPr>
          <w:lang w:val="en-US"/>
        </w:rPr>
      </w:pPr>
      <w:r>
        <w:rPr>
          <w:color w:val="222222"/>
        </w:rPr>
        <w:t xml:space="preserve">Santos, M.E. y Villatoro, P. (2018), A Multidimensional </w:t>
      </w:r>
      <w:proofErr w:type="spellStart"/>
      <w:r>
        <w:rPr>
          <w:color w:val="222222"/>
        </w:rPr>
        <w:t>Poverty</w:t>
      </w:r>
      <w:proofErr w:type="spellEnd"/>
      <w:r>
        <w:rPr>
          <w:color w:val="222222"/>
        </w:rPr>
        <w:t xml:space="preserve"> </w:t>
      </w:r>
      <w:proofErr w:type="spellStart"/>
      <w:r>
        <w:rPr>
          <w:color w:val="222222"/>
        </w:rPr>
        <w:t>Index</w:t>
      </w:r>
      <w:proofErr w:type="spellEnd"/>
      <w:r>
        <w:rPr>
          <w:color w:val="222222"/>
        </w:rPr>
        <w:t xml:space="preserve"> </w:t>
      </w:r>
      <w:proofErr w:type="spellStart"/>
      <w:r>
        <w:rPr>
          <w:color w:val="222222"/>
        </w:rPr>
        <w:t>for</w:t>
      </w:r>
      <w:proofErr w:type="spellEnd"/>
      <w:r>
        <w:rPr>
          <w:color w:val="222222"/>
        </w:rPr>
        <w:t xml:space="preserve"> </w:t>
      </w:r>
      <w:proofErr w:type="spellStart"/>
      <w:r>
        <w:rPr>
          <w:color w:val="222222"/>
        </w:rPr>
        <w:t>Latin</w:t>
      </w:r>
      <w:proofErr w:type="spellEnd"/>
      <w:r>
        <w:rPr>
          <w:color w:val="222222"/>
        </w:rPr>
        <w:t xml:space="preserve"> America. </w:t>
      </w:r>
      <w:r w:rsidRPr="00F6666E">
        <w:rPr>
          <w:color w:val="222222"/>
          <w:lang w:val="en-US"/>
        </w:rPr>
        <w:t>Review of Income and Wealth, 64: 52-82. https://doi.org/10.1111/roiw.12275</w:t>
      </w:r>
    </w:p>
    <w:p w14:paraId="6E6B9685" w14:textId="77777777" w:rsidR="003C7087" w:rsidRDefault="00000000">
      <w:pPr>
        <w:tabs>
          <w:tab w:val="left" w:pos="0"/>
        </w:tabs>
        <w:spacing w:before="200" w:after="120"/>
        <w:ind w:left="426"/>
        <w:jc w:val="both"/>
      </w:pPr>
      <w:r w:rsidRPr="00F6666E">
        <w:rPr>
          <w:lang w:val="en-US"/>
        </w:rPr>
        <w:t xml:space="preserve">Spicker, P. (2007). «Definitions of Poverty: Twelve Clusters of </w:t>
      </w:r>
      <w:proofErr w:type="gramStart"/>
      <w:r w:rsidRPr="00F6666E">
        <w:rPr>
          <w:lang w:val="en-US"/>
        </w:rPr>
        <w:t>Meaning».</w:t>
      </w:r>
      <w:proofErr w:type="gramEnd"/>
      <w:r w:rsidRPr="00F6666E">
        <w:rPr>
          <w:lang w:val="en-US"/>
        </w:rPr>
        <w:t xml:space="preserve"> </w:t>
      </w:r>
      <w:r>
        <w:t xml:space="preserve">En: Spicker, Paul; Álvarez Leguizamón, Sonia y Gordon, David (eds.). </w:t>
      </w:r>
      <w:proofErr w:type="spellStart"/>
      <w:r>
        <w:rPr>
          <w:i/>
          <w:iCs/>
        </w:rPr>
        <w:t>Poverty</w:t>
      </w:r>
      <w:proofErr w:type="spellEnd"/>
      <w:r>
        <w:rPr>
          <w:i/>
          <w:iCs/>
        </w:rPr>
        <w:t xml:space="preserve">. </w:t>
      </w:r>
      <w:proofErr w:type="spellStart"/>
      <w:r>
        <w:rPr>
          <w:i/>
          <w:iCs/>
        </w:rPr>
        <w:t>An</w:t>
      </w:r>
      <w:proofErr w:type="spellEnd"/>
      <w:r>
        <w:rPr>
          <w:i/>
          <w:iCs/>
        </w:rPr>
        <w:t xml:space="preserve"> International </w:t>
      </w:r>
      <w:proofErr w:type="spellStart"/>
      <w:r>
        <w:rPr>
          <w:i/>
          <w:iCs/>
        </w:rPr>
        <w:t>Glossary</w:t>
      </w:r>
      <w:proofErr w:type="spellEnd"/>
      <w:r>
        <w:t>, 229-243. Nueva York: CROP-ISS Zed Books</w:t>
      </w:r>
    </w:p>
    <w:p w14:paraId="307A675A" w14:textId="77777777" w:rsidR="003C7087" w:rsidRDefault="00000000">
      <w:pPr>
        <w:spacing w:before="240" w:after="240"/>
        <w:jc w:val="both"/>
      </w:pPr>
      <w:r>
        <w:rPr>
          <w:sz w:val="24"/>
          <w:szCs w:val="24"/>
        </w:rPr>
        <w:lastRenderedPageBreak/>
        <w:t>Bibliografía de apoyo al procesamiento y análisis estadístico:</w:t>
      </w:r>
    </w:p>
    <w:p w14:paraId="62DBA50F" w14:textId="77777777" w:rsidR="003C7087" w:rsidRDefault="00000000">
      <w:pPr>
        <w:spacing w:before="200"/>
        <w:ind w:left="426"/>
        <w:jc w:val="both"/>
      </w:pPr>
      <w:r w:rsidRPr="00F6666E">
        <w:rPr>
          <w:lang w:val="en-US"/>
        </w:rPr>
        <w:t xml:space="preserve">Agresti, A. (2021). “Introduction to Multivariate Relationships”. </w:t>
      </w:r>
      <w:r>
        <w:t xml:space="preserve">En: </w:t>
      </w:r>
      <w:proofErr w:type="spellStart"/>
      <w:r>
        <w:t>S</w:t>
      </w:r>
      <w:r>
        <w:rPr>
          <w:i/>
          <w:iCs/>
        </w:rPr>
        <w:t>tatistical</w:t>
      </w:r>
      <w:proofErr w:type="spellEnd"/>
      <w:r>
        <w:rPr>
          <w:i/>
          <w:iCs/>
        </w:rPr>
        <w:t xml:space="preserve"> </w:t>
      </w:r>
      <w:proofErr w:type="spellStart"/>
      <w:r>
        <w:rPr>
          <w:i/>
          <w:iCs/>
        </w:rPr>
        <w:t>Methods</w:t>
      </w:r>
      <w:proofErr w:type="spellEnd"/>
      <w:r>
        <w:rPr>
          <w:i/>
          <w:iCs/>
        </w:rPr>
        <w:t xml:space="preserve"> </w:t>
      </w:r>
      <w:proofErr w:type="spellStart"/>
      <w:r>
        <w:rPr>
          <w:i/>
          <w:iCs/>
        </w:rPr>
        <w:t>for</w:t>
      </w:r>
      <w:proofErr w:type="spellEnd"/>
      <w:r>
        <w:rPr>
          <w:i/>
          <w:iCs/>
        </w:rPr>
        <w:t xml:space="preserve"> </w:t>
      </w:r>
      <w:proofErr w:type="spellStart"/>
      <w:r>
        <w:rPr>
          <w:i/>
          <w:iCs/>
        </w:rPr>
        <w:t>the</w:t>
      </w:r>
      <w:proofErr w:type="spellEnd"/>
      <w:r>
        <w:rPr>
          <w:i/>
          <w:iCs/>
        </w:rPr>
        <w:t xml:space="preserve"> Social </w:t>
      </w:r>
      <w:proofErr w:type="spellStart"/>
      <w:r>
        <w:rPr>
          <w:i/>
          <w:iCs/>
        </w:rPr>
        <w:t>Sciences</w:t>
      </w:r>
      <w:proofErr w:type="spellEnd"/>
      <w:r>
        <w:t xml:space="preserve">, 5ta edición. Boston: Pearson (Capítulo 10, pp. 288-306). </w:t>
      </w:r>
    </w:p>
    <w:p w14:paraId="1F582796" w14:textId="77777777" w:rsidR="003C7087" w:rsidRDefault="003C7087">
      <w:pPr>
        <w:spacing w:before="200"/>
        <w:ind w:left="426"/>
        <w:jc w:val="both"/>
      </w:pPr>
    </w:p>
    <w:p w14:paraId="13F377FE" w14:textId="77777777" w:rsidR="003C7087" w:rsidRDefault="003C7087">
      <w:pPr>
        <w:shd w:val="clear" w:color="auto" w:fill="FFFFFF"/>
        <w:spacing w:after="240"/>
        <w:ind w:left="426"/>
        <w:rPr>
          <w:color w:val="222222"/>
          <w:sz w:val="20"/>
          <w:szCs w:val="20"/>
        </w:rPr>
      </w:pPr>
    </w:p>
    <w:p w14:paraId="7E4EFE39" w14:textId="77777777" w:rsidR="003C7087" w:rsidRDefault="003C7087">
      <w:pPr>
        <w:shd w:val="clear" w:color="auto" w:fill="FFFFFF"/>
        <w:spacing w:after="240"/>
        <w:rPr>
          <w:color w:val="222222"/>
          <w:sz w:val="24"/>
          <w:szCs w:val="24"/>
        </w:rPr>
      </w:pPr>
    </w:p>
    <w:p w14:paraId="377BBE54" w14:textId="77777777" w:rsidR="003C7087" w:rsidRDefault="00000000">
      <w:pPr>
        <w:shd w:val="clear" w:color="auto" w:fill="FFFFFF"/>
        <w:spacing w:after="240"/>
        <w:rPr>
          <w:b/>
          <w:bCs/>
          <w:color w:val="222222"/>
          <w:sz w:val="24"/>
          <w:szCs w:val="24"/>
        </w:rPr>
      </w:pPr>
      <w:r>
        <w:br w:type="page"/>
      </w:r>
    </w:p>
    <w:p w14:paraId="21416C77" w14:textId="77777777" w:rsidR="003C7087" w:rsidRDefault="00000000">
      <w:pPr>
        <w:shd w:val="clear" w:color="auto" w:fill="FFFFFF"/>
        <w:spacing w:after="240"/>
        <w:rPr>
          <w:b/>
          <w:bCs/>
          <w:color w:val="222222"/>
          <w:sz w:val="24"/>
          <w:szCs w:val="24"/>
        </w:rPr>
      </w:pPr>
      <w:r>
        <w:rPr>
          <w:b/>
          <w:bCs/>
          <w:color w:val="222222"/>
          <w:sz w:val="24"/>
          <w:szCs w:val="24"/>
        </w:rPr>
        <w:lastRenderedPageBreak/>
        <w:t>Docente 1</w:t>
      </w:r>
    </w:p>
    <w:p w14:paraId="65EAE3CD" w14:textId="77777777" w:rsidR="003C7087" w:rsidRDefault="00000000">
      <w:pPr>
        <w:shd w:val="clear" w:color="auto" w:fill="FFFFFF"/>
        <w:spacing w:after="240"/>
        <w:jc w:val="both"/>
        <w:rPr>
          <w:color w:val="222222"/>
          <w:sz w:val="24"/>
          <w:szCs w:val="24"/>
        </w:rPr>
      </w:pPr>
      <w:r>
        <w:rPr>
          <w:color w:val="222222"/>
          <w:sz w:val="24"/>
          <w:szCs w:val="24"/>
        </w:rPr>
        <w:t xml:space="preserve">Es </w:t>
      </w:r>
      <w:proofErr w:type="spellStart"/>
      <w:r>
        <w:rPr>
          <w:color w:val="222222"/>
          <w:sz w:val="24"/>
          <w:szCs w:val="24"/>
        </w:rPr>
        <w:t>monotributista</w:t>
      </w:r>
      <w:proofErr w:type="spellEnd"/>
      <w:r>
        <w:rPr>
          <w:color w:val="222222"/>
          <w:sz w:val="24"/>
          <w:szCs w:val="24"/>
        </w:rPr>
        <w:t>: Si</w:t>
      </w:r>
      <w:r>
        <w:rPr>
          <w:color w:val="222222"/>
          <w:sz w:val="24"/>
          <w:szCs w:val="24"/>
        </w:rPr>
        <w:br/>
        <w:t>CUIL/CUIT: 20-32617920-6</w:t>
      </w:r>
      <w:r>
        <w:rPr>
          <w:color w:val="222222"/>
          <w:sz w:val="24"/>
          <w:szCs w:val="24"/>
        </w:rPr>
        <w:br/>
        <w:t>Número de documento/CI/Pasaporte: 32617920</w:t>
      </w:r>
      <w:r>
        <w:rPr>
          <w:color w:val="222222"/>
          <w:sz w:val="24"/>
          <w:szCs w:val="24"/>
        </w:rPr>
        <w:br/>
        <w:t>Resumen curricular (un párrafo). Investigador del CONICET. Docente de grado y posgrado en la Universidad de Buenos Aires y en la Universidad Católica Argentina en áreas de metodología de la investigación, especializado en métodos cuantitativos y estadística social aplicada. Sus áreas de estudio incluyen la segmentación de los mercados de trabajo, la pobreza y la distribución del ingreso.</w:t>
      </w:r>
      <w:r>
        <w:rPr>
          <w:color w:val="222222"/>
          <w:sz w:val="24"/>
          <w:szCs w:val="24"/>
        </w:rPr>
        <w:br/>
        <w:t xml:space="preserve"> Si dicta o dictó alguna otra asignatura en el marco de este programa de doctorado, indique año(s) y título de la(s) asignatura(s)2021 y 2023. Seminario: “Metodología cuantitativa de investigación social: aplicación de técnicas estadísticas en trabajos de tesis en ciencias sociales”. </w:t>
      </w:r>
      <w:proofErr w:type="gramStart"/>
      <w:r>
        <w:rPr>
          <w:color w:val="222222"/>
          <w:sz w:val="24"/>
          <w:szCs w:val="24"/>
        </w:rPr>
        <w:t>Año .</w:t>
      </w:r>
      <w:proofErr w:type="gramEnd"/>
      <w:r>
        <w:rPr>
          <w:color w:val="222222"/>
          <w:sz w:val="24"/>
          <w:szCs w:val="24"/>
        </w:rPr>
        <w:br/>
        <w:t xml:space="preserve"> Si dicta clases en especializaciones o maestrías de la Facultad de Ciencias Sociales, indique título de la asignatura y del programa de posgrado correspondiente:</w:t>
      </w:r>
    </w:p>
    <w:p w14:paraId="7F320FC1" w14:textId="77777777" w:rsidR="003C7087" w:rsidRDefault="00000000">
      <w:pPr>
        <w:shd w:val="clear" w:color="auto" w:fill="FFFFFF"/>
        <w:spacing w:after="240"/>
        <w:rPr>
          <w:b/>
          <w:bCs/>
          <w:color w:val="222222"/>
          <w:sz w:val="24"/>
          <w:szCs w:val="24"/>
        </w:rPr>
      </w:pPr>
      <w:r>
        <w:rPr>
          <w:b/>
          <w:bCs/>
          <w:color w:val="222222"/>
          <w:sz w:val="24"/>
          <w:szCs w:val="24"/>
        </w:rPr>
        <w:t>Docente 2</w:t>
      </w:r>
    </w:p>
    <w:p w14:paraId="3E93489D" w14:textId="77777777" w:rsidR="003C7087" w:rsidRDefault="00000000">
      <w:pPr>
        <w:shd w:val="clear" w:color="auto" w:fill="FFFFFF"/>
        <w:spacing w:after="240"/>
        <w:rPr>
          <w:color w:val="222222"/>
          <w:sz w:val="24"/>
          <w:szCs w:val="24"/>
        </w:rPr>
      </w:pPr>
      <w:r>
        <w:rPr>
          <w:color w:val="222222"/>
          <w:sz w:val="24"/>
          <w:szCs w:val="24"/>
        </w:rPr>
        <w:t xml:space="preserve">Es </w:t>
      </w:r>
      <w:proofErr w:type="spellStart"/>
      <w:r>
        <w:rPr>
          <w:color w:val="222222"/>
          <w:sz w:val="24"/>
          <w:szCs w:val="24"/>
        </w:rPr>
        <w:t>monotributista</w:t>
      </w:r>
      <w:proofErr w:type="spellEnd"/>
      <w:r>
        <w:rPr>
          <w:color w:val="222222"/>
          <w:sz w:val="24"/>
          <w:szCs w:val="24"/>
        </w:rPr>
        <w:t>: Si</w:t>
      </w:r>
      <w:r>
        <w:rPr>
          <w:color w:val="222222"/>
          <w:sz w:val="24"/>
          <w:szCs w:val="24"/>
        </w:rPr>
        <w:br/>
        <w:t>CUIL/CUIT: 20-37340243-6</w:t>
      </w:r>
    </w:p>
    <w:p w14:paraId="33557F49" w14:textId="77777777" w:rsidR="003C7087" w:rsidRDefault="00000000">
      <w:pPr>
        <w:shd w:val="clear" w:color="auto" w:fill="FFFFFF"/>
        <w:spacing w:after="240"/>
        <w:jc w:val="both"/>
        <w:rPr>
          <w:color w:val="222222"/>
          <w:sz w:val="24"/>
          <w:szCs w:val="24"/>
        </w:rPr>
      </w:pPr>
      <w:r>
        <w:rPr>
          <w:color w:val="222222"/>
          <w:sz w:val="24"/>
          <w:szCs w:val="24"/>
        </w:rPr>
        <w:t>Número de documento/CI/Pasaporte:37340243</w:t>
      </w:r>
      <w:r>
        <w:rPr>
          <w:color w:val="222222"/>
          <w:sz w:val="24"/>
          <w:szCs w:val="24"/>
        </w:rPr>
        <w:br/>
      </w:r>
      <w:r>
        <w:rPr>
          <w:color w:val="222222"/>
          <w:sz w:val="24"/>
          <w:szCs w:val="24"/>
        </w:rPr>
        <w:br/>
        <w:t xml:space="preserve">Resumen curricular (un párrafo). Licenciado en Economía, Facultad de Ciencias Económicas, de la Universidad de Buenos Aires y Doctor en Desarrollo Económico por la Universidad Nacional de Quilmes. Actualmente es Becario Posdoctoral del Consejo Nacional de Investigaciones Científicas y Técnicas, con sede en el Instituto Interdisciplinario de Economía Política de la Facultad de Ciencias Económicas, de la Universidad de Buenos Aires. Sus temas de investigación incluyen el análisis comparado de la calidad del empleo en </w:t>
      </w:r>
      <w:proofErr w:type="spellStart"/>
      <w:r>
        <w:rPr>
          <w:color w:val="222222"/>
          <w:sz w:val="24"/>
          <w:szCs w:val="24"/>
        </w:rPr>
        <w:t>latinoamérica</w:t>
      </w:r>
      <w:proofErr w:type="spellEnd"/>
      <w:r>
        <w:rPr>
          <w:color w:val="222222"/>
          <w:sz w:val="24"/>
          <w:szCs w:val="24"/>
        </w:rPr>
        <w:t xml:space="preserve"> y su vínculo con las estructuras económicas de los países.</w:t>
      </w:r>
    </w:p>
    <w:p w14:paraId="7200DB99" w14:textId="77777777" w:rsidR="003C7087" w:rsidRDefault="00000000">
      <w:pPr>
        <w:shd w:val="clear" w:color="auto" w:fill="FFFFFF"/>
        <w:spacing w:after="240"/>
        <w:jc w:val="both"/>
        <w:rPr>
          <w:sz w:val="24"/>
          <w:szCs w:val="24"/>
        </w:rPr>
        <w:sectPr w:rsidR="003C7087">
          <w:headerReference w:type="default" r:id="rId9"/>
          <w:pgSz w:w="11909" w:h="16834"/>
          <w:pgMar w:top="1440" w:right="1440" w:bottom="1440" w:left="1440" w:header="720" w:footer="720" w:gutter="0"/>
          <w:pgNumType w:start="1"/>
          <w:cols w:space="720"/>
        </w:sectPr>
      </w:pPr>
      <w:r>
        <w:rPr>
          <w:color w:val="222222"/>
          <w:sz w:val="24"/>
          <w:szCs w:val="24"/>
        </w:rPr>
        <w:t>Si dicta o dictó alguna otra asignatura en el marco de este programa de doctorado, indique año(s) y título de la(s) asignatura(s).</w:t>
      </w:r>
      <w:r>
        <w:rPr>
          <w:color w:val="222222"/>
          <w:sz w:val="24"/>
          <w:szCs w:val="24"/>
        </w:rPr>
        <w:br/>
        <w:t>Si dicta clases en especializaciones o maestrías de la Facultad de Ciencias Sociales, indique título de la asignatura y del programa de posgrado correspondiente:</w:t>
      </w:r>
    </w:p>
    <w:p w14:paraId="25F572BF" w14:textId="77777777" w:rsidR="003C7087" w:rsidRDefault="00000000">
      <w:pPr>
        <w:pStyle w:val="Ttulo"/>
        <w:keepNext w:val="0"/>
        <w:keepLines w:val="0"/>
        <w:widowControl w:val="0"/>
        <w:pBdr>
          <w:top w:val="nil"/>
          <w:left w:val="nil"/>
          <w:bottom w:val="nil"/>
          <w:right w:val="nil"/>
          <w:between w:val="nil"/>
        </w:pBdr>
        <w:spacing w:after="0"/>
        <w:rPr>
          <w:sz w:val="24"/>
          <w:szCs w:val="24"/>
        </w:rPr>
        <w:sectPr w:rsidR="003C7087">
          <w:headerReference w:type="default" r:id="rId10"/>
          <w:pgSz w:w="11909" w:h="16834"/>
          <w:pgMar w:top="1440" w:right="1440" w:bottom="1440" w:left="1440" w:header="720" w:footer="720" w:gutter="0"/>
          <w:pgNumType w:start="1"/>
          <w:cols w:space="720"/>
        </w:sectPr>
      </w:pPr>
      <w:bookmarkStart w:id="1" w:name="_mgs1ywj059f" w:colFirst="0" w:colLast="0"/>
      <w:bookmarkEnd w:id="1"/>
      <w:r>
        <w:rPr>
          <w:color w:val="000000"/>
        </w:rPr>
        <w:lastRenderedPageBreak/>
        <w:t>Metodología de cursada</w:t>
      </w:r>
    </w:p>
    <w:p w14:paraId="543FCE18" w14:textId="77777777" w:rsidR="003C7087" w:rsidRDefault="00000000">
      <w:r>
        <w:lastRenderedPageBreak/>
        <w:t xml:space="preserve">El curso se desarrolla como un taller teórico-práctico. Una parte de la clase se destina a la exposición de los principales conceptos de las Unidades y otra parte se desarrolla en modalidad de taller aplicado. Se les proporcionará a los estudiantes las principales bases de microdatos que se utilizan durante el curso. </w:t>
      </w:r>
    </w:p>
    <w:p w14:paraId="2ED25E37" w14:textId="77777777" w:rsidR="003C7087" w:rsidRDefault="003C7087"/>
    <w:p w14:paraId="5775223F" w14:textId="77777777" w:rsidR="003C7087" w:rsidRDefault="00000000">
      <w:r>
        <w:t>Actividades de aplicación:</w:t>
      </w:r>
    </w:p>
    <w:p w14:paraId="43AFA28E" w14:textId="77777777" w:rsidR="003C7087" w:rsidRDefault="00000000">
      <w:r>
        <w:t>Unidad 1: se revisan las herramientas básicas de programación con R para el análisis descriptivo de datos cuantitativos.</w:t>
      </w:r>
    </w:p>
    <w:p w14:paraId="43FBE8FE" w14:textId="77777777" w:rsidR="003C7087" w:rsidRDefault="00000000">
      <w:r>
        <w:t xml:space="preserve">Unidad 2: se formulan dos actividades teórico-prácticas: “El abordaje empírico de la informalidad en Argentina” y “La construcción de una medida resumen de calidad del trabajo”. En ambas instancias se revisan los principales enfoques teóricos y las formas de construcción de medidas cuantitativas a partir de la Encuesta Permanente de Hogares. Se revisan los siguientes contenidos de estadística aplicada: análisis </w:t>
      </w:r>
      <w:proofErr w:type="spellStart"/>
      <w:r>
        <w:t>univariado</w:t>
      </w:r>
      <w:proofErr w:type="spellEnd"/>
      <w:r>
        <w:t xml:space="preserve"> (distribuciones de frecuencias y descripción de los datos), análisis bivariado y construcción de índices sumatorios simples y ponderados. </w:t>
      </w:r>
    </w:p>
    <w:p w14:paraId="32263616" w14:textId="77777777" w:rsidR="003C7087" w:rsidRDefault="00000000">
      <w:r>
        <w:t xml:space="preserve">Unidad 3: se plantea dos actividades teórico-prácticas. “La desigualdad distributiva de ingresos en Argentina” y "Brechas de ingreso según género". Se revisan contenidos aplicados relativos al cálculo de medidas de posición y de concentración (coeficiente de Gini), análisis de asociación y análisis de correlación. </w:t>
      </w:r>
    </w:p>
    <w:p w14:paraId="7EF5AD59" w14:textId="77777777" w:rsidR="003C7087" w:rsidRDefault="00000000">
      <w:r>
        <w:t xml:space="preserve">Unidad 4: se desarrollan dos actividades teórico-prácticas. “Un análisis del cambio de la pobreza y la indigencia en Argentina entre 2017 y la actualidad: su relación con el crecimiento y la desigualdad”, “Características socio-ocupacionales y </w:t>
      </w:r>
      <w:proofErr w:type="gramStart"/>
      <w:r>
        <w:t>socio-demográficas</w:t>
      </w:r>
      <w:proofErr w:type="gramEnd"/>
      <w:r>
        <w:t xml:space="preserve"> de los hogares e incidencia de la pobreza”. Se discuten y explican las principales formas de medición de la pobreza, las distintas medidas existentes. Se revisan contenidos de estadística aplicada relativa al análisis multivariado de tablas de contingencia.</w:t>
      </w:r>
    </w:p>
    <w:p w14:paraId="32083ADA" w14:textId="77777777" w:rsidR="003C7087" w:rsidRDefault="003C7087"/>
    <w:p w14:paraId="00C67911" w14:textId="77777777" w:rsidR="003C7087" w:rsidRDefault="00000000">
      <w:r>
        <w:t>Por su parte, el Seminario prevé dos modalidades de evaluación: a) el cumplimiento de trabajos o actividades prácticas previstas en cada unidad; b) la presentación de un trabajo que sintetice dichas elaboraciones y/o que aplique los contenidos presentados al problema de tesis doctoral.</w:t>
      </w:r>
    </w:p>
    <w:p w14:paraId="591F39AC" w14:textId="77777777" w:rsidR="003C7087" w:rsidRDefault="003C7087"/>
    <w:p w14:paraId="1DF453AE" w14:textId="77777777" w:rsidR="003C7087" w:rsidRDefault="003C7087">
      <w:pPr>
        <w:sectPr w:rsidR="003C7087">
          <w:headerReference w:type="default" r:id="rId11"/>
          <w:pgSz w:w="11909" w:h="16834"/>
          <w:pgMar w:top="1440" w:right="1440" w:bottom="1440" w:left="1440" w:header="720" w:footer="720" w:gutter="0"/>
          <w:pgNumType w:start="1"/>
          <w:cols w:space="720"/>
        </w:sectPr>
      </w:pPr>
    </w:p>
    <w:p w14:paraId="413AF122" w14:textId="77777777" w:rsidR="003C7087" w:rsidRDefault="00000000">
      <w:pPr>
        <w:pStyle w:val="Ttulo"/>
        <w:keepNext w:val="0"/>
        <w:keepLines w:val="0"/>
        <w:widowControl w:val="0"/>
        <w:pBdr>
          <w:top w:val="nil"/>
          <w:left w:val="nil"/>
          <w:bottom w:val="nil"/>
          <w:right w:val="nil"/>
          <w:between w:val="nil"/>
        </w:pBdr>
        <w:spacing w:after="0"/>
        <w:sectPr w:rsidR="003C7087">
          <w:headerReference w:type="default" r:id="rId12"/>
          <w:pgSz w:w="11909" w:h="16834"/>
          <w:pgMar w:top="1440" w:right="1440" w:bottom="1440" w:left="1440" w:header="720" w:footer="720" w:gutter="0"/>
          <w:pgNumType w:start="1"/>
          <w:cols w:space="720"/>
        </w:sectPr>
      </w:pPr>
      <w:bookmarkStart w:id="2" w:name="_ycslk26vaqds" w:colFirst="0" w:colLast="0"/>
      <w:bookmarkEnd w:id="2"/>
      <w:r>
        <w:rPr>
          <w:color w:val="000000"/>
        </w:rPr>
        <w:lastRenderedPageBreak/>
        <w:t>Bibliografía</w:t>
      </w:r>
    </w:p>
    <w:p w14:paraId="0D4184AA" w14:textId="77777777" w:rsidR="003C7087" w:rsidRDefault="00000000">
      <w:r>
        <w:lastRenderedPageBreak/>
        <w:t>Unidad 1</w:t>
      </w:r>
    </w:p>
    <w:p w14:paraId="258B2309" w14:textId="77777777" w:rsidR="003C7087" w:rsidRDefault="00000000">
      <w:r>
        <w:t>Bibliografía de apoyo al procesamiento y análisis estadístico:</w:t>
      </w:r>
    </w:p>
    <w:p w14:paraId="65CBC95D" w14:textId="77777777" w:rsidR="003C7087" w:rsidRDefault="00000000">
      <w:r>
        <w:t xml:space="preserve">Babbie, E. (2002). “Criterios de las mediciones de calidad” en: Fundamentos de la investigación social, México DF: Thomson Learning. Selección: pp. 110-115. </w:t>
      </w:r>
    </w:p>
    <w:p w14:paraId="55F8DE5C" w14:textId="77777777" w:rsidR="003C7087" w:rsidRDefault="00000000">
      <w:r>
        <w:t>Cea D'Ancona, Ma. A. (1996). Metodología cuantitativa. Estrategias y técnicas de investigación social. Madrid, España: Editorial Síntesis, [Síntesis: Cap. 4 (4.1: Fundamentos y principios de la operacionalización y 4.2: La medición de variables: tipologías), pp. 123-136].</w:t>
      </w:r>
    </w:p>
    <w:p w14:paraId="477746A3" w14:textId="77777777" w:rsidR="003C7087" w:rsidRDefault="00000000">
      <w:r>
        <w:t>Grolemund, G. y Wickham, H. (2019), R para Ciencia de Datos https://es.r4ds.hadley.nz/). Capítulos 1 a 6.</w:t>
      </w:r>
    </w:p>
    <w:p w14:paraId="45DDC58A" w14:textId="77777777" w:rsidR="003C7087" w:rsidRDefault="00000000">
      <w:r>
        <w:t xml:space="preserve">Instituto Nacional de Estadística y Censos (2003). La nueva Encuesta Permanente de Hogares en Argentina, Buenos Aires: INDEC. </w:t>
      </w:r>
    </w:p>
    <w:p w14:paraId="67F00F4E" w14:textId="77777777" w:rsidR="003C7087" w:rsidRDefault="00000000">
      <w:r>
        <w:t xml:space="preserve">Levin, J. y W. Levin (2004). Fundamentos de estadística en la investigación social, México D.F., Oxford </w:t>
      </w:r>
      <w:proofErr w:type="spellStart"/>
      <w:r>
        <w:t>University</w:t>
      </w:r>
      <w:proofErr w:type="spellEnd"/>
      <w:r>
        <w:t xml:space="preserve"> Press/</w:t>
      </w:r>
      <w:proofErr w:type="spellStart"/>
      <w:r>
        <w:t>Alfoamega</w:t>
      </w:r>
      <w:proofErr w:type="spellEnd"/>
      <w:r>
        <w:t xml:space="preserve"> Grupo Editor, Cap. 4 (Medidas de tendencia central), Cap. 5 (Medidas de dispersión o variabilidad), pp. 39-72 y 75-92.</w:t>
      </w:r>
    </w:p>
    <w:p w14:paraId="7F880ACF" w14:textId="77777777" w:rsidR="003C7087" w:rsidRDefault="00000000">
      <w:r>
        <w:t xml:space="preserve">Tiscornia, P. </w:t>
      </w:r>
      <w:proofErr w:type="spellStart"/>
      <w:r>
        <w:t>Weksler</w:t>
      </w:r>
      <w:proofErr w:type="spellEnd"/>
      <w:r>
        <w:t xml:space="preserve">, G. Kozlowski, D. y </w:t>
      </w:r>
      <w:proofErr w:type="spellStart"/>
      <w:r>
        <w:t>Shokida</w:t>
      </w:r>
      <w:proofErr w:type="spellEnd"/>
      <w:r>
        <w:t xml:space="preserve">, N. (2018), Introducción a R para Ciencias Sociales. Aplicación </w:t>
      </w:r>
      <w:proofErr w:type="spellStart"/>
      <w:r>
        <w:t>practica</w:t>
      </w:r>
      <w:proofErr w:type="spellEnd"/>
      <w:r>
        <w:t xml:space="preserve"> en la EPH (https://diegokoz.github.io/R_EPH_bookdown/index.html). Capítulos 2 a 6.</w:t>
      </w:r>
    </w:p>
    <w:p w14:paraId="2113A17C" w14:textId="77777777" w:rsidR="003C7087" w:rsidRDefault="003C7087"/>
    <w:p w14:paraId="0926D64F" w14:textId="77777777" w:rsidR="003C7087" w:rsidRDefault="00000000">
      <w:r>
        <w:t>Unidad 2</w:t>
      </w:r>
    </w:p>
    <w:p w14:paraId="31F85A62" w14:textId="77777777" w:rsidR="003C7087" w:rsidRDefault="00000000">
      <w:r>
        <w:t>Bibliografía teórico-metodológica:</w:t>
      </w:r>
    </w:p>
    <w:p w14:paraId="1FB03898" w14:textId="77777777" w:rsidR="003C7087" w:rsidRPr="00F6666E" w:rsidRDefault="00000000">
      <w:pPr>
        <w:rPr>
          <w:lang w:val="en-US"/>
        </w:rPr>
      </w:pPr>
      <w:r>
        <w:t xml:space="preserve">Blanco, O. &amp; </w:t>
      </w:r>
      <w:proofErr w:type="spellStart"/>
      <w:r>
        <w:t>Dasten</w:t>
      </w:r>
      <w:proofErr w:type="spellEnd"/>
      <w:r>
        <w:t xml:space="preserve">, J. (2019). Una tipología de precariedad laboral para Chile: la precariedad como fenómeno </w:t>
      </w:r>
      <w:proofErr w:type="spellStart"/>
      <w:r>
        <w:t>transclasista</w:t>
      </w:r>
      <w:proofErr w:type="spellEnd"/>
      <w:r>
        <w:t xml:space="preserve">. </w:t>
      </w:r>
      <w:r w:rsidRPr="00F6666E">
        <w:rPr>
          <w:lang w:val="en-US"/>
        </w:rPr>
        <w:t>Revista de la Cepal, 129, pp. 99-137.</w:t>
      </w:r>
    </w:p>
    <w:p w14:paraId="4677F4A3" w14:textId="77777777" w:rsidR="003C7087" w:rsidRDefault="00000000">
      <w:r w:rsidRPr="00F6666E">
        <w:rPr>
          <w:lang w:val="en-US"/>
        </w:rPr>
        <w:t xml:space="preserve">Hussmans, R. (2004). Measuring the Informal Economy: From Employment in the Informal Sector to Informal Employment (Documento de Trabajo N° 53). </w:t>
      </w:r>
      <w:r>
        <w:t>Ginebra: OIT.</w:t>
      </w:r>
    </w:p>
    <w:p w14:paraId="02F0EDC1" w14:textId="77777777" w:rsidR="003C7087" w:rsidRDefault="00000000">
      <w:r>
        <w:t xml:space="preserve">Instituto Nacional de Estadística y Censos (2003). Diseño conceptual y metodológico para la medición de la informalidad laboral con datos de la EPH, Metodología n°43, Buenos Aires: INDEC. </w:t>
      </w:r>
    </w:p>
    <w:p w14:paraId="6FDDC519" w14:textId="77777777" w:rsidR="003C7087" w:rsidRDefault="00000000">
      <w:r>
        <w:t xml:space="preserve">Martínez, D. (2019) La informalidad en la visión de la OIT: evolución y perspectivas para América Latina, Blog OIT. Disponible en: https://www.google.com/url?q=https://www.ilo.org/es/resource/article/la-informalidad-en-la-vision-de-la-oit-evolucion-y-perspectivas-para&amp;sa=D&amp;source=docs&amp;ust=1759162224318048&amp;usg=AOvVaw1Got8oWqYjvPNogKO0w3O5 </w:t>
      </w:r>
    </w:p>
    <w:p w14:paraId="29DF54EF" w14:textId="77777777" w:rsidR="003C7087" w:rsidRPr="00F6666E" w:rsidRDefault="00000000">
      <w:pPr>
        <w:rPr>
          <w:lang w:val="en-US"/>
        </w:rPr>
      </w:pPr>
      <w:r>
        <w:t xml:space="preserve">Muñoz de Bustillo, R., Fernández-Macías, E., Antón, J. I., &amp; Esteve, F. (2011). </w:t>
      </w:r>
      <w:r w:rsidRPr="00F6666E">
        <w:rPr>
          <w:lang w:val="en-US"/>
        </w:rPr>
        <w:t>“The construction of a European job quality index” en: Measuring more than money: The social economics of job quality (capítulo 5). Cheltenham: Edward Elgar.</w:t>
      </w:r>
    </w:p>
    <w:p w14:paraId="77CA212C" w14:textId="77777777" w:rsidR="003C7087" w:rsidRDefault="00000000">
      <w:r w:rsidRPr="00F6666E">
        <w:rPr>
          <w:lang w:val="en-US"/>
        </w:rPr>
        <w:t xml:space="preserve">Perry, G., Maloney, W., Arias, O., Fajnzylber, A., Mason, A. &amp; Saavedra Chanduvi, J. (2007). </w:t>
      </w:r>
      <w:proofErr w:type="spellStart"/>
      <w:r>
        <w:t>Informality</w:t>
      </w:r>
      <w:proofErr w:type="spellEnd"/>
      <w:r>
        <w:t xml:space="preserve">: </w:t>
      </w:r>
      <w:proofErr w:type="spellStart"/>
      <w:r>
        <w:t>Exit</w:t>
      </w:r>
      <w:proofErr w:type="spellEnd"/>
      <w:r>
        <w:t xml:space="preserve"> and </w:t>
      </w:r>
      <w:proofErr w:type="spellStart"/>
      <w:r>
        <w:t>Exclusion</w:t>
      </w:r>
      <w:proofErr w:type="spellEnd"/>
      <w:r>
        <w:t>. Nueva York: Banco Mundial.</w:t>
      </w:r>
    </w:p>
    <w:p w14:paraId="206798B6" w14:textId="77777777" w:rsidR="003C7087" w:rsidRDefault="00000000">
      <w:r>
        <w:t xml:space="preserve">Portes, A. &amp; Haller, W. (2004). La economía informal (Serie Políticas Sociales </w:t>
      </w:r>
      <w:proofErr w:type="spellStart"/>
      <w:r>
        <w:t>N°</w:t>
      </w:r>
      <w:proofErr w:type="spellEnd"/>
      <w:r>
        <w:t xml:space="preserve"> 100). Santiago de Chile: CEPAL.</w:t>
      </w:r>
    </w:p>
    <w:p w14:paraId="415A3E2E" w14:textId="77777777" w:rsidR="003C7087" w:rsidRDefault="00000000">
      <w:proofErr w:type="spellStart"/>
      <w:r>
        <w:t>Tokman</w:t>
      </w:r>
      <w:proofErr w:type="spellEnd"/>
      <w:r>
        <w:t>, V. (1987). El sector informal: quince años después. El Trimestre Económico, 54, 215 (3), pp. 513-536.</w:t>
      </w:r>
    </w:p>
    <w:p w14:paraId="3E10502A" w14:textId="77777777" w:rsidR="003C7087" w:rsidRDefault="00000000">
      <w:proofErr w:type="spellStart"/>
      <w:r>
        <w:t>Sehnbruch</w:t>
      </w:r>
      <w:proofErr w:type="spellEnd"/>
      <w:r>
        <w:t xml:space="preserve">, K., González, P. Apablaza, M., Méndez, R. &amp; Arriagada, V. (2021). </w:t>
      </w:r>
      <w:r w:rsidRPr="00F6666E">
        <w:rPr>
          <w:lang w:val="en-US"/>
        </w:rPr>
        <w:t xml:space="preserve">The Quality of Employment (QoE) in nine Latin American countries: A multidimensional perspective. </w:t>
      </w:r>
      <w:r>
        <w:t xml:space="preserve">World </w:t>
      </w:r>
      <w:proofErr w:type="spellStart"/>
      <w:r>
        <w:t>Development</w:t>
      </w:r>
      <w:proofErr w:type="spellEnd"/>
      <w:r>
        <w:t>, 127, s/p.</w:t>
      </w:r>
    </w:p>
    <w:p w14:paraId="12E032DA" w14:textId="77777777" w:rsidR="003C7087" w:rsidRDefault="003C7087"/>
    <w:p w14:paraId="3E0B95A2" w14:textId="77777777" w:rsidR="003C7087" w:rsidRDefault="00000000">
      <w:r>
        <w:t>Bibliografía de apoyo al procesamiento y análisis estadístico:</w:t>
      </w:r>
    </w:p>
    <w:p w14:paraId="5D7849C8" w14:textId="77777777" w:rsidR="003C7087" w:rsidRDefault="00000000">
      <w:r>
        <w:lastRenderedPageBreak/>
        <w:t xml:space="preserve">Babbie, E. (2002). “Índices, escalas y tipologías” en: Fundamentos de la investigación social, México DF: Thomson Learning. Selección: pp. 144-166. </w:t>
      </w:r>
    </w:p>
    <w:p w14:paraId="6AB36701" w14:textId="77777777" w:rsidR="003C7087" w:rsidRDefault="00000000">
      <w:r>
        <w:t xml:space="preserve">Levin, J. &amp; W. Levin (2004). Fundamentos de estadística en la investigación social, México D.F., Oxford </w:t>
      </w:r>
      <w:proofErr w:type="spellStart"/>
      <w:r>
        <w:t>University</w:t>
      </w:r>
      <w:proofErr w:type="spellEnd"/>
      <w:r>
        <w:t xml:space="preserve"> Press/</w:t>
      </w:r>
      <w:proofErr w:type="spellStart"/>
      <w:r>
        <w:t>Alfoamega</w:t>
      </w:r>
      <w:proofErr w:type="spellEnd"/>
      <w:r>
        <w:t xml:space="preserve"> Grupo Editor, Cap. 4 (Medidas de tendencia central), Cap. 5 (Medidas de dispersión y variabilidad). </w:t>
      </w:r>
    </w:p>
    <w:p w14:paraId="7F837A09" w14:textId="77777777" w:rsidR="003C7087" w:rsidRDefault="00000000">
      <w:r w:rsidRPr="00F6666E">
        <w:rPr>
          <w:lang w:val="en-US"/>
        </w:rPr>
        <w:t xml:space="preserve">López-Roldán, P. &amp; Fachelli, S. (2019). </w:t>
      </w:r>
      <w:r>
        <w:t xml:space="preserve">Análisis de tablas de contingencia. Metodología de la Investigación Social Cuantitativa (cap. III.6). Barcelona: UAB. </w:t>
      </w:r>
    </w:p>
    <w:p w14:paraId="71EDA1F4" w14:textId="77777777" w:rsidR="003C7087" w:rsidRDefault="003C7087"/>
    <w:p w14:paraId="446B030E" w14:textId="77777777" w:rsidR="003C7087" w:rsidRDefault="00000000">
      <w:r>
        <w:t>Unidad 3</w:t>
      </w:r>
    </w:p>
    <w:p w14:paraId="5860FBD6" w14:textId="77777777" w:rsidR="003C7087" w:rsidRDefault="00000000">
      <w:r>
        <w:t>Bibliografía teórico-metodológica:</w:t>
      </w:r>
    </w:p>
    <w:p w14:paraId="1BAA3316" w14:textId="77777777" w:rsidR="003C7087" w:rsidRDefault="00000000">
      <w:r>
        <w:t xml:space="preserve">Atuesta, B., Mancero, X. &amp; </w:t>
      </w:r>
      <w:proofErr w:type="spellStart"/>
      <w:r>
        <w:t>Tromben</w:t>
      </w:r>
      <w:proofErr w:type="spellEnd"/>
      <w:r>
        <w:t>, V. (2018). Herramientas para el análisis de las desigualdades y del efecto redistributivo de las políticas públicas. Santiago de Chile: CEPAL.</w:t>
      </w:r>
    </w:p>
    <w:p w14:paraId="6B768D82" w14:textId="77777777" w:rsidR="003C7087" w:rsidRDefault="00000000">
      <w:r>
        <w:t>Fernández, A. L. &amp; González, M. (2023): “La desigualdad en la distribución personal y familiar del ingreso”, en J. M. Graña (coord.), Cuentas Nacionales e indicadores socioeconómicos. Metodologías, debates críticos y aplicaciones a la economía argentina, Capítulo 10 (pp. 281-300). Florencio Varela: CONUSUR. (ISBN 978-987-48268-2-4).</w:t>
      </w:r>
    </w:p>
    <w:p w14:paraId="3E1FAF1C" w14:textId="77777777" w:rsidR="003C7087" w:rsidRDefault="00000000">
      <w:r>
        <w:t>Cortés, F. (2002). “Acerca de la reforma y la desigualdad económica”. En: Pobreza, desigualdad social y ciudadanía. Los límites de las políticas sociales en América Latina. Buenos Aires: CLACSO. Selección: pp. 207-223.</w:t>
      </w:r>
    </w:p>
    <w:p w14:paraId="608D9AD0" w14:textId="77777777" w:rsidR="003C7087" w:rsidRDefault="00000000">
      <w:r>
        <w:t>Salvia, A., Donza, E. &amp; Vera (2018). “Políticas económicas y distribución del ingreso monetario en los hogares del Gran Buenos Aires”. En F. Cortés &amp; A. Salvia (</w:t>
      </w:r>
      <w:proofErr w:type="spellStart"/>
      <w:r>
        <w:t>coords</w:t>
      </w:r>
      <w:proofErr w:type="spellEnd"/>
      <w:r>
        <w:t>.). Argentina y México: ¿igualmente (des)iguales?, México DF: Siglo XXI Editores.</w:t>
      </w:r>
    </w:p>
    <w:p w14:paraId="33790F01" w14:textId="77777777" w:rsidR="003C7087" w:rsidRDefault="00000000">
      <w:r>
        <w:t>Poy, S., Robles, R., Ledda, V. y Salvia, A. (2023). Aumento de la desigualdad del ingreso antes y después de la crisis del COVID-19 en Argentina. Problemas del Desarrollo, 54, 3-26.</w:t>
      </w:r>
    </w:p>
    <w:p w14:paraId="4641735A" w14:textId="77777777" w:rsidR="003C7087" w:rsidRDefault="003C7087"/>
    <w:p w14:paraId="57F3234D" w14:textId="77777777" w:rsidR="003C7087" w:rsidRDefault="00000000">
      <w:r>
        <w:t>Bibliografía de apoyo al procesamiento y análisis estadístico:</w:t>
      </w:r>
    </w:p>
    <w:p w14:paraId="259E387C" w14:textId="77777777" w:rsidR="003C7087" w:rsidRDefault="00000000">
      <w:r>
        <w:t xml:space="preserve">García Ferrando, M. (1995). </w:t>
      </w:r>
      <w:proofErr w:type="spellStart"/>
      <w:r>
        <w:t>Socioestadística</w:t>
      </w:r>
      <w:proofErr w:type="spellEnd"/>
      <w:r>
        <w:t>. Introducción a la estadística en Sociología, Madrid, Alianza Editorial, 2º Edición ampliada, Cap. 7 (Puntos 7.3: Características de una asociación de dos variables), pp. 217-222. y Cap. 9 (Medidas de asociación para variables intervalos: regresión y correlación); pp. 261-286.</w:t>
      </w:r>
    </w:p>
    <w:p w14:paraId="41E9BC06" w14:textId="77777777" w:rsidR="003C7087" w:rsidRDefault="00000000">
      <w:r>
        <w:t xml:space="preserve">Gasparini, L., </w:t>
      </w:r>
      <w:proofErr w:type="spellStart"/>
      <w:r>
        <w:t>Cicowiez</w:t>
      </w:r>
      <w:proofErr w:type="spellEnd"/>
      <w:r>
        <w:t xml:space="preserve">, M. &amp; Sosa Escudero, W. (2011). “Medición de la desigualdad”, en Pobreza y desigualdad en América Latina, Buenos Aires: Temas.  Selección: pp. 366-380. </w:t>
      </w:r>
    </w:p>
    <w:p w14:paraId="3EDEF6E4" w14:textId="77777777" w:rsidR="003C7087" w:rsidRDefault="003C7087"/>
    <w:p w14:paraId="0AB251F6" w14:textId="77777777" w:rsidR="003C7087" w:rsidRDefault="00000000">
      <w:r>
        <w:t>Unidad 4</w:t>
      </w:r>
    </w:p>
    <w:p w14:paraId="75FF08A1" w14:textId="77777777" w:rsidR="003C7087" w:rsidRDefault="00000000">
      <w:r>
        <w:t>Bibliografía teórico-metodológica:</w:t>
      </w:r>
    </w:p>
    <w:p w14:paraId="53FB0684" w14:textId="77777777" w:rsidR="003C7087" w:rsidRDefault="00000000">
      <w:r>
        <w:t>Arakaki, A. (2023): “¿Quiénes y cuántos son los pobres?”, en J. M. Graña (coord.), Cuentas Nacionales e indicadores socioeconómicos. Metodologías, debates críticos y aplicaciones a la economía argentina, Capítulo 11 (pp. 301-334). Florencio Varela: CONUSUR. (ISBN 978-987-48268-2-4).</w:t>
      </w:r>
    </w:p>
    <w:p w14:paraId="6035E3DF" w14:textId="77777777" w:rsidR="003C7087" w:rsidRDefault="00000000">
      <w:r>
        <w:t xml:space="preserve">Beccaria, R.; </w:t>
      </w:r>
      <w:proofErr w:type="spellStart"/>
      <w:r>
        <w:t>Minujin</w:t>
      </w:r>
      <w:proofErr w:type="spellEnd"/>
      <w:r>
        <w:t>, A. (1985). Métodos alternativos para medir la evolución del tamaño de la pobreza, Instituto Nacional de Estadística y Censos (INDEC), Buenos Aires, Argentina.</w:t>
      </w:r>
    </w:p>
    <w:p w14:paraId="0E73CDC3" w14:textId="77777777" w:rsidR="003C7087" w:rsidRDefault="00000000">
      <w:r>
        <w:t>Bonfiglio, J.; Vera, J.; Salvia, A. (2019). Pobreza monetaria y vulnerabilidad de derechos. Inequidades de las condiciones materiales de vida en los hogares de la Argentina urbana (2010-2018). Observatorio de la Deuda Social Argentina, Ciudad Autónoma de Buenos Aires: Educa, 2019. Disponible en: http://uca.edu.ar/es/noticias/pobreza-monetaria-y-vulnerabilidad-de-derechos</w:t>
      </w:r>
    </w:p>
    <w:p w14:paraId="0BA96CF6" w14:textId="77777777" w:rsidR="003C7087" w:rsidRDefault="00000000">
      <w:r>
        <w:lastRenderedPageBreak/>
        <w:t>Cortés, F. (2018). La relación entre el gasto social y la pobreza, a debate. En Cortés, F. (coord.). Temas de política social de México y América Latina. México DF: COLMEX y UNAM.</w:t>
      </w:r>
    </w:p>
    <w:p w14:paraId="7DC5D8E7" w14:textId="77777777" w:rsidR="003C7087" w:rsidRDefault="00000000">
      <w:r>
        <w:t xml:space="preserve">Elizalde, C. &amp; Roffler, E. (2014). Conceptualización y medición de la pobreza: análisis y desafíos para el abordaje de la pobreza persistente. En A. Clement (coord.). Territorios urbanos y pobreza persistente. Buenos Aires: Espacio Editorial. </w:t>
      </w:r>
    </w:p>
    <w:p w14:paraId="2A1F1752" w14:textId="77777777" w:rsidR="003C7087" w:rsidRPr="00F6666E" w:rsidRDefault="00000000">
      <w:pPr>
        <w:rPr>
          <w:lang w:val="en-US"/>
        </w:rPr>
      </w:pPr>
      <w:r>
        <w:t xml:space="preserve">Feres, J. C. &amp; Mancero, X. (2001). Enfoques para la medición de la pobreza. Breve revisión de la literatura (Serie Estudios Estadísticos y Prospectivos </w:t>
      </w:r>
      <w:proofErr w:type="spellStart"/>
      <w:r>
        <w:t>N°</w:t>
      </w:r>
      <w:proofErr w:type="spellEnd"/>
      <w:r>
        <w:t xml:space="preserve"> 4). </w:t>
      </w:r>
      <w:r w:rsidRPr="00F6666E">
        <w:rPr>
          <w:lang w:val="en-US"/>
        </w:rPr>
        <w:t>Santiago de Chile: CEPAL.</w:t>
      </w:r>
    </w:p>
    <w:p w14:paraId="05CE72F1" w14:textId="77777777" w:rsidR="003C7087" w:rsidRDefault="00000000">
      <w:r w:rsidRPr="00F6666E">
        <w:rPr>
          <w:lang w:val="en-US"/>
        </w:rPr>
        <w:t xml:space="preserve">Gordon, D. (2006). The Concept and measurement of poverty. En C. Pantazis, D. Gordon, &amp; R. Levitas (Eds.), Poverty and social exclusion in Birtain: The milenium survey (pp. 29–69). </w:t>
      </w:r>
      <w:r>
        <w:t>Bristol: Bristol Policy Press</w:t>
      </w:r>
    </w:p>
    <w:p w14:paraId="5C1C4C55" w14:textId="77777777" w:rsidR="003C7087" w:rsidRDefault="00000000">
      <w:r>
        <w:t xml:space="preserve">Instituto Nacional de Estadística y Censos [INDEC] (2016). La medición de la pobreza y la indigencia en la Argentina (Documento de Trabajo Metodología </w:t>
      </w:r>
      <w:proofErr w:type="spellStart"/>
      <w:r>
        <w:t>N°</w:t>
      </w:r>
      <w:proofErr w:type="spellEnd"/>
      <w:r>
        <w:t xml:space="preserve"> 22). Buenos Aires: INDEC.</w:t>
      </w:r>
    </w:p>
    <w:p w14:paraId="44A94F57" w14:textId="77777777" w:rsidR="003C7087" w:rsidRDefault="00000000">
      <w:r>
        <w:t>Poy, S. (2021). “Los trabajadores pobres en la Argentina urbana (2010-2020)”. En Salvia, A. (</w:t>
      </w:r>
      <w:proofErr w:type="spellStart"/>
      <w:r>
        <w:t>comp.</w:t>
      </w:r>
      <w:proofErr w:type="spellEnd"/>
      <w:r>
        <w:t xml:space="preserve">): Efectos de la pandemia COVID-19 sobre la dinámica del trabajo en la argentina urbana. Buenos Aires: EDUCA. </w:t>
      </w:r>
    </w:p>
    <w:p w14:paraId="2E559D1D" w14:textId="77777777" w:rsidR="003C7087" w:rsidRPr="00F6666E" w:rsidRDefault="00000000">
      <w:pPr>
        <w:rPr>
          <w:lang w:val="en-US"/>
        </w:rPr>
      </w:pPr>
      <w:r>
        <w:t xml:space="preserve">Santos, M.E. y Villatoro, P. (2018), A Multidimensional </w:t>
      </w:r>
      <w:proofErr w:type="spellStart"/>
      <w:r>
        <w:t>Poverty</w:t>
      </w:r>
      <w:proofErr w:type="spellEnd"/>
      <w:r>
        <w:t xml:space="preserve"> </w:t>
      </w:r>
      <w:proofErr w:type="spellStart"/>
      <w:r>
        <w:t>Index</w:t>
      </w:r>
      <w:proofErr w:type="spellEnd"/>
      <w:r>
        <w:t xml:space="preserve"> </w:t>
      </w:r>
      <w:proofErr w:type="spellStart"/>
      <w:r>
        <w:t>for</w:t>
      </w:r>
      <w:proofErr w:type="spellEnd"/>
      <w:r>
        <w:t xml:space="preserve"> </w:t>
      </w:r>
      <w:proofErr w:type="spellStart"/>
      <w:r>
        <w:t>Latin</w:t>
      </w:r>
      <w:proofErr w:type="spellEnd"/>
      <w:r>
        <w:t xml:space="preserve"> America. </w:t>
      </w:r>
      <w:r w:rsidRPr="00F6666E">
        <w:rPr>
          <w:lang w:val="en-US"/>
        </w:rPr>
        <w:t>Review of Income and Wealth, 64: 52-82. https://doi.org/10.1111/roiw.12275</w:t>
      </w:r>
    </w:p>
    <w:p w14:paraId="25793994" w14:textId="77777777" w:rsidR="003C7087" w:rsidRDefault="00000000">
      <w:r w:rsidRPr="00F6666E">
        <w:rPr>
          <w:lang w:val="en-US"/>
        </w:rPr>
        <w:t xml:space="preserve">Spicker, P. (2007). «Definitions of Poverty: Twelve Clusters of </w:t>
      </w:r>
      <w:proofErr w:type="gramStart"/>
      <w:r w:rsidRPr="00F6666E">
        <w:rPr>
          <w:lang w:val="en-US"/>
        </w:rPr>
        <w:t>Meaning».</w:t>
      </w:r>
      <w:proofErr w:type="gramEnd"/>
      <w:r w:rsidRPr="00F6666E">
        <w:rPr>
          <w:lang w:val="en-US"/>
        </w:rPr>
        <w:t xml:space="preserve"> </w:t>
      </w:r>
      <w:r>
        <w:t xml:space="preserve">En: Spicker, Paul; Álvarez Leguizamón, Sonia y Gordon, David (eds.). </w:t>
      </w:r>
      <w:proofErr w:type="spellStart"/>
      <w:r>
        <w:t>Poverty</w:t>
      </w:r>
      <w:proofErr w:type="spellEnd"/>
      <w:r>
        <w:t xml:space="preserve">. </w:t>
      </w:r>
      <w:proofErr w:type="spellStart"/>
      <w:r>
        <w:t>An</w:t>
      </w:r>
      <w:proofErr w:type="spellEnd"/>
      <w:r>
        <w:t xml:space="preserve"> International </w:t>
      </w:r>
      <w:proofErr w:type="spellStart"/>
      <w:r>
        <w:t>Glossary</w:t>
      </w:r>
      <w:proofErr w:type="spellEnd"/>
      <w:r>
        <w:t>, 229-243. Nueva York: CROP-ISS Zed Books</w:t>
      </w:r>
    </w:p>
    <w:p w14:paraId="36A2A6A7" w14:textId="77777777" w:rsidR="003C7087" w:rsidRDefault="003C7087"/>
    <w:p w14:paraId="18E01DE0" w14:textId="77777777" w:rsidR="003C7087" w:rsidRDefault="00000000">
      <w:r>
        <w:t>Bibliografía de apoyo al procesamiento y análisis estadístico:</w:t>
      </w:r>
    </w:p>
    <w:p w14:paraId="68E6DF9B" w14:textId="77777777" w:rsidR="003C7087" w:rsidRDefault="00000000">
      <w:r w:rsidRPr="00F6666E">
        <w:rPr>
          <w:lang w:val="en-US"/>
        </w:rPr>
        <w:t xml:space="preserve">Agresti, A. (2021). “Introduction to Multivariate Relationships”. </w:t>
      </w:r>
      <w:r>
        <w:t xml:space="preserve">En: </w:t>
      </w:r>
      <w:proofErr w:type="spellStart"/>
      <w:r>
        <w:t>Statistical</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the</w:t>
      </w:r>
      <w:proofErr w:type="spellEnd"/>
      <w:r>
        <w:t xml:space="preserve"> Social </w:t>
      </w:r>
      <w:proofErr w:type="spellStart"/>
      <w:r>
        <w:t>Sciences</w:t>
      </w:r>
      <w:proofErr w:type="spellEnd"/>
      <w:r>
        <w:t xml:space="preserve">, 5ta edición. Boston: Pearson (Capítulo 10, pp. 288-306). </w:t>
      </w:r>
    </w:p>
    <w:p w14:paraId="7C1D3737" w14:textId="77777777" w:rsidR="003C7087" w:rsidRDefault="003C7087"/>
    <w:p w14:paraId="07DC2721" w14:textId="77777777" w:rsidR="003C7087" w:rsidRDefault="003C7087"/>
    <w:sectPr w:rsidR="003C7087">
      <w:head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CED8" w14:textId="77777777" w:rsidR="003309CB" w:rsidRDefault="003309CB">
      <w:pPr>
        <w:spacing w:line="240" w:lineRule="auto"/>
      </w:pPr>
      <w:r>
        <w:separator/>
      </w:r>
    </w:p>
  </w:endnote>
  <w:endnote w:type="continuationSeparator" w:id="0">
    <w:p w14:paraId="4456A888" w14:textId="77777777" w:rsidR="003309CB" w:rsidRDefault="003309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81E6B6-F3B2-440B-ACA0-4DF18A52DE07}"/>
  </w:font>
  <w:font w:name="Cambria">
    <w:panose1 w:val="02040503050406030204"/>
    <w:charset w:val="00"/>
    <w:family w:val="roman"/>
    <w:pitch w:val="variable"/>
    <w:sig w:usb0="E00006FF" w:usb1="420024FF" w:usb2="02000000" w:usb3="00000000" w:csb0="0000019F" w:csb1="00000000"/>
    <w:embedRegular r:id="rId2" w:fontKey="{94DF52D4-6A07-4BF1-A020-098CA0937E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95090" w14:textId="77777777" w:rsidR="003309CB" w:rsidRDefault="003309CB">
      <w:pPr>
        <w:spacing w:line="240" w:lineRule="auto"/>
      </w:pPr>
      <w:r>
        <w:separator/>
      </w:r>
    </w:p>
  </w:footnote>
  <w:footnote w:type="continuationSeparator" w:id="0">
    <w:p w14:paraId="07DAC2C8" w14:textId="77777777" w:rsidR="003309CB" w:rsidRDefault="003309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72A97" w14:textId="77777777" w:rsidR="003C7087" w:rsidRDefault="003C70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E416" w14:textId="77777777" w:rsidR="003C7087" w:rsidRDefault="003C7087">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8E6E" w14:textId="77777777" w:rsidR="003C7087" w:rsidRDefault="003C7087">
    <w:pPr>
      <w:widowControl w:val="0"/>
      <w:pBdr>
        <w:top w:val="nil"/>
        <w:left w:val="nil"/>
        <w:bottom w:val="nil"/>
        <w:right w:val="nil"/>
        <w:between w:val="nil"/>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669D" w14:textId="77777777" w:rsidR="003C7087" w:rsidRDefault="003C7087">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A4BF" w14:textId="77777777" w:rsidR="003C7087" w:rsidRDefault="003C7087">
    <w:pPr>
      <w:widowControl w:val="0"/>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87"/>
    <w:rsid w:val="000F041A"/>
    <w:rsid w:val="003309CB"/>
    <w:rsid w:val="003C7087"/>
    <w:rsid w:val="00B4586D"/>
    <w:rsid w:val="00F666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222B0"/>
  <w15:docId w15:val="{54571016-AB9F-4E3C-B469-50391838D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lo.org/es/resource/article/la-informalidad-en-la-vision-de-la-oit-evolucion-y-perspectivas-para" TargetMode="External"/><Relationship Id="rId13" Type="http://schemas.openxmlformats.org/officeDocument/2006/relationships/header" Target="header5.xml"/><Relationship Id="rId3" Type="http://schemas.openxmlformats.org/officeDocument/2006/relationships/webSettings" Target="webSettings.xml"/><Relationship Id="rId7" Type="http://schemas.openxmlformats.org/officeDocument/2006/relationships/hyperlink" Target="https://diegokoz.github.io/R_EPH_bookdown/index.html" TargetMode="Externa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r4ds.hadley.nz/" TargetMode="Externa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4497</Words>
  <Characters>27063</Characters>
  <Application>Microsoft Office Word</Application>
  <DocSecurity>0</DocSecurity>
  <Lines>614</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WEKSLER GUIDO EZEQUIEL</cp:lastModifiedBy>
  <cp:revision>2</cp:revision>
  <dcterms:created xsi:type="dcterms:W3CDTF">2026-02-05T18:00:00Z</dcterms:created>
  <dcterms:modified xsi:type="dcterms:W3CDTF">2026-02-05T18:00:00Z</dcterms:modified>
</cp:coreProperties>
</file>