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PROPOSTA DE RECONHECIMENTO E REAJUSTE SALARIAL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Sistema PCP — Planejamento e Controle da Produção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Aços Vital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6250"/>
      </w:tblGrid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Setor responsável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Planejamento e Controle da Produção (PCP) e Desenho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Responsáveis pelo desenvolvimento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Guilherme Santos (Controladoria) e Gabriel Ribeiro (Desenho)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Unidades atendidas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Mogi das Cruzes (Flange — em operação) e Arujá (Caldeiraria — em implantação)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do documento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23/07/2026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Direcionado a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Gestor direto / Recursos Humanos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Contexto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empresa identificou, no dia a dia da produção, a falta de um processo estruturado de PCP e de um acompanhamento efetivo dos pedidos dentro do chão de fábrica — desde a emissão da ordem até a entrega ao cliente.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partir dessa necessidade, e por iniciativa própria, Guilherme Santos (Controladoria) e Gabriel Ribeiro (Desenho) assumiram o desenho, o desenvolvimento e a implantação de um sistema de PCP feito sob medida para a realidade da fábrica — além das suas funções formais no cargo de origem.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desenvolvimento foi 100% conduzido internamente pelos dois, sem contratação de empresa terceirizada, consultoria de TI ou fornecedor de software, e sem custo de licenciamento de sistema de mercado.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Vale registrar ainda que, diversas vezes, esse trabalho é feito em meio a interrupções de outros setores e demandas que não são de responsabilidade de Guilherme e Gabriel — pedidos de ajuda de outros departamentos que, mesmo fora do escopo, são sempre atendidos.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Qualificação dos responsáveis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Guilherme Santos é graduado em Contabilidade, Gestão Financeira e Agronegócio, além de pós-graduado em Controladoria. Gabriel Ribeiro está cursando Engenharia Mecânica.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O que foi construído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Em cerca de um mês de trabalho (desde 24/06/2026), foram registradas 365 evoluções no sistema. Hoje a ferramenta cobre o ciclo completo de um pedido de venda: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Emissão e cadastro de pedidos, com itens, roteiro de produção e anexos (desenho técnico, pedido de venda, ordem de produção);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Acompanhamento por setor de produção, com fluxo de status do início ao fim (emitido → recebido → em produção → finalizado → em trânsito → entregue);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Kanban e painel de TV com visualização em tempo real do andamento da produção para o chão de fábrica;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Divisão de um item entre setores simultaneamente (pedidos parciais), com rastreio de quantidade em cada etapa;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Registro e acompanhamento de retrabalho e divergências de qualidade;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Perfis de usuário e permissões por setor (administrador, líder, operador, financeiro, somente leitura);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Relatórios por líder, gerais e por pedido, com exportação em Excel;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Fotos por peça direto do celular, anexadas e visíveis para os setores seguintes;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Rotina de backup automático, na nuvem e em cópia local da própria empresa.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método de implantação foi o mesmo em todas as frentes: levantamento das particularidades de cada líder de produção, treinamento individual de cada um, e ajuste do sistema conforme o que foi pedido — incluindo ou retirando funcionalidades sob demanda.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Situação atual por fábrica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Flange (Mogi das Cruzes): sistema 100% funcional e em uso diário. As falhas remanescentes são de apontamento (erro humano no registro pelos operadores), não do sistema.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Caldeiraria (Arujá): implantação em andamento. O roteiro de produção específico dessa fábrica já foi levantado junto ao líder de produção (Desenho, Compras, Recebimento, Chanfradeira, Calandra, Montagem, Solda, Acabamento, Pintura, Liberado e Qualidade) e está sendo estruturado no sistema.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Responsabilidade assumida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Guilherme e Gabriel assumem, perante a empresa, a responsabilidade pelo funcionamento, pela continuidade e pela segurança dos dados da ferramenta — incluindo o risco de eventual interrupção do acompanhamento do setor caso o sistema pare de funcionar. Essa responsabilidade é adicional às funções formais de Controladoria e de Desenho, e não uma substituição delas.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Referência de mercado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Para balizar o pedido, foram consultadas faixas salariais de mercado (Guia Salarial Robert Half 2026, Glassdoor e Salario.com.br) para as funções mais próximas do trabalho realizado. A região de Mogi das Cruzes/Arujá integra a Grande São Paulo, por isso os valores de referência de São Paulo capital são um parâmetro razoável.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150"/>
        <w:gridCol w:w="3200"/>
        <w:gridCol w:w="2000"/>
      </w:tblGrid>
      <w:tr>
        <w:trPr>
          <w:tblHeader/>
        </w:trPr>
        <w:tc>
          <w:tcPr>
            <w:tcW w:type="dxa" w:w="4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 de referência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 de mercado (mensal, bruto)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415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Analista de Controladoria (média geral)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R$ 4.430 (média)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Indeed</w:t>
            </w:r>
          </w:p>
        </w:tc>
      </w:tr>
      <w:tr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Analista de Controladoria Pleno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R$ 5.667 média nacional / R$ 6.418 em SP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Glassdoor</w:t>
            </w:r>
          </w:p>
        </w:tc>
      </w:tr>
      <w:tr>
        <w:tc>
          <w:tcPr>
            <w:tcW w:type="dxa" w:w="415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Analista de Planejamento/Controladoria Pleno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R$ 6.050 – R$ 8.450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Robert Half – Guia Salarial 2026</w:t>
            </w:r>
          </w:p>
        </w:tc>
      </w:tr>
      <w:tr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Desenhista Técnico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R$ 4.270 – R$ 4.900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Salario.com.br</w:t>
            </w:r>
          </w:p>
        </w:tc>
      </w:tr>
      <w:tr>
        <w:tc>
          <w:tcPr>
            <w:tcW w:type="dxa" w:w="415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Desenhista Projetista Mecânico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R$ 4.801 – R$ 7.309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Salario.com.br</w:t>
            </w:r>
          </w:p>
        </w:tc>
      </w:tr>
      <w:tr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Analista de Sistemas Pleno (referência do trabalho de desenvolvimento assumido)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R$ 8.350 – R$ 14.000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Robert Half – Guia Salarial 2026</w:t>
            </w:r>
          </w:p>
        </w:tc>
      </w:tr>
    </w:tbl>
    <w:p>
      <w:pPr>
        <w:spacing w:after="1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Observação: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 última linha (Analista de Sistemas Pleno) é só uma referência de contexto — mostra o quanto o mercado paga isoladamente pelo trabalho de desenvolvimento e manutenção de sistema que foi assumido. Não é o valor pedido neste documento.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Proposta de reajuste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Considerando o aumento das despesas pessoais de cada um, os valores solicitados abaixo estão expressos em termos líquidos (valor efetivamente recebido).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50"/>
        <w:gridCol w:w="1750"/>
        <w:gridCol w:w="1750"/>
        <w:gridCol w:w="3200"/>
      </w:tblGrid>
      <w:tr>
        <w:trPr>
          <w:tblHeader/>
        </w:trPr>
        <w:tc>
          <w:tcPr>
            <w:tcW w:type="dxa" w:w="26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Salário atual (bruto)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líquido solicitado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Estimativa aproximada do bruto equivalente*</w:t>
            </w:r>
          </w:p>
        </w:tc>
      </w:tr>
      <w:tr>
        <w:tc>
          <w:tcPr>
            <w:tcW w:type="dxa" w:w="265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Guilherme Santos (Controladoria)</w:t>
            </w:r>
          </w:p>
        </w:tc>
        <w:tc>
          <w:tcPr>
            <w:tcW w:type="dxa" w:w="175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R$ 3.000,00</w:t>
            </w:r>
          </w:p>
        </w:tc>
        <w:tc>
          <w:tcPr>
            <w:tcW w:type="dxa" w:w="175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R$ 6.000,00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R$ 7.100,00 – R$ 7.400,00</w:t>
            </w:r>
          </w:p>
        </w:tc>
      </w:tr>
      <w:tr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Gabriel Ribeiro (Desenho)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R$ 2.400,00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R$ 5.000,00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R$ 5.700,00 – R$ 6.000,00</w:t>
            </w:r>
          </w:p>
        </w:tc>
      </w:tr>
    </w:tbl>
    <w:p>
      <w:pPr>
        <w:spacing w:after="1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*Estimativa aproximada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considerando a tabela de INSS 2026 e a nova faixa de isenção/redução de IRRF (Lei 15.270/2025), sem considerar descontos específicos da folha da empresa (ex.: vale-transporte, plano de saúde). O valor bruto final a ser praticado deve ser confirmado pelo RH/Departamento Pessoal.</w:t>
      </w:r>
    </w:p>
    <w:p>
      <w:pPr>
        <w:spacing w:after="160" w:before="140"/>
      </w:pPr>
      <w:r>
        <w:rPr>
          <w:rFonts w:ascii="Calibri" w:cs="Calibri" w:eastAsia="Calibri" w:hAnsi="Calibri"/>
          <w:sz w:val="22"/>
          <w:szCs w:val="22"/>
        </w:rPr>
        <w:t xml:space="preserve">Mesmo na estimativa de bruto equivalente, os valores permanecem dentro (Guilherme) ou próximos (Gabriel) das faixas de mercado consultadas na seção 6 para a função de origem de cada um — sem embutir o valor adicional que o mercado pagaria isoladamente pelo trabalho de desenvolvimento e manutenção do sistema.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Considerações finais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Este documento tem como objetivo abrir a conversa sobre o reconhecimento do trabalho realizado até aqui, com abertura para ajuste de formato (reajuste fixo, prazo de implementação, etapas) conforme a disponibilidade e a política da empresa.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Ciência das partes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125"/>
        <w:gridCol w:w="3125"/>
      </w:tblGrid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Parte</w:t>
            </w:r>
          </w:p>
        </w:tc>
        <w:tc>
          <w:tcPr>
            <w:tcW w:type="dxa" w:w="312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Assinatura</w:t>
            </w:r>
          </w:p>
        </w:tc>
        <w:tc>
          <w:tcPr>
            <w:tcW w:type="dxa" w:w="312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Guilherme Santos</w:t>
            </w:r>
          </w:p>
        </w:tc>
        <w:tc>
          <w:tcPr>
            <w:tcW w:type="dxa" w:w="31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Gabriel Ribeiro</w:t>
            </w:r>
          </w:p>
        </w:tc>
        <w:tc>
          <w:tcPr>
            <w:tcW w:type="dxa" w:w="31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Gestor direto</w:t>
            </w:r>
          </w:p>
        </w:tc>
        <w:tc>
          <w:tcPr>
            <w:tcW w:type="dxa" w:w="31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Recursos Humanos</w:t>
            </w:r>
          </w:p>
        </w:tc>
        <w:tc>
          <w:tcPr>
            <w:tcW w:type="dxa" w:w="31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2026-07-23T16:53:14.801Z</dcterms:created>
  <dcterms:modified xsi:type="dcterms:W3CDTF">2026-07-23T16:53:14.803Z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