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32"/>
          <w:szCs w:val="32"/>
        </w:rPr>
        <w:t xml:space="preserve">DOCUMENTO DE CIÊNCIA E ENQUADRAMENTO</w:t>
      </w:r>
    </w:p>
    <w:p>
      <w:pPr>
        <w:spacing w:after="60"/>
        <w:jc w:val="center"/>
      </w:pPr>
      <w:r>
        <w:rPr>
          <w:b/>
          <w:bCs/>
          <w:color w:val="2A5298"/>
          <w:sz w:val="26"/>
          <w:szCs w:val="26"/>
        </w:rPr>
        <w:t xml:space="preserve">Sistema PCP — Planejamento e Controle da Produção</w:t>
      </w:r>
    </w:p>
    <w:p>
      <w:pPr>
        <w:spacing w:after="300"/>
        <w:jc w:val="center"/>
      </w:pPr>
      <w:r>
        <w:rPr>
          <w:i/>
          <w:iCs/>
          <w:color w:val="5A6A80"/>
          <w:sz w:val="20"/>
          <w:szCs w:val="20"/>
        </w:rPr>
        <w:t xml:space="preserve">Aços Vital — conforme Política de Governança de Uso de IA e Criação de Ferramentas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Setor responsável</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Planejamento e Controle da Produção (PCP)</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Responsável pela ferramenta</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Guilherme Santos e Gabriel Ribeiro</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Data do documento</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08/07/2026</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Última atualização</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31/07/2026 — documento passa a focar na fábrica Flange (seção 4 completa) e as novidades específicas da Caldeiraria (Arujá, em implantação) migram para documento próprio: Documento_Ciencia_TI_Sistema_PCP_Caldeiraria_2026-07.docx</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Partes cientes</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TI, Gerência, Diretoria e Coordenação do PCP</w:t>
            </w:r>
          </w:p>
        </w:tc>
      </w:tr>
    </w:tbl>
    <w:p>
      <w:pPr>
        <w:spacing w:before="300"/>
      </w:pPr>
    </w:p>
    <w:p>
      <w:pPr>
        <w:pStyle w:val="Heading1"/>
      </w:pPr>
      <w:r>
        <w:t xml:space="preserve">1. Finalidade deste documento</w:t>
      </w:r>
    </w:p>
    <w:p>
      <w:pPr>
        <w:spacing w:after="160"/>
      </w:pPr>
      <w:r>
        <w:t xml:space="preserve">Este documento tem como objetivo formalizar, perante a Tecnologia da Informação (TI), a Diretoria e a Gerência, a existência, o funcionamento e a responsabilidade sobre o Sistema PCP, ferramenta desenvolvida pelo setor de Planejamento e Controle da Produção com auxílio de Inteligência Artificial, em atenção ao comunicado da TI sobre a Política de Governança de Uso de IA e Criação de Ferramentas.</w:t>
      </w:r>
    </w:p>
    <w:p>
      <w:pPr>
        <w:spacing w:after="160"/>
      </w:pPr>
      <w:r>
        <w:t xml:space="preserve">O Sistema PCP encontra-se em desenvolvimento contínuo e já foi apresentado à TI em versões anteriores, acompanhado da documentação disponível até o momento. Neste momento, a solicitação da coordenação do PCP é pontual: que a TI realize a validação da estrutura do banco de dados utilizada pela ferramenta, garantindo sua integridade, disponibilidade e confiabilidade, sendo esta a única ação técnica solicitada. As alterações no sistema continuam sendo de responsabilidade de Guilherme Santos e Gabriel Ribeiro, e a coordenação do PCP está aberta a receber e avaliar sugestões de melhoria por parte da TI.</w:t>
      </w:r>
    </w:p>
    <w:p>
      <w:pPr>
        <w:spacing w:after="160"/>
      </w:pPr>
      <w:r>
        <w:t xml:space="preserve">Este documento também tem como finalidade registrar as informações necessárias para subsidiar eventual migração futura da solução para a infraestrutura oficial da Aços Vital, caso essa seja a decisão da empresa.</w:t>
      </w:r>
    </w:p>
    <w:p>
      <w:pPr>
        <w:pStyle w:val="Heading1"/>
      </w:pPr>
      <w:r>
        <w:t xml:space="preserve">2. Enquadramento conforme a Política</w:t>
      </w:r>
    </w:p>
    <w:p>
      <w:pPr>
        <w:pStyle w:val="ListParagraph"/>
        <w:numPr>
          <w:ilvl w:val="0"/>
          <w:numId w:val="2"/>
        </w:numPr>
        <w:spacing w:after="100"/>
      </w:pPr>
      <w:r>
        <w:rPr>
          <w:b/>
          <w:bCs/>
        </w:rPr>
        <w:t xml:space="preserve">Classificação: </w:t>
      </w:r>
      <w:r>
        <w:t xml:space="preserve">“Ferramenta Criada pelo Setor (PCP)”, conforme definição da política de governança comunicada pela TI.</w:t>
      </w:r>
    </w:p>
    <w:p>
      <w:pPr>
        <w:pStyle w:val="ListParagraph"/>
        <w:numPr>
          <w:ilvl w:val="0"/>
          <w:numId w:val="2"/>
        </w:numPr>
        <w:spacing w:after="100"/>
      </w:pPr>
      <w:r>
        <w:rPr>
          <w:b/>
          <w:bCs/>
        </w:rPr>
        <w:t xml:space="preserve">Suporte: </w:t>
      </w:r>
      <w:r>
        <w:t xml:space="preserve">a TI poderá prestar suporte relacionado à infraestrutura e ao ambiente tecnológico, quando necessário, sem assumir responsabilidade pelo desenvolvimento, manutenção evolutiva ou regras de negócio da ferramenta, que permanecem sob responsabilidade exclusiva do PCP.</w:t>
      </w:r>
    </w:p>
    <w:p>
      <w:pPr>
        <w:spacing w:after="160"/>
      </w:pPr>
      <w:r>
        <w:t xml:space="preserve">O desenvolvimento, a manutenção corretiva e evolutiva, bem como as regras de negócio implementadas na ferramenta, permanecem sob responsabilidade exclusiva da coordenação do PCP e de seus desenvolvedores.</w:t>
      </w:r>
    </w:p>
    <w:p>
      <w:pPr>
        <w:pStyle w:val="ListParagraph"/>
        <w:numPr>
          <w:ilvl w:val="0"/>
          <w:numId w:val="2"/>
        </w:numPr>
        <w:spacing w:after="100"/>
      </w:pPr>
      <w:r>
        <w:rPr>
          <w:b/>
          <w:bCs/>
        </w:rPr>
        <w:t xml:space="preserve">Responsabilidade assumida: </w:t>
      </w:r>
      <w:r>
        <w:t xml:space="preserve">conforme a política, o colaborador responsável e o gestor imediato assumem total responsabilidade por eventuais prejuízos causados por erros ou cálculos incorretos da ferramenta, por interrupções no trabalho do setor caso a ferramenta pare de funcionar, e por qualquer vazamento ou exposição de dados da empresa ocorrido durante o uso de IA para criar a solução.</w:t>
      </w:r>
    </w:p>
    <w:p>
      <w:pPr>
        <w:spacing w:after="160"/>
      </w:pPr>
      <w:r>
        <w:t xml:space="preserve">Ressalta-se que nenhum meio de acompanhamento do pedido de venda foi alterado — o que foi incluído são os apontamentos de produção registrados por meio desta ferramenta.</w:t>
      </w:r>
    </w:p>
    <w:p>
      <w:pPr>
        <w:pStyle w:val="ListParagraph"/>
        <w:numPr>
          <w:ilvl w:val="0"/>
          <w:numId w:val="2"/>
        </w:numPr>
        <w:spacing w:after="100"/>
      </w:pPr>
      <w:r>
        <w:rPr>
          <w:b/>
          <w:bCs/>
        </w:rPr>
        <w:t xml:space="preserve">Credenciais e integrações: </w:t>
      </w:r>
      <w:r>
        <w:t xml:space="preserve">não é utilizada nenhuma credencial de integração (API) de sistemas oficiais da empresa (ex.: Omie) nesta ferramenta.</w:t>
      </w:r>
    </w:p>
    <w:p>
      <w:pPr>
        <w:pStyle w:val="ListParagraph"/>
        <w:numPr>
          <w:ilvl w:val="0"/>
          <w:numId w:val="2"/>
        </w:numPr>
        <w:spacing w:after="100"/>
      </w:pPr>
      <w:r>
        <w:rPr>
          <w:b/>
          <w:bCs/>
        </w:rPr>
        <w:t xml:space="preserve">Hospedagem: </w:t>
      </w:r>
      <w:r>
        <w:t xml:space="preserve">atualmente o sistema encontra-se hospedado em ambiente contratado pela coordenação do PCP (Vercel e Supabase), não pertencente à infraestrutura oficial da Aços Vital.</w:t>
      </w:r>
    </w:p>
    <w:p>
      <w:pPr>
        <w:spacing w:after="160"/>
      </w:pPr>
      <w:r>
        <w:t xml:space="preserve">A coordenação do PCP declara ciência e aceite integral das responsabilidades acima, nos termos da política comunicada.</w:t>
      </w:r>
    </w:p>
    <w:p>
      <w:pPr>
        <w:pStyle w:val="Heading1"/>
      </w:pPr>
      <w:r>
        <w:t xml:space="preserve">3. Validação da TI e Continuidade da Solução</w:t>
      </w:r>
    </w:p>
    <w:p>
      <w:pPr>
        <w:spacing w:after="160"/>
      </w:pPr>
      <w:r>
        <w:t xml:space="preserve">A validação técnica da Tecnologia da Informação (TI) tem como objetivo garantir a integridade, disponibilidade e segurança dos dados utilizados pelo Sistema PCP, minimizando riscos de perda de informações e assegurando a continuidade da operação. Embora toda a responsabilidade pelo desenvolvimento, manutenção e funcionamento da ferramenta permaneça sob responsabilidade do PCP e de seus desenvolvedores, a validação da TI é essencial para confirmar que a estrutura de banco de dados e os recursos necessários estão adequadamente configurados.</w:t>
      </w:r>
    </w:p>
    <w:p>
      <w:pPr>
        <w:spacing w:after="160"/>
      </w:pPr>
      <w:r>
        <w:t xml:space="preserve">Ressalta-se que esta validação não transfere à TI a responsabilidade sobre o desenvolvimento da ferramenta, mas visa garantir que a infraestrutura utilizada esteja apta a suportar sua operação de forma segura e estável.</w:t>
      </w:r>
    </w:p>
    <w:p>
      <w:pPr>
        <w:spacing w:after="160"/>
      </w:pPr>
      <w:r>
        <w:t xml:space="preserve">Além disso, essa validação representa um passo importante para a evolução do Sistema PCP. A validação também possibilita a futura migração da solução para a infraestrutura oficial da Aços Vital, caso seja interesse da empresa, preservando os dados já existentes e reduzindo riscos durante esse processo.</w:t>
      </w:r>
    </w:p>
    <w:p>
      <w:pPr>
        <w:pStyle w:val="Heading1"/>
      </w:pPr>
      <w:r>
        <w:t xml:space="preserve">4. O que o sistema faz</w:t>
      </w:r>
    </w:p>
    <w:p>
      <w:pPr>
        <w:spacing w:after="160"/>
      </w:pPr>
      <w:r>
        <w:t xml:space="preserve">A ferramenta não substitui os processos oficiais da empresa, mas complementa o acompanhamento operacional da produção, agregando rastreabilidade e informações adicionais ao fluxo existente.</w:t>
      </w:r>
    </w:p>
    <w:p>
      <w:pPr>
        <w:spacing w:after="160"/>
      </w:pPr>
      <w:r>
        <w:t xml:space="preserve">O Sistema PCP acompanha o ciclo completo de um pedido de venda desde a emissão da ordem de produção até a entrega, passando pelos seguintes recursos:</w:t>
      </w:r>
    </w:p>
    <w:p>
      <w:pPr>
        <w:pStyle w:val="ListParagraph"/>
        <w:numPr>
          <w:ilvl w:val="0"/>
          <w:numId w:val="2"/>
        </w:numPr>
        <w:spacing w:after="100"/>
      </w:pPr>
      <w:r>
        <w:rPr>
          <w:b/>
          <w:bCs/>
        </w:rPr>
        <w:t xml:space="preserve">Emissão e cadastro de pedidos: </w:t>
      </w:r>
      <w:r>
        <w:t xml:space="preserve">criação de ordens com itens, roteiro de produção, anexos (desenho técnico, pedido de venda, ordem de produção).</w:t>
      </w:r>
    </w:p>
    <w:p>
      <w:pPr>
        <w:pStyle w:val="ListParagraph"/>
        <w:numPr>
          <w:ilvl w:val="0"/>
          <w:numId w:val="2"/>
        </w:numPr>
        <w:spacing w:after="100"/>
      </w:pPr>
      <w:r>
        <w:rPr>
          <w:b/>
          <w:bCs/>
        </w:rPr>
        <w:t xml:space="preserve">Acompanhamento por setor: </w:t>
      </w:r>
      <w:r>
        <w:t xml:space="preserve">15 setores de produção (emissão, usinagem, corte a maçarico, corte a plasma, corte a laser, corte a serra, estoque, furação, inspeção de qualidade, acabamento, logística, recebimento, compras, beneficiadores e embalagem), com fluxo de status (emitido → aguardando → recebido → em produção → pausado/bloqueado → finalizado no setor → em trânsito → entregue).</w:t>
      </w:r>
    </w:p>
    <w:p>
      <w:pPr>
        <w:pStyle w:val="ListParagraph"/>
        <w:numPr>
          <w:ilvl w:val="0"/>
          <w:numId w:val="2"/>
        </w:numPr>
        <w:spacing w:after="100"/>
      </w:pPr>
      <w:r>
        <w:rPr>
          <w:b/>
          <w:bCs/>
        </w:rPr>
        <w:t xml:space="preserve">Múltiplas fábricas com roteiros próprios: </w:t>
      </w:r>
      <w:r>
        <w:t xml:space="preserve">separação entre Flange (Mogi das Cruzes, 100% operacional) e Caldeiraria (Arujá, em implantação), cada fábrica com suas próprias etapas, kanban e quadro de acompanhamento. A fábrica é definida por item, permitindo que um mesmo pedido tenha itens em fábricas diferentes. Este documento detalha a fábrica Flange; a Caldeiraria tem documento próprio (Documento_Ciencia_TI_Sistema_PCP_Caldeiraria_2026-07.docx), por estar em implantação e sujeita a mudanças mais frequentes.</w:t>
      </w:r>
    </w:p>
    <w:p>
      <w:pPr>
        <w:pStyle w:val="ListParagraph"/>
        <w:numPr>
          <w:ilvl w:val="0"/>
          <w:numId w:val="2"/>
        </w:numPr>
        <w:spacing w:after="100"/>
      </w:pPr>
      <w:r>
        <w:rPr>
          <w:b/>
          <w:bCs/>
        </w:rPr>
        <w:t xml:space="preserve">Kanban e painel de TV: </w:t>
      </w:r>
      <w:r>
        <w:t xml:space="preserve">visualização em tempo real do andamento da produção para o chão de fábrica.</w:t>
      </w:r>
    </w:p>
    <w:p>
      <w:pPr>
        <w:pStyle w:val="ListParagraph"/>
        <w:numPr>
          <w:ilvl w:val="0"/>
          <w:numId w:val="2"/>
        </w:numPr>
        <w:spacing w:after="100"/>
      </w:pPr>
      <w:r>
        <w:rPr>
          <w:b/>
          <w:bCs/>
        </w:rPr>
        <w:t xml:space="preserve">Pedidos parciais: </w:t>
      </w:r>
      <w:r>
        <w:t xml:space="preserve">divisão da quantidade de um item entre setores simultaneamente, com rastreio de quantidade em aberto, em andamento, concluída e cancelada por etapa.</w:t>
      </w:r>
    </w:p>
    <w:p>
      <w:pPr>
        <w:pStyle w:val="ListParagraph"/>
        <w:numPr>
          <w:ilvl w:val="0"/>
          <w:numId w:val="2"/>
        </w:numPr>
        <w:spacing w:after="100"/>
      </w:pPr>
      <w:r>
        <w:rPr>
          <w:b/>
          <w:bCs/>
        </w:rPr>
        <w:t xml:space="preserve">Retrabalho e divergências de qualidade: </w:t>
      </w:r>
      <w:r>
        <w:t xml:space="preserve">registro e acompanhamento de reprovações e devoluções.</w:t>
      </w:r>
    </w:p>
    <w:p>
      <w:pPr>
        <w:pStyle w:val="ListParagraph"/>
        <w:numPr>
          <w:ilvl w:val="0"/>
          <w:numId w:val="2"/>
        </w:numPr>
        <w:spacing w:after="100"/>
      </w:pPr>
      <w:r>
        <w:rPr>
          <w:b/>
          <w:bCs/>
        </w:rPr>
        <w:t xml:space="preserve">Usuários e permissões: </w:t>
      </w:r>
      <w:r>
        <w:t xml:space="preserve">perfis de acesso (administrador, líder, operador, financeiro), com controle por setor.</w:t>
      </w:r>
    </w:p>
    <w:p>
      <w:pPr>
        <w:pStyle w:val="ListParagraph"/>
        <w:numPr>
          <w:ilvl w:val="0"/>
          <w:numId w:val="2"/>
        </w:numPr>
        <w:spacing w:after="100"/>
      </w:pPr>
      <w:r>
        <w:rPr>
          <w:b/>
          <w:bCs/>
        </w:rPr>
        <w:t xml:space="preserve">Relatórios e exportação: </w:t>
      </w:r>
      <w:r>
        <w:t xml:space="preserve">relatórios por líder, gerais e por pedido, com exportação em Excel.</w:t>
      </w:r>
    </w:p>
    <w:p>
      <w:pPr>
        <w:pStyle w:val="ListParagraph"/>
        <w:numPr>
          <w:ilvl w:val="0"/>
          <w:numId w:val="2"/>
        </w:numPr>
        <w:spacing w:after="100"/>
      </w:pPr>
      <w:r>
        <w:rPr>
          <w:b/>
          <w:bCs/>
        </w:rPr>
        <w:t xml:space="preserve">Backup automático: </w:t>
      </w:r>
      <w:r>
        <w:t xml:space="preserve">rotina programada de backup dos dados de produção (ver seção 5).</w:t>
      </w:r>
    </w:p>
    <w:p>
      <w:pPr>
        <w:pStyle w:val="ListParagraph"/>
        <w:numPr>
          <w:ilvl w:val="0"/>
          <w:numId w:val="2"/>
        </w:numPr>
        <w:spacing w:after="100"/>
      </w:pPr>
      <w:r>
        <w:rPr>
          <w:b/>
          <w:bCs/>
        </w:rPr>
        <w:t xml:space="preserve">Acesso somente leitura: </w:t>
      </w:r>
      <w:r>
        <w:t xml:space="preserve">perfil que visualiza toda a operação (inclusive dados financeiros e telas administrativas) sem poder criar, editar, excluir ou movimentar nada — usado para colaboradores que só acompanham o processo.</w:t>
      </w:r>
    </w:p>
    <w:p>
      <w:pPr>
        <w:pStyle w:val="ListParagraph"/>
        <w:numPr>
          <w:ilvl w:val="0"/>
          <w:numId w:val="2"/>
        </w:numPr>
        <w:spacing w:after="100"/>
      </w:pPr>
      <w:r>
        <w:rPr>
          <w:b/>
          <w:bCs/>
        </w:rPr>
        <w:t xml:space="preserve">Fotos por peça: </w:t>
      </w:r>
      <w:r>
        <w:t xml:space="preserve">upload de fotos direto do celular nos setores de Acabamento e Embalagem, anexadas à peça e visíveis na Logística e no detalhe do pedido.</w:t>
      </w:r>
    </w:p>
    <w:p>
      <w:pPr>
        <w:pStyle w:val="ListParagraph"/>
        <w:numPr>
          <w:ilvl w:val="0"/>
          <w:numId w:val="2"/>
        </w:numPr>
        <w:spacing w:after="100"/>
      </w:pPr>
      <w:r>
        <w:rPr>
          <w:b/>
          <w:bCs/>
        </w:rPr>
        <w:t xml:space="preserve">Acesso por setor à aba Entregas: </w:t>
      </w:r>
      <w:r>
        <w:t xml:space="preserve">o responsável pelo setor de Logística acompanha a tela de Entregas sem precisar de acesso administrativo completo.</w:t>
      </w:r>
    </w:p>
    <w:p>
      <w:pPr>
        <w:pStyle w:val="ListParagraph"/>
        <w:numPr>
          <w:ilvl w:val="0"/>
          <w:numId w:val="2"/>
        </w:numPr>
        <w:spacing w:after="100"/>
      </w:pPr>
      <w:r>
        <w:rPr>
          <w:b/>
          <w:bCs/>
        </w:rPr>
        <w:t xml:space="preserve">Rastreabilidade: </w:t>
      </w:r>
      <w:r>
        <w:t xml:space="preserve">tela dedicada de rastreio que mostra o histórico completo de movimentações de um pedido/item entre setores (quem fez o quê e quando), agrupando sub-itens junto do item pai como um projeto só e avisando quando há peças de um mesmo projeto em setores diferentes.</w:t>
      </w:r>
    </w:p>
    <w:p>
      <w:pPr>
        <w:pStyle w:val="ListParagraph"/>
        <w:numPr>
          <w:ilvl w:val="0"/>
          <w:numId w:val="2"/>
        </w:numPr>
        <w:spacing w:after="100"/>
      </w:pPr>
      <w:r>
        <w:rPr>
          <w:b/>
          <w:bCs/>
        </w:rPr>
        <w:t xml:space="preserve">Pedidos excluídos: </w:t>
      </w:r>
      <w:r>
        <w:t xml:space="preserve">tela própria que mantém o registro de pedidos excluídos, sem perder o histórico.</w:t>
      </w:r>
    </w:p>
    <w:p>
      <w:pPr>
        <w:pStyle w:val="ListParagraph"/>
        <w:numPr>
          <w:ilvl w:val="0"/>
          <w:numId w:val="2"/>
        </w:numPr>
        <w:spacing w:after="100"/>
      </w:pPr>
      <w:r>
        <w:rPr>
          <w:b/>
          <w:bCs/>
        </w:rPr>
        <w:t xml:space="preserve">Alerta de movimentação em tela cheia: </w:t>
      </w:r>
      <w:r>
        <w:t xml:space="preserve">painel dedicado, usado por Administração/PCP, que exibe em tela cheia a movimentação mais recente do sistema.</w:t>
      </w:r>
    </w:p>
    <w:p>
      <w:pPr>
        <w:pStyle w:val="ListParagraph"/>
        <w:numPr>
          <w:ilvl w:val="0"/>
          <w:numId w:val="2"/>
        </w:numPr>
        <w:spacing w:after="100"/>
      </w:pPr>
      <w:r>
        <w:rPr>
          <w:b/>
          <w:bCs/>
        </w:rPr>
        <w:t xml:space="preserve">Painel de backups na interface: </w:t>
      </w:r>
      <w:r>
        <w:t xml:space="preserve">tela onde o administrador acompanha e pode disparar manualmente um backup, além da rotina automática descrita na seção 5.</w:t>
      </w:r>
    </w:p>
    <w:p>
      <w:pPr>
        <w:pStyle w:val="ListParagraph"/>
        <w:numPr>
          <w:ilvl w:val="0"/>
          <w:numId w:val="2"/>
        </w:numPr>
        <w:spacing w:after="100"/>
      </w:pPr>
      <w:r>
        <w:rPr>
          <w:b/>
          <w:bCs/>
        </w:rPr>
        <w:t xml:space="preserve">Cortes compartilhados entre fábricas: </w:t>
      </w:r>
      <w:r>
        <w:t xml:space="preserve">os setores de corte (Maçarico, Plasma, Laser e Serra) atendem as duas fábricas — depois de cortar, o operador escolhe para qual fábrica (Flange ou Caldeiraria) a peça segue.</w:t>
      </w:r>
    </w:p>
    <w:p>
      <w:pPr>
        <w:pStyle w:val="ListParagraph"/>
        <w:numPr>
          <w:ilvl w:val="0"/>
          <w:numId w:val="2"/>
        </w:numPr>
        <w:spacing w:after="100"/>
      </w:pPr>
      <w:r>
        <w:rPr>
          <w:b/>
          <w:bCs/>
        </w:rPr>
        <w:t xml:space="preserve">Proteção contra duplicação (idempotência): </w:t>
      </w:r>
      <w:r>
        <w:t xml:space="preserve">se a internet cai no meio de um apontamento, o sistema evita que a mesma ação seja contabilizada em duplicidade ao reenviar.</w:t>
      </w:r>
    </w:p>
    <w:p>
      <w:pPr>
        <w:pStyle w:val="ListParagraph"/>
        <w:numPr>
          <w:ilvl w:val="0"/>
          <w:numId w:val="2"/>
        </w:numPr>
        <w:spacing w:after="100"/>
      </w:pPr>
      <w:r>
        <w:rPr>
          <w:b/>
          <w:bCs/>
        </w:rPr>
        <w:t xml:space="preserve">Entrega de pedido completo: </w:t>
      </w:r>
      <w:r>
        <w:t xml:space="preserve">na Logística, permite entregar de uma vez todo o pedido que já está no setor, registrando canhoto(s) sem depender de nota fiscal.</w:t>
      </w:r>
    </w:p>
    <w:p>
      <w:pPr>
        <w:pStyle w:val="ListParagraph"/>
        <w:numPr>
          <w:ilvl w:val="0"/>
          <w:numId w:val="2"/>
        </w:numPr>
        <w:spacing w:after="100"/>
      </w:pPr>
      <w:r>
        <w:rPr>
          <w:b/>
          <w:bCs/>
        </w:rPr>
        <w:t xml:space="preserve">Permissão pontual "desfazer recebimento": </w:t>
      </w:r>
      <w:r>
        <w:t xml:space="preserve">pode ser concedida individualmente a líderes específicos, além do administrador (que já pode por padrão).</w:t>
      </w:r>
    </w:p>
    <w:p>
      <w:pPr>
        <w:pStyle w:val="ListParagraph"/>
        <w:numPr>
          <w:ilvl w:val="0"/>
          <w:numId w:val="2"/>
        </w:numPr>
        <w:spacing w:after="100"/>
      </w:pPr>
      <w:r>
        <w:rPr>
          <w:b/>
          <w:bCs/>
        </w:rPr>
        <w:t xml:space="preserve">Restrição de setor para staff/PCP: </w:t>
      </w:r>
      <w:r>
        <w:t xml:space="preserve">usuários de perfil PCP/staff podem ser restritos a um setor específico, mantendo a visão ampla no restante do sistema (Dashboard, Todos os Pedidos, financeiro).</w:t>
      </w:r>
    </w:p>
    <w:p>
      <w:pPr>
        <w:pStyle w:val="Heading1"/>
      </w:pPr>
      <w:r>
        <w:t xml:space="preserve">5. O que a TI precisa saber (arquitetura técnica)</w:t>
      </w:r>
    </w:p>
    <w:p>
      <w:pPr>
        <w:pStyle w:val="ListParagraph"/>
        <w:numPr>
          <w:ilvl w:val="0"/>
          <w:numId w:val="2"/>
        </w:numPr>
        <w:spacing w:after="100"/>
      </w:pPr>
      <w:r>
        <w:rPr>
          <w:b/>
          <w:bCs/>
        </w:rPr>
        <w:t xml:space="preserve">Tecnologia: </w:t>
      </w:r>
      <w:r>
        <w:t xml:space="preserve">Next.js 14 (React 18, TypeScript), hospedado na Vercel.</w:t>
      </w:r>
    </w:p>
    <w:p>
      <w:pPr>
        <w:pStyle w:val="ListParagraph"/>
        <w:numPr>
          <w:ilvl w:val="0"/>
          <w:numId w:val="2"/>
        </w:numPr>
        <w:spacing w:after="100"/>
      </w:pPr>
      <w:r>
        <w:rPr>
          <w:b/>
          <w:bCs/>
        </w:rPr>
        <w:t xml:space="preserve">Banco de dados: </w:t>
      </w:r>
      <w:r>
        <w:t xml:space="preserve">PostgreSQL via Supabase, ambiente dedicado administrado pela coordenação do PCP (plano gratuito), região sa-east-1.</w:t>
      </w:r>
    </w:p>
    <w:p>
      <w:pPr>
        <w:pStyle w:val="ListParagraph"/>
        <w:numPr>
          <w:ilvl w:val="0"/>
          <w:numId w:val="2"/>
        </w:numPr>
        <w:spacing w:after="100"/>
      </w:pPr>
      <w:r>
        <w:rPr>
          <w:b/>
          <w:bCs/>
        </w:rPr>
        <w:t xml:space="preserve">Armazenamento de arquivos: </w:t>
      </w:r>
      <w:r>
        <w:t xml:space="preserve">Supabase Storage, para anexos e desenhos técnicos dos pedidos.</w:t>
      </w:r>
    </w:p>
    <w:p>
      <w:pPr>
        <w:pStyle w:val="ListParagraph"/>
        <w:numPr>
          <w:ilvl w:val="0"/>
          <w:numId w:val="2"/>
        </w:numPr>
        <w:spacing w:after="100"/>
      </w:pPr>
      <w:r>
        <w:rPr>
          <w:b/>
          <w:bCs/>
        </w:rPr>
        <w:t xml:space="preserve">Autenticação: </w:t>
      </w:r>
      <w:r>
        <w:t xml:space="preserve">login e senha próprios do sistema, com token JWT; sem integração com Active Directory ou SSO corporativo da empresa.</w:t>
      </w:r>
    </w:p>
    <w:p>
      <w:pPr>
        <w:pStyle w:val="ListParagraph"/>
        <w:numPr>
          <w:ilvl w:val="0"/>
          <w:numId w:val="2"/>
        </w:numPr>
        <w:spacing w:after="100"/>
      </w:pPr>
      <w:r>
        <w:rPr>
          <w:b/>
          <w:bCs/>
        </w:rPr>
        <w:t xml:space="preserve">Acesso: </w:t>
      </w:r>
      <w:r>
        <w:t xml:space="preserve">via navegador, em endereço público próprio, com autenticação obrigatória por usuário e senha.</w:t>
      </w:r>
    </w:p>
    <w:p>
      <w:pPr>
        <w:pStyle w:val="ListParagraph"/>
        <w:numPr>
          <w:ilvl w:val="0"/>
          <w:numId w:val="2"/>
        </w:numPr>
        <w:spacing w:after="100"/>
      </w:pPr>
      <w:r>
        <w:rPr>
          <w:b/>
          <w:bCs/>
        </w:rPr>
        <w:t xml:space="preserve">Backup: </w:t>
      </w:r>
      <w:r>
        <w:t xml:space="preserve">rotina automática na nuvem (2 vezes ao dia) salvando os dados de produção no Supabase Storage, com cópia sincronizada para pasta de rede da própria empresa (2 vezes ao dia, dependente de um equipamento administrado pela coordenação do PCP estar ligado).</w:t>
      </w:r>
    </w:p>
    <w:p>
      <w:pPr>
        <w:pStyle w:val="ListParagraph"/>
        <w:numPr>
          <w:ilvl w:val="0"/>
          <w:numId w:val="2"/>
        </w:numPr>
        <w:spacing w:after="100"/>
      </w:pPr>
      <w:r>
        <w:rPr>
          <w:b/>
          <w:bCs/>
        </w:rPr>
        <w:t xml:space="preserve">Dados tratados: </w:t>
      </w:r>
      <w:r>
        <w:t xml:space="preserve">informações operacionais de pedidos de produção (cliente, itens, quantidades, prazos, status); não são tratados dados de sistemas oficiais da empresa via integração direta.</w:t>
      </w:r>
    </w:p>
    <w:p>
      <w:pPr>
        <w:pStyle w:val="ListParagraph"/>
        <w:numPr>
          <w:ilvl w:val="0"/>
          <w:numId w:val="2"/>
        </w:numPr>
        <w:spacing w:after="100"/>
      </w:pPr>
      <w:r>
        <w:rPr>
          <w:b/>
          <w:bCs/>
        </w:rPr>
        <w:t xml:space="preserve">Tabelas principais: </w:t>
      </w:r>
      <w:r>
        <w:t xml:space="preserve">producao_pedido (pedidos), producao_itempedido (itens do pedido), producao_itemparcial (divisão de um item entre setores/parciais), producao_movimentacaoitem (histórico de movimentações — auditoria de quem fez o quê e quando), producao_divergencia (reprovações/devoluções) e usuarios_usuario (usuários e permissões).</w:t>
      </w:r>
    </w:p>
    <w:p>
      <w:pPr>
        <w:pStyle w:val="ListParagraph"/>
        <w:numPr>
          <w:ilvl w:val="0"/>
          <w:numId w:val="2"/>
        </w:numPr>
        <w:spacing w:after="100"/>
      </w:pPr>
      <w:r>
        <w:rPr>
          <w:b/>
          <w:bCs/>
        </w:rPr>
        <w:t xml:space="preserve">Migrações de schema: </w:t>
      </w:r>
      <w:r>
        <w:t xml:space="preserve">aplicadas automaticamente na inicialização do servidor (arquivo src/lib/migrations.ts, disparado via instrumentation.ts do Next.js) — cria colunas e índices novos sem intervenção manual no banco.</w:t>
      </w:r>
    </w:p>
    <w:p>
      <w:pPr>
        <w:pStyle w:val="ListParagraph"/>
        <w:numPr>
          <w:ilvl w:val="0"/>
          <w:numId w:val="2"/>
        </w:numPr>
        <w:spacing w:after="100"/>
      </w:pPr>
      <w:r>
        <w:rPr>
          <w:b/>
          <w:bCs/>
        </w:rPr>
        <w:t xml:space="preserve">Conexão com o banco: </w:t>
      </w:r>
      <w:r>
        <w:t xml:space="preserve">via connection pooler do Supabase (porta 6543, modo "transaction"), adequado para múltiplas conexões simultâneas vindas de funções serverless da Vercel.</w:t>
      </w:r>
    </w:p>
    <w:p>
      <w:pPr>
        <w:pStyle w:val="ListParagraph"/>
        <w:numPr>
          <w:ilvl w:val="0"/>
          <w:numId w:val="2"/>
        </w:numPr>
        <w:spacing w:after="100"/>
      </w:pPr>
      <w:r>
        <w:rPr>
          <w:b/>
          <w:bCs/>
        </w:rPr>
        <w:t xml:space="preserve">Credenciais: </w:t>
      </w:r>
      <w:r>
        <w:t xml:space="preserve">geridas como variáveis de ambiente na Vercel (não ficam no código nem no controle de versão); acesso/rotação apenas pela coordenação do PCP.</w:t>
      </w:r>
    </w:p>
    <w:p>
      <w:pPr>
        <w:pStyle w:val="Heading1"/>
      </w:pPr>
      <w:r>
        <w:t xml:space="preserve">6. Melhorias e correções realizadas</w:t>
      </w:r>
    </w:p>
    <w:p>
      <w:pPr>
        <w:spacing w:after="160"/>
      </w:pPr>
      <w:r>
        <w:t xml:space="preserve">Resumo das principais evoluções aplicadas à ferramenta desde sua criação, a título de registro:</w:t>
      </w:r>
    </w:p>
    <w:p>
      <w:pPr>
        <w:pStyle w:val="ListParagraph"/>
        <w:numPr>
          <w:ilvl w:val="0"/>
          <w:numId w:val="2"/>
        </w:numPr>
        <w:spacing w:after="100"/>
      </w:pPr>
      <w:r>
        <w:rPr>
          <w:b/>
          <w:bCs/>
        </w:rPr>
        <w:t xml:space="preserve">Segurança: </w:t>
      </w:r>
      <w:r>
        <w:t xml:space="preserve">correção de acesso indevido a comprovantes de entrega, validação de posse de arquivo antes de exclusão, validação de extensão em upload de anexos, remoção de segredos que estavam expostos no controle de versão do código, e adição de limitação de taxa de requisições em endpoints sensíveis.</w:t>
      </w:r>
    </w:p>
    <w:p>
      <w:pPr>
        <w:pStyle w:val="ListParagraph"/>
        <w:numPr>
          <w:ilvl w:val="0"/>
          <w:numId w:val="2"/>
        </w:numPr>
        <w:spacing w:after="100"/>
      </w:pPr>
      <w:r>
        <w:rPr>
          <w:b/>
          <w:bCs/>
        </w:rPr>
        <w:t xml:space="preserve">Lógica de negócio: </w:t>
      </w:r>
      <w:r>
        <w:t xml:space="preserve">correção de contabilização em duplicidade de quantidade em entregas parciais, inclusão de ações que faltavam nas telas de recebimento e logística, e ajuste no fluxo de reporte de divergências no recebimento.</w:t>
      </w:r>
    </w:p>
    <w:p>
      <w:pPr>
        <w:pStyle w:val="ListParagraph"/>
        <w:numPr>
          <w:ilvl w:val="0"/>
          <w:numId w:val="2"/>
        </w:numPr>
        <w:spacing w:after="100"/>
      </w:pPr>
      <w:r>
        <w:rPr>
          <w:b/>
          <w:bCs/>
        </w:rPr>
        <w:t xml:space="preserve">Performance e estabilidade: </w:t>
      </w:r>
      <w:r>
        <w:t xml:space="preserve">ajuste de tempos-limite e do reaproveitamento de conexões com o banco de dados, cache com reserva para picos de instabilidade da infraestrutura externa, e criação de ação em lote para reduzir múltiplas requisições sequenciais em operações de recebimento.</w:t>
      </w:r>
    </w:p>
    <w:p>
      <w:pPr>
        <w:pStyle w:val="ListParagraph"/>
        <w:numPr>
          <w:ilvl w:val="0"/>
          <w:numId w:val="2"/>
        </w:numPr>
        <w:spacing w:after="100"/>
      </w:pPr>
      <w:r>
        <w:rPr>
          <w:b/>
          <w:bCs/>
        </w:rPr>
        <w:t xml:space="preserve">Disponibilidade: </w:t>
      </w:r>
      <w:r>
        <w:t xml:space="preserve">implantação de rotina de backup automatizado (nuvem e cópia local em pasta de rede da empresa) em julho de 2026.</w:t>
      </w:r>
    </w:p>
    <w:p>
      <w:pPr>
        <w:pStyle w:val="ListParagraph"/>
        <w:numPr>
          <w:ilvl w:val="0"/>
          <w:numId w:val="2"/>
        </w:numPr>
        <w:spacing w:after="100"/>
      </w:pPr>
      <w:r>
        <w:rPr>
          <w:b/>
          <w:bCs/>
        </w:rPr>
        <w:t xml:space="preserve">Continuidade do backup automático: </w:t>
      </w:r>
      <w:r>
        <w:t xml:space="preserve">identificado e corrigido em 15/07/2026 um problema em que o backup automático (nuvem, 2x/dia) ficou sem efeito por cerca de um dia após a migração de conta/projeto na Vercel em 13/07/2026 — a variável de configuração necessária não havia sido recriada no ambiente novo. Corrigido e validado com backup manual de confirmação.</w:t>
      </w:r>
    </w:p>
    <w:p>
      <w:pPr>
        <w:pStyle w:val="ListParagraph"/>
        <w:numPr>
          <w:ilvl w:val="0"/>
          <w:numId w:val="2"/>
        </w:numPr>
        <w:spacing w:after="100"/>
      </w:pPr>
      <w:r>
        <w:rPr>
          <w:b/>
          <w:bCs/>
        </w:rPr>
        <w:t xml:space="preserve">Novas funcionalidades (julho/2026): </w:t>
      </w:r>
      <w:r>
        <w:t xml:space="preserve">perfil de acesso somente leitura; liberação de "Todos os Pedidos" em modo leitura para todos os setores; novo setor de Corte Laser; filtro de prazo de entrega no Dashboard, Kanban e Todos os Pedidos; fotos por peça no Acabamento/Embalagem; coluna "Criado em" e ordenação por data em Todos os Pedidos; acesso do responsável pela Logística à aba Entregas.</w:t>
      </w:r>
    </w:p>
    <w:p>
      <w:pPr>
        <w:pStyle w:val="ListParagraph"/>
        <w:numPr>
          <w:ilvl w:val="0"/>
          <w:numId w:val="2"/>
        </w:numPr>
        <w:spacing w:after="100"/>
      </w:pPr>
      <w:r>
        <w:rPr>
          <w:b/>
          <w:bCs/>
        </w:rPr>
        <w:t xml:space="preserve">Novas funcionalidades (fim de julho/2026): </w:t>
      </w:r>
      <w:r>
        <w:t xml:space="preserve">implantação da Caldeiraria (Arujá) como fábrica própria, com setores específicos (Desenho, Chanfradeira, Calandra, Montagem, Solda, Acabamento, Pintura, Inspeção/Qualidade e Liberado) e roteiro por tipo de produto; kanban separado por fábrica (Flange e Caldeiraria); seleção de fábrica na emissão, no corte e na edição do pedido, com a fábrica definida por item; novo setor de Corte Serra; entrega de pedido completo na Logística (com canhoto, sem nota fiscal); proteção contra duplicação de apontamentos em caso de queda de internet (idempotência); agrupamento da fila do setor por item, e não por código; aba “Todos os Produtos” para revisão antes do envio e rascunho local na criação de ordem; e restrição de usuários de PCP/staff a um setor específico.</w:t>
      </w:r>
    </w:p>
    <w:p>
      <w:pPr>
        <w:pStyle w:val="Heading2"/>
      </w:pPr>
      <w:r>
        <w:t xml:space="preserve">6.1 Novas funcionalidades (30–31/07/2026)</w:t>
      </w:r>
    </w:p>
    <w:p>
      <w:pPr>
        <w:spacing w:after="160"/>
      </w:pPr>
      <w:r>
        <w:t xml:space="preserve">Complemento ao registro da seção 6. As novidades específicas da Caldeiraria no mesmo período estão no documento próprio da fábrica (Documento_Ciencia_TI_Sistema_PCP_Caldeiraria_2026-07.docx).</w:t>
      </w:r>
    </w:p>
    <w:p>
      <w:pPr>
        <w:pStyle w:val="Heading3"/>
      </w:pPr>
      <w:r>
        <w:t xml:space="preserve">Flange / Logística</w:t>
      </w:r>
    </w:p>
    <w:p>
      <w:pPr>
        <w:pStyle w:val="ListParagraph"/>
        <w:numPr>
          <w:ilvl w:val="0"/>
          <w:numId w:val="2"/>
        </w:numPr>
        <w:spacing w:after="100"/>
      </w:pPr>
      <w:r>
        <w:rPr>
          <w:b/>
          <w:bCs/>
        </w:rPr>
        <w:t xml:space="preserve">Entrega parcial com múltiplas notas fiscais: </w:t>
      </w:r>
      <w:r>
        <w:t xml:space="preserve">a Logística passou a aceitar a entrega parcial de um item com mais de uma nota fiscal e canhoto associados.</w:t>
      </w:r>
    </w:p>
    <w:p>
      <w:pPr>
        <w:pStyle w:val="ListParagraph"/>
        <w:numPr>
          <w:ilvl w:val="0"/>
          <w:numId w:val="2"/>
        </w:numPr>
        <w:spacing w:after="100"/>
      </w:pPr>
      <w:r>
        <w:rPr>
          <w:b/>
          <w:bCs/>
        </w:rPr>
        <w:t xml:space="preserve">Retirada pelo Cliente: </w:t>
      </w:r>
      <w:r>
        <w:t xml:space="preserve">nova opção de saída na Logística, com a antiga opção "Coleta" renomeada para "Serviço Externo".</w:t>
      </w:r>
    </w:p>
    <w:p>
      <w:pPr>
        <w:pStyle w:val="Heading3"/>
      </w:pPr>
      <w:r>
        <w:t xml:space="preserve">Geral (ambas as fábricas)</w:t>
      </w:r>
    </w:p>
    <w:p>
      <w:pPr>
        <w:pStyle w:val="ListParagraph"/>
        <w:numPr>
          <w:ilvl w:val="0"/>
          <w:numId w:val="2"/>
        </w:numPr>
        <w:spacing w:after="100"/>
      </w:pPr>
      <w:r>
        <w:rPr>
          <w:b/>
          <w:bCs/>
        </w:rPr>
        <w:t xml:space="preserve">Rastreio de projeto: </w:t>
      </w:r>
      <w:r>
        <w:t xml:space="preserve">sub-itens passaram a ser agrupados junto do item pai, como um projeto só, com aviso no card quando o item faz parte de um projeto com peças em outros setores.</w:t>
      </w:r>
    </w:p>
    <w:p>
      <w:pPr>
        <w:pStyle w:val="ListParagraph"/>
        <w:numPr>
          <w:ilvl w:val="0"/>
          <w:numId w:val="2"/>
        </w:numPr>
        <w:spacing w:after="100"/>
      </w:pPr>
      <w:r>
        <w:rPr>
          <w:b/>
          <w:bCs/>
        </w:rPr>
        <w:t xml:space="preserve">Item inativado no rastreio: </w:t>
      </w:r>
      <w:r>
        <w:t xml:space="preserve">passou a aparecer em cinza no modal de rastreabilidade, mantendo a informação visível para o administrador.</w:t>
      </w:r>
    </w:p>
    <w:p>
      <w:pPr>
        <w:pStyle w:val="ListParagraph"/>
        <w:numPr>
          <w:ilvl w:val="0"/>
          <w:numId w:val="2"/>
        </w:numPr>
        <w:spacing w:after="100"/>
      </w:pPr>
      <w:r>
        <w:rPr>
          <w:b/>
          <w:bCs/>
        </w:rPr>
        <w:t xml:space="preserve">Observação a nível do pedido: </w:t>
      </w:r>
      <w:r>
        <w:t xml:space="preserve">novo campo, exibido também no cabeçalho da lista por setor, com líderes já habilitados a salvá-lo.</w:t>
      </w:r>
    </w:p>
    <w:p>
      <w:pPr>
        <w:pStyle w:val="ListParagraph"/>
        <w:numPr>
          <w:ilvl w:val="0"/>
          <w:numId w:val="2"/>
        </w:numPr>
        <w:spacing w:after="100"/>
      </w:pPr>
      <w:r>
        <w:rPr>
          <w:b/>
          <w:bCs/>
        </w:rPr>
        <w:t xml:space="preserve">Permissão pontual "desfazer recebimento": </w:t>
      </w:r>
      <w:r>
        <w:t xml:space="preserve">nova permissão que pode ser concedida individualmente a líderes específicos.</w:t>
      </w:r>
    </w:p>
    <w:p>
      <w:pPr>
        <w:pStyle w:val="ListParagraph"/>
        <w:numPr>
          <w:ilvl w:val="0"/>
          <w:numId w:val="2"/>
        </w:numPr>
        <w:spacing w:after="100"/>
      </w:pPr>
      <w:r>
        <w:rPr>
          <w:b/>
          <w:bCs/>
        </w:rPr>
        <w:t xml:space="preserve">Ajustes de banco de dados: </w:t>
      </w:r>
      <w:r>
        <w:t xml:space="preserve">tempos-limite de instrução e de espera por lock na conexão, e trava de concorrência para evitar corrida entre migrações de schema durante o deploy.</w:t>
      </w:r>
    </w:p>
    <w:p>
      <w:pPr>
        <w:pStyle w:val="Heading1"/>
      </w:pPr>
      <w:r>
        <w:t xml:space="preserve">7. Apontamentos e limitações conhecidas</w:t>
      </w:r>
    </w:p>
    <w:p>
      <w:pPr>
        <w:spacing w:after="160"/>
      </w:pPr>
      <w:r>
        <w:t xml:space="preserve">Registrados para ciência das partes interessadas — não constituem pedido de correção pela TI, e são de responsabilidade da coordenação do PCP:</w:t>
      </w:r>
    </w:p>
    <w:p>
      <w:pPr>
        <w:pStyle w:val="ListParagraph"/>
        <w:numPr>
          <w:ilvl w:val="0"/>
          <w:numId w:val="2"/>
        </w:numPr>
        <w:spacing w:after="100"/>
      </w:pPr>
      <w:r>
        <w:t xml:space="preserve">O banco de dados está hospedado em ambiente contratado pela coordenação do PCP (Supabase, plano gratuito, capacidade “Nano”), sujeito a limitações de capacidade sob uso simultâneo intenso, sem redundância de infraestrutura oficial da empresa.</w:t>
      </w:r>
    </w:p>
    <w:p>
      <w:pPr>
        <w:pStyle w:val="ListParagraph"/>
        <w:numPr>
          <w:ilvl w:val="0"/>
          <w:numId w:val="2"/>
        </w:numPr>
        <w:spacing w:after="100"/>
      </w:pPr>
      <w:r>
        <w:t xml:space="preserve">Parte da rotina de backup local depende de um equipamento administrado pela coordenação do PCP estar ligado, não configurando redundância de nível corporativo.</w:t>
      </w:r>
    </w:p>
    <w:p>
      <w:pPr>
        <w:pStyle w:val="ListParagraph"/>
        <w:numPr>
          <w:ilvl w:val="0"/>
          <w:numId w:val="2"/>
        </w:numPr>
        <w:spacing w:after="100"/>
      </w:pPr>
      <w:r>
        <w:t xml:space="preserve">O framework principal (Next.js) não está na versão mais recente; a atualização é uma mudança de maior risco (breaking change) e foi conscientemente adiada até haver necessidade concreta ou ambiente de teste adequado.</w:t>
      </w:r>
    </w:p>
    <w:p>
      <w:pPr>
        <w:pStyle w:val="ListParagraph"/>
        <w:numPr>
          <w:ilvl w:val="0"/>
          <w:numId w:val="2"/>
        </w:numPr>
        <w:spacing w:after="100"/>
      </w:pPr>
      <w:r>
        <w:t xml:space="preserve">Alguns relatórios com grande volume de dados ainda não possuem paginação otimizada, o que pode impactar o tempo de carregamento em cenários de alto volume.</w:t>
      </w:r>
    </w:p>
    <w:p>
      <w:pPr>
        <w:spacing w:after="160"/>
      </w:pPr>
      <w:r>
        <w:t xml:space="preserve">Diante dessas limitações, a coordenação do PCP mantém monitoramento contínuo e aplica correções sob demanda, sem impacto relevante identificado até o momento na operação do setor.</w:t>
      </w:r>
    </w:p>
    <w:p>
      <w:pPr>
        <w:pStyle w:val="Heading1"/>
      </w:pPr>
      <w:r>
        <w:t xml:space="preserve">8. Solicitação da coordenação do PCP</w:t>
      </w:r>
    </w:p>
    <w:p>
      <w:pPr>
        <w:pStyle w:val="ListParagraph"/>
        <w:numPr>
          <w:ilvl w:val="0"/>
          <w:numId w:val="2"/>
        </w:numPr>
        <w:spacing w:after="100"/>
      </w:pPr>
      <w:r>
        <w:t xml:space="preserve">Que este documento sirva de registro formal de ciência entre TI, Gerência, Diretoria e coordenação do PCP quanto à existência e ao funcionamento do Sistema PCP.</w:t>
      </w:r>
    </w:p>
    <w:p>
      <w:pPr>
        <w:pStyle w:val="ListParagraph"/>
        <w:numPr>
          <w:ilvl w:val="0"/>
          <w:numId w:val="2"/>
        </w:numPr>
        <w:spacing w:after="100"/>
      </w:pPr>
      <w:r>
        <w:t xml:space="preserve">Que a TI realize a validação da estrutura do banco de dados utilizada pela ferramenta, sendo esta a única ação técnica solicitada neste momento.</w:t>
      </w:r>
    </w:p>
    <w:p>
      <w:pPr>
        <w:pStyle w:val="ListParagraph"/>
        <w:numPr>
          <w:ilvl w:val="0"/>
          <w:numId w:val="2"/>
        </w:numPr>
        <w:spacing w:after="100"/>
      </w:pPr>
      <w:r>
        <w:t xml:space="preserve">Que as alterações no sistema continuem sendo realizadas por Guilherme Santos e Gabriel Ribeiro, e que sugestões de melhoria por parte da TI sejam bem-vindas e avaliadas pela coordenação do PCP.</w:t>
      </w:r>
    </w:p>
    <w:p>
      <w:pPr>
        <w:pStyle w:val="ListParagraph"/>
        <w:numPr>
          <w:ilvl w:val="0"/>
          <w:numId w:val="2"/>
        </w:numPr>
        <w:spacing w:after="100"/>
      </w:pPr>
      <w:r>
        <w:t xml:space="preserve">Que, após a validação da infraestrutura pela TI, futuras evoluções do Sistema PCP possam ser desenvolvidas sobre uma base validada, reduzindo riscos operacionais e facilitando eventual migração para a infraestrutura oficial da empresa.</w:t>
      </w:r>
    </w:p>
    <w:p>
      <w:pPr>
        <w:pStyle w:val="Heading1"/>
      </w:pPr>
      <w:r>
        <w:t xml:space="preserve">9. Ciência das partes</w:t>
      </w:r>
    </w:p>
    <w:p>
      <w:pPr>
        <w:spacing w:after="160"/>
      </w:pPr>
      <w:r>
        <w:t xml:space="preserve">Ao assinar abaixo, cada parte declara estar ciente do conteúdo deste documento, do enquadramento da ferramenta na categoria “Ferramenta Criada pelo Setor (PCP)” e dos termos de responsabilidade descritos na seção 2.</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rPr>
              <w:t xml:space="preserve">Parte</w:t>
            </w:r>
          </w:p>
        </w:tc>
        <w:tc>
          <w:tcPr>
            <w:tcW w:type="dxa" w:w="2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rPr>
              <w:t xml:space="preserve">Assinatura</w:t>
            </w:r>
          </w:p>
        </w:tc>
        <w:tc>
          <w:tcPr>
            <w:tcW w:type="dxa" w:w="2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rPr>
              <w:t xml:space="preserve">Data</w:t>
            </w:r>
          </w:p>
        </w:tc>
      </w:tr>
      <w:tr>
        <w:tc>
          <w:tcPr>
            <w:tcW w:type="dxa" w:w="380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Tecnologia da Informação (TI)</w:t>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r>
        <w:tc>
          <w:tcPr>
            <w:tcW w:type="dxa" w:w="380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Gerência</w:t>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r>
        <w:tc>
          <w:tcPr>
            <w:tcW w:type="dxa" w:w="380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Diretoria</w:t>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r>
        <w:tc>
          <w:tcPr>
            <w:tcW w:type="dxa" w:w="380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PCP</w:t>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A52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2026-07-08T17:33:35.136Z</dcterms:created>
  <dcterms:modified xsi:type="dcterms:W3CDTF">2026-07-08T17:33:35.138Z</dcterms:modified>
</cp:coreProperties>
</file>

<file path=docProps/custom.xml><?xml version="1.0" encoding="utf-8"?>
<Properties xmlns="http://schemas.openxmlformats.org/officeDocument/2006/custom-properties" xmlns:vt="http://schemas.openxmlformats.org/officeDocument/2006/docPropsVTypes"/>
</file>