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sz w:val="72"/>
          <w:szCs w:val="72"/>
          <w:rtl w:val="0"/>
        </w:rPr>
        <w:t xml:space="preserve">Manual do aplicativo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1599727</wp:posOffset>
            </wp:positionH>
            <wp:positionV relativeFrom="paragraph">
              <wp:posOffset>634700</wp:posOffset>
            </wp:positionV>
            <wp:extent cx="2180273" cy="913791"/>
            <wp:effectExtent b="9525" l="9525" r="9525" t="9525"/>
            <wp:wrapSquare wrapText="bothSides" distB="0" distT="0" distL="114300" distR="114300"/>
            <wp:docPr id="1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59676" l="17559" r="14284" t="25344"/>
                    <a:stretch>
                      <a:fillRect/>
                    </a:stretch>
                  </pic:blipFill>
                  <pic:spPr>
                    <a:xfrm>
                      <a:off x="0" y="0"/>
                      <a:ext cx="2180273" cy="913791"/>
                    </a:xfrm>
                    <a:prstGeom prst="rect"/>
                    <a:ln w="9525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Conteúdo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Menu Principal..........................................................................................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Preencher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formulário......................................................................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72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Informações sobre o cliente…………………………..4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72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Entrega……………………..…………………………..5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3144203</wp:posOffset>
            </wp:positionH>
            <wp:positionV relativeFrom="paragraph">
              <wp:posOffset>405019</wp:posOffset>
            </wp:positionV>
            <wp:extent cx="2237423" cy="4550507"/>
            <wp:effectExtent b="12700" l="12700" r="12700" t="12700"/>
            <wp:wrapSquare wrapText="bothSides" distB="114300" distT="114300" distL="114300" distR="11430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672" l="0" r="0" t="4146"/>
                    <a:stretch>
                      <a:fillRect/>
                    </a:stretch>
                  </pic:blipFill>
                  <pic:spPr>
                    <a:xfrm>
                      <a:off x="0" y="0"/>
                      <a:ext cx="2237423" cy="455050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Menu Principal</w:t>
      </w:r>
    </w:p>
    <w:p w:rsidR="00000000" w:rsidDel="00000000" w:rsidP="00000000" w:rsidRDefault="00000000" w:rsidRPr="00000000" w14:paraId="00000032">
      <w:pPr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 é a tela de menu principal do aplicativo. </w:t>
      </w:r>
    </w:p>
    <w:p w:rsidR="00000000" w:rsidDel="00000000" w:rsidP="00000000" w:rsidRDefault="00000000" w:rsidRPr="00000000" w14:paraId="00000033">
      <w:pPr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Ela possui os atalhos para as ferramentas disponíveis para o novo preenchimento de um formulário de visita técnica e os botões de rodapé que dão acesso à tela de perfil e o de retorno à tela de menu principal. </w:t>
      </w:r>
    </w:p>
    <w:p w:rsidR="00000000" w:rsidDel="00000000" w:rsidP="00000000" w:rsidRDefault="00000000" w:rsidRPr="00000000" w14:paraId="00000034">
      <w:pPr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Abaixo uma breve descrição de cada item deste menu: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‘+’ - Preencher formulário: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Abre a tela que exibe os campos necessários para o preenchimento do formulário de entrega e armazená-lo devidamente.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Botões de rodapé: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jc w:val="both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Home: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o usuário esteja em outra tela, esse atalho o redireciona para o Menu principal. Caso o usuário já esteja na tela de Menu principal, esse atalho serve para recarregar a tela.  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Visitas técnicas: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Abre a tela de listagem de visitas técnicas realizadas pelo usuário. Caso o usuário não possua nenhuma visita técnica realizada, exibe a mensagem “Você não realizou nenhuma visita técnica hoje”.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lineRule="auto"/>
        <w:ind w:left="720" w:hanging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Entregas: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Abre a tela de listagem de entregas realizadas pelo usuário. Caso o usuário não possua nenhuma entrega realizada, exibe a mensagem “Você não realizou nenhuma entrega hoje”.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3600" w:firstLine="72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2.1 Preencher formulário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</wp:posOffset>
            </wp:positionH>
            <wp:positionV relativeFrom="paragraph">
              <wp:posOffset>114300</wp:posOffset>
            </wp:positionV>
            <wp:extent cx="2410778" cy="4608212"/>
            <wp:effectExtent b="12700" l="12700" r="12700" t="12700"/>
            <wp:wrapSquare wrapText="bothSides" distB="114300" distT="114300" distL="114300" distR="114300"/>
            <wp:docPr id="2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1750" l="0" r="0" t="4106"/>
                    <a:stretch>
                      <a:fillRect/>
                    </a:stretch>
                  </pic:blipFill>
                  <pic:spPr>
                    <a:xfrm>
                      <a:off x="0" y="0"/>
                      <a:ext cx="2410778" cy="460821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ind w:left="288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 tela exibe os campos necessários para que o usuário possa preencher o formulário de entrega. </w:t>
      </w:r>
    </w:p>
    <w:p w:rsidR="00000000" w:rsidDel="00000000" w:rsidP="00000000" w:rsidRDefault="00000000" w:rsidRPr="00000000" w14:paraId="00000042">
      <w:pPr>
        <w:ind w:left="360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campos sinalizados com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(*)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são considerados obrigatórios e não é possível avançar para a tela seguinte e dar prosseguimento ao preenchimento do formulário sem preenchê-los.</w:t>
      </w:r>
    </w:p>
    <w:p w:rsidR="00000000" w:rsidDel="00000000" w:rsidP="00000000" w:rsidRDefault="00000000" w:rsidRPr="00000000" w14:paraId="00000043">
      <w:pPr>
        <w:ind w:left="360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botões de rodapé são: 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lineRule="auto"/>
        <w:ind w:left="1133.858267716535" w:hanging="566.929133858267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Cancelar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que redireciona o usuário para o Menu principal e descarta esse formulário que ainda não foi totalmente preenchido;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1133.858267716535" w:hanging="566.929133858267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Avançar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que redireciona o usuário para a próxima tela do formulário, caso todos os campos obrigatórios tenham sido preenchidos corretamente.</w:t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2.1.1 Informações sobre o cliente</w:t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Na primeira tela, temos as “Informações sobre o cliente”, com os campos: ‘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que corresponde à data em que a visita técnica está sendo realizada; ‘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Tipo de cliente’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Pessoa física ou Pessoa jurídica; ‘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 do cliente’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 ‘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Razão social’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‘Responsável’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 ‘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Telefone’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 ‘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CPF’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ou ‘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CNPJ’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 ‘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E-mail’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 e ‘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Endereço’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2.1.2 Entrega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2847975</wp:posOffset>
            </wp:positionH>
            <wp:positionV relativeFrom="paragraph">
              <wp:posOffset>114300</wp:posOffset>
            </wp:positionV>
            <wp:extent cx="2533650" cy="4491355"/>
            <wp:effectExtent b="12700" l="12700" r="12700" t="12700"/>
            <wp:wrapSquare wrapText="bothSides" distB="114300" distT="114300" distL="114300" distR="11430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2241" l="0" r="0" t="426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49135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segunda tela, temos as informações sobre a “Entrega”, com os campos: ‘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‘Tipo de cliente’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Pessoa física ou Pessoa jurídica; ‘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 do cliente’; ‘Razão social’; ‘Responsável’; ‘Telefone’; ‘CPF/CNPJ’; ‘E-mail’;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‘Endereço’.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360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567185</wp:posOffset>
            </wp:positionV>
            <wp:extent cx="2447925" cy="4442965"/>
            <wp:effectExtent b="12700" l="12700" r="12700" t="12700"/>
            <wp:wrapSquare wrapText="bothSides" distB="114300" distT="114300" distL="114300" distR="114300"/>
            <wp:docPr id="1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2092" l="4147" r="5712" t="385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44296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ind w:left="360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360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terceira tela, temos a continuação das informações sobre a entrega, com os campos: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‘Data’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‘Estrutura de fixação montada no telhado’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opção de anexo de foto da estrutura de fixação fornecida pelo usuário;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‘Módulos instalados no telhado’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opção de anexo de foto(s) dos módulos instalados fornecida(s) pelo usuário; 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‘String Box instalada (aberta com ligações)’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opção de anexo de foto de String Box fornecida pelo usuário.</w:t>
      </w:r>
    </w:p>
    <w:p w:rsidR="00000000" w:rsidDel="00000000" w:rsidP="00000000" w:rsidRDefault="00000000" w:rsidRPr="00000000" w14:paraId="0000006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quarta tela, temos a continuação das informações sobre a entrega, com os campos: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‘Medidas de tensão da String Box e/ou entrada do inversor’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opção de anexo de foto das medidas de tensão fornecida pelo usuário;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‘String Box CA/Quadro AC instalado’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opção de anexo de foto da String Box CA ou quadro AC fornecida pelo usuário; 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‘Medidas de tensão da String Box e/ou Quadro AC conectado’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opção de anexo de foto das medidas de tensão da String Box e/ ou quadro AC fornecida pelo usuário.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3000375</wp:posOffset>
            </wp:positionH>
            <wp:positionV relativeFrom="paragraph">
              <wp:posOffset>114300</wp:posOffset>
            </wp:positionV>
            <wp:extent cx="2381250" cy="4476750"/>
            <wp:effectExtent b="12700" l="12700" r="12700" t="12700"/>
            <wp:wrapSquare wrapText="bothSides" distB="114300" distT="114300" distL="114300" distR="114300"/>
            <wp:docPr id="1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2528" l="4280" r="3473" t="422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4767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295275</wp:posOffset>
            </wp:positionV>
            <wp:extent cx="2352675" cy="4455275"/>
            <wp:effectExtent b="12700" l="12700" r="12700" t="12700"/>
            <wp:wrapSquare wrapText="bothSides" distB="114300" distT="114300" distL="114300" distR="114300"/>
            <wp:docPr id="1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2737" l="5037" r="3486" t="312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4552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ind w:left="3600" w:firstLine="72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quinta tela, temos a continuação das informações sobre a entrega, com os campos: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‘Ponto de conexão do circuito CA’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opção de anexo de foto dos pontos de conexão fornecida pelo usuário;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‘Layout final da instalação do kit’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opção de anexo de foto do layout final de instalação do kit fornecida pelo usuário; 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‘Placas de segurança’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opção de anexo de foto das placas de segurança fornecida pelo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sexta tela, temos a finalização das informações sobre a entrega, com os campos: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‘Observações finais’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campo disponível para o usuário escrever observações que julgar necessárias; 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‘Ressalvas do telhado’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campo disponível para o usuário escrever ressalvas sobre o telhado que julgar necessárias.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2989905</wp:posOffset>
            </wp:positionH>
            <wp:positionV relativeFrom="paragraph">
              <wp:posOffset>114300</wp:posOffset>
            </wp:positionV>
            <wp:extent cx="2386965" cy="4729480"/>
            <wp:effectExtent b="12700" l="12700" r="12700" t="12700"/>
            <wp:wrapSquare wrapText="bothSides" distB="114300" distT="114300" distL="114300" distR="114300"/>
            <wp:docPr id="1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3655" l="3529" r="4197" t="3101"/>
                    <a:stretch>
                      <a:fillRect/>
                    </a:stretch>
                  </pic:blipFill>
                  <pic:spPr>
                    <a:xfrm>
                      <a:off x="0" y="0"/>
                      <a:ext cx="2386965" cy="472948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finalizar o processo de preenchimento do formulário e salvá-lo o usuário deve clicar no botão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‘Avançar’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localizado no rodapé. Para fechar o formulário sem salvar e voltar à tela anterior o usuário deve clicar no botão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‘Cancelar’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localizado no rodapé.</w:t>
      </w:r>
    </w:p>
    <w:p w:rsidR="00000000" w:rsidDel="00000000" w:rsidP="00000000" w:rsidRDefault="00000000" w:rsidRPr="00000000" w14:paraId="00000078">
      <w:pPr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first"/>
      <w:footerReference r:id="rId16" w:type="default"/>
      <w:footerReference r:id="rId17" w:type="firs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440" w:hanging="360"/>
      </w:pPr>
      <w:rPr/>
    </w:lvl>
    <w:lvl w:ilvl="2">
      <w:start w:val="1"/>
      <w:numFmt w:val="decimal"/>
      <w:lvlText w:val="%1.%2.%3"/>
      <w:lvlJc w:val="left"/>
      <w:pPr>
        <w:ind w:left="2880" w:hanging="720"/>
      </w:pPr>
      <w:rPr/>
    </w:lvl>
    <w:lvl w:ilvl="3">
      <w:start w:val="1"/>
      <w:numFmt w:val="decimal"/>
      <w:lvlText w:val="%1.%2.%3.%4"/>
      <w:lvlJc w:val="left"/>
      <w:pPr>
        <w:ind w:left="4320" w:hanging="1080"/>
      </w:pPr>
      <w:rPr/>
    </w:lvl>
    <w:lvl w:ilvl="4">
      <w:start w:val="1"/>
      <w:numFmt w:val="decimal"/>
      <w:lvlText w:val="%1.%2.%3.%4.%5"/>
      <w:lvlJc w:val="left"/>
      <w:pPr>
        <w:ind w:left="5400" w:hanging="1080"/>
      </w:pPr>
      <w:rPr/>
    </w:lvl>
    <w:lvl w:ilvl="5">
      <w:start w:val="1"/>
      <w:numFmt w:val="decimal"/>
      <w:lvlText w:val="%1.%2.%3.%4.%5.%6"/>
      <w:lvlJc w:val="left"/>
      <w:pPr>
        <w:ind w:left="6840" w:hanging="1440"/>
      </w:pPr>
      <w:rPr/>
    </w:lvl>
    <w:lvl w:ilvl="6">
      <w:start w:val="1"/>
      <w:numFmt w:val="decimal"/>
      <w:lvlText w:val="%1.%2.%3.%4.%5.%6.%7"/>
      <w:lvlJc w:val="left"/>
      <w:pPr>
        <w:ind w:left="7920" w:hanging="1440"/>
      </w:pPr>
      <w:rPr/>
    </w:lvl>
    <w:lvl w:ilvl="7">
      <w:start w:val="1"/>
      <w:numFmt w:val="decimal"/>
      <w:lvlText w:val="%1.%2.%3.%4.%5.%6.%7.%8"/>
      <w:lvlJc w:val="left"/>
      <w:pPr>
        <w:ind w:left="9360" w:hanging="1800"/>
      </w:pPr>
      <w:rPr/>
    </w:lvl>
    <w:lvl w:ilvl="8">
      <w:start w:val="1"/>
      <w:numFmt w:val="decimal"/>
      <w:lvlText w:val="%1.%2.%3.%4.%5.%6.%7.%8.%9"/>
      <w:lvlJc w:val="left"/>
      <w:pPr>
        <w:ind w:left="10440" w:hanging="180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133.858267716535" w:hanging="566.9291338582675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E25191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25191"/>
  </w:style>
  <w:style w:type="paragraph" w:styleId="Rodap">
    <w:name w:val="footer"/>
    <w:basedOn w:val="Normal"/>
    <w:link w:val="RodapChar"/>
    <w:uiPriority w:val="99"/>
    <w:unhideWhenUsed w:val="1"/>
    <w:rsid w:val="00E25191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25191"/>
  </w:style>
  <w:style w:type="paragraph" w:styleId="PargrafodaLista">
    <w:name w:val="List Paragraph"/>
    <w:basedOn w:val="Normal"/>
    <w:uiPriority w:val="34"/>
    <w:qFormat w:val="1"/>
    <w:rsid w:val="00E2519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7.png"/><Relationship Id="rId13" Type="http://schemas.openxmlformats.org/officeDocument/2006/relationships/image" Target="media/image8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header" Target="header1.xml"/><Relationship Id="rId14" Type="http://schemas.openxmlformats.org/officeDocument/2006/relationships/image" Target="media/image4.jpg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Uh1/6B063ZxniOA5S8d/EKPwVg==">AMUW2mVQwhYaxkKn9cANEpMnQptp/bbTjJsEuk9QMZYx5CAwc5gbVQEIDiVtO9hXggby74xqete3jf/zA9AnhPgHuFtGeNMWb81TBVP8uR8mXHsM4It9Bvw=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2021-03-11T22:42:00Z</dcterms:created>
  <dc:creator>Letízia Pereira Silva</dc:creator>
</cp:coreProperties>
</file>