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enchmark-da-rede-lunes"/>
    <w:p>
      <w:pPr>
        <w:pStyle w:val="Heading1"/>
      </w:pPr>
      <w:r>
        <w:t xml:space="preserve">Benchmark da Rede Lunes</w:t>
      </w:r>
    </w:p>
    <w:p>
      <w:pPr>
        <w:pStyle w:val="BlockText"/>
      </w:pPr>
      <w:r>
        <w:t xml:space="preserve">Medição de</w:t>
      </w:r>
      <w:r>
        <w:t xml:space="preserve"> </w:t>
      </w:r>
      <w:r>
        <w:rPr>
          <w:bCs/>
          <w:b/>
        </w:rPr>
        <w:t xml:space="preserve">capacidade (TPS)</w:t>
      </w:r>
      <w:r>
        <w:t xml:space="preserve">,</w:t>
      </w:r>
      <w:r>
        <w:t xml:space="preserve"> </w:t>
      </w:r>
      <w:r>
        <w:rPr>
          <w:bCs/>
          <w:b/>
        </w:rPr>
        <w:t xml:space="preserve">tempo/tamanho de bloco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taxas estimadas em LUNES</w:t>
      </w:r>
      <w:r>
        <w:t xml:space="preserve"> </w:t>
      </w:r>
      <w:r>
        <w:t xml:space="preserve">por operação (transferência simples, mint de NFT e contrato inteligente).</w:t>
      </w:r>
    </w:p>
    <w:p>
      <w:pPr>
        <w:pStyle w:val="BlockText"/>
      </w:pPr>
      <w:r>
        <w:t xml:space="preserve">Todos os números deste documento são</w:t>
      </w:r>
      <w:r>
        <w:t xml:space="preserve"> </w:t>
      </w:r>
      <w:r>
        <w:rPr>
          <w:bCs/>
          <w:b/>
        </w:rPr>
        <w:t xml:space="preserve">rastreáveis</w:t>
      </w:r>
      <w:r>
        <w:t xml:space="preserve">: ou foram extraídos diretamente do</w:t>
      </w:r>
      <w:r>
        <w:t xml:space="preserve"> </w:t>
      </w:r>
      <w:r>
        <w:t xml:space="preserve">código-fonte do runtime, ou medidos em um nó</w:t>
      </w:r>
      <w:r>
        <w:t xml:space="preserve"> </w:t>
      </w:r>
      <w:r>
        <w:rPr>
          <w:rStyle w:val="VerbatimChar"/>
        </w:rPr>
        <w:t xml:space="preserve">--dev</w:t>
      </w:r>
      <w:r>
        <w:t xml:space="preserve"> </w:t>
      </w:r>
      <w:r>
        <w:t xml:space="preserve">em execução via a API de pagamento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payment_queryInfo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TransactionPaymentApi</w:t>
      </w:r>
      <w:r>
        <w:t xml:space="preserve">). Onde um valor é projetado por fórmula, isso</w:t>
      </w:r>
      <w:r>
        <w:t xml:space="preserve"> </w:t>
      </w:r>
      <w:r>
        <w:t xml:space="preserve">está explicitamente indicado.</w:t>
      </w:r>
    </w:p>
    <w:p>
      <w:r>
        <w:pict>
          <v:rect style="width:0;height:1.5pt" o:hralign="center" o:hrstd="t" o:hr="t"/>
        </w:pict>
      </w:r>
    </w:p>
    <w:bookmarkStart w:id="21" w:name="metodologia"/>
    <w:p>
      <w:pPr>
        <w:pStyle w:val="Heading2"/>
      </w:pPr>
      <w:r>
        <w:t xml:space="preserve">1. Metodologia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 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artefacts/lunes-node</w:t>
            </w:r>
            <w:r>
              <w:t xml:space="preserve"> </w:t>
            </w:r>
            <w:r>
              <w:t xml:space="preserve">(binário do repositório), modo</w:t>
            </w:r>
            <w:r>
              <w:t xml:space="preserve"> </w:t>
            </w:r>
            <w:r>
              <w:rPr>
                <w:rStyle w:val="VerbatimChar"/>
              </w:rPr>
              <w:t xml:space="preserve">--dev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(produção) + GRANDPA (finalização), 1 validador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Medição de pesos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TransactionPaymentApi.query_info</w:t>
            </w:r>
            <w:r>
              <w:t xml:space="preserve"> </w:t>
            </w:r>
            <w:r>
              <w:t xml:space="preserve">para cada extrínseco assinado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Medição de taxas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partialFee</w:t>
            </w:r>
            <w:r>
              <w:t xml:space="preserve"> </w:t>
            </w:r>
            <w:r>
              <w:t xml:space="preserve">real retornado pelo runtime em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Constantes de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system.blockWeights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system.blockLength</w:t>
            </w:r>
            <w:r>
              <w:t xml:space="preserve"> </w:t>
            </w:r>
            <w:r>
              <w:t xml:space="preserve">(consts do runtime)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@polkadot/api</w:t>
            </w:r>
            <w:r>
              <w:t xml:space="preserve"> </w:t>
            </w:r>
            <w:r>
              <w:t xml:space="preserve">10.9.1 (Node.js) — script em</w:t>
            </w:r>
            <w:r>
              <w:t xml:space="preserve"> </w:t>
            </w:r>
            <w:r>
              <w:rPr>
                <w:rStyle w:val="VerbatimChar"/>
              </w:rPr>
              <w:t xml:space="preserve">scripts/benchmark-network.js</w:t>
            </w:r>
          </w:p>
        </w:tc>
      </w:tr>
    </w:tbl>
    <w:bookmarkStart w:id="20" w:name="descoberta-importante-binário-defasado"/>
    <w:p>
      <w:pPr>
        <w:pStyle w:val="Heading3"/>
      </w:pPr>
      <w:r>
        <w:t xml:space="preserve">Descoberta importante — binário defasado</w:t>
      </w:r>
    </w:p>
    <w:p>
      <w:pPr>
        <w:pStyle w:val="FirstParagraph"/>
      </w:pPr>
      <w:r>
        <w:t xml:space="preserve">Durante a medição foi detectada uma divergência entre o</w:t>
      </w:r>
      <w:r>
        <w:t xml:space="preserve"> </w:t>
      </w:r>
      <w:r>
        <w:rPr>
          <w:bCs/>
          <w:b/>
        </w:rPr>
        <w:t xml:space="preserve">binário compilado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código-fonte atual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por peso (</w:t>
            </w:r>
            <w:r>
              <w:rPr>
                <w:rStyle w:val="VerbatimChar"/>
              </w:rPr>
              <w:t xml:space="preserve">weight_to_fee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Binário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artefacts/lunes-node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retorna 0</w:t>
            </w:r>
            <w:r>
              <w:t xml:space="preserve"> </w:t>
            </w:r>
            <w:r>
              <w:t xml:space="preserve">para qualquer peso (bug de taxa-zero)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Código-fonte atual (</w:t>
            </w:r>
            <w:r>
              <w:rPr>
                <w:rStyle w:val="VerbatimChar"/>
                <w:bCs/>
                <w:b/>
              </w:rPr>
              <w:t xml:space="preserve">runtime/src/lib.rs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ref_time + proof_size</w:t>
            </w:r>
            <w:r>
              <w:t xml:space="preserve"> </w:t>
            </w:r>
            <w:r>
              <w:t xml:space="preserve">(piso de 1.000 planck) — correção da Fase 1</w:t>
            </w:r>
          </w:p>
        </w:tc>
      </w:tr>
    </w:tbl>
    <w:p>
      <w:pPr>
        <w:pStyle w:val="BodyText"/>
      </w:pPr>
      <w:r>
        <w:t xml:space="preserve">Ou seja,</w:t>
      </w:r>
      <w:r>
        <w:t xml:space="preserve"> </w:t>
      </w:r>
      <w:r>
        <w:rPr>
          <w:bCs/>
          <w:b/>
        </w:rPr>
        <w:t xml:space="preserve">o binário versionado no repositório é anterior à correção de segurança da Fase 1</w:t>
      </w:r>
      <w:r>
        <w:t xml:space="preserve"> </w:t>
      </w:r>
      <w:r>
        <w:t xml:space="preserve">e</w:t>
      </w:r>
      <w:r>
        <w:t xml:space="preserve"> </w:t>
      </w:r>
      <w:r>
        <w:t xml:space="preserve">ainda cobra taxa baseada</w:t>
      </w:r>
      <w:r>
        <w:t xml:space="preserve"> </w:t>
      </w:r>
      <w:r>
        <w:rPr>
          <w:bCs/>
          <w:b/>
        </w:rPr>
        <w:t xml:space="preserve">apenas no tamanho</w:t>
      </w:r>
      <w:r>
        <w:t xml:space="preserve"> </w:t>
      </w:r>
      <w:r>
        <w:t xml:space="preserve">do extrínseco (o componente de peso é zerado).</w:t>
      </w:r>
      <w:r>
        <w:t xml:space="preserve"> </w:t>
      </w:r>
      <w:r>
        <w:t xml:space="preserve">Confirmação direta obtida no nó em execução:</w:t>
      </w:r>
    </w:p>
    <w:p>
      <w:pPr>
        <w:pStyle w:val="SourceCode"/>
      </w:pPr>
      <w:r>
        <w:rPr>
          <w:rStyle w:val="VerbatimChar"/>
        </w:rPr>
        <w:t xml:space="preserve">weight_to_fee(refTime=174250000, proofSize=0) = 0 planck   # binário 106</w:t>
      </w:r>
      <w:r>
        <w:br/>
      </w:r>
      <w:r>
        <w:rPr>
          <w:rStyle w:val="VerbatimChar"/>
        </w:rPr>
        <w:t xml:space="preserve">length_to_fee(144) = 144000 planck</w:t>
      </w:r>
    </w:p>
    <w:p>
      <w:pPr>
        <w:pStyle w:val="FirstParagraph"/>
      </w:pPr>
      <w:r>
        <w:t xml:space="preserve">Por isso este relatório apresenta</w:t>
      </w:r>
      <w:r>
        <w:t xml:space="preserve"> </w:t>
      </w:r>
      <w:r>
        <w:rPr>
          <w:bCs/>
          <w:b/>
        </w:rPr>
        <w:t xml:space="preserve">duas colunas de taxa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Binário atual (106)</w:t>
      </w:r>
      <w:r>
        <w:t xml:space="preserve"> </w:t>
      </w:r>
      <w:r>
        <w:t xml:space="preserve">— taxa</w:t>
      </w:r>
      <w:r>
        <w:t xml:space="preserve"> </w:t>
      </w:r>
      <w:r>
        <w:rPr>
          <w:iCs/>
          <w:i/>
        </w:rPr>
        <w:t xml:space="preserve">medida</w:t>
      </w:r>
      <w:r>
        <w:t xml:space="preserve"> </w:t>
      </w:r>
      <w:r>
        <w:t xml:space="preserve">no nó em execução (só tamanho).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Runtime corrigido (107)</w:t>
      </w:r>
      <w:r>
        <w:t xml:space="preserve"> </w:t>
      </w:r>
      <w:r>
        <w:t xml:space="preserve">— taxa</w:t>
      </w:r>
      <w:r>
        <w:t xml:space="preserve"> </w:t>
      </w:r>
      <w:r>
        <w:rPr>
          <w:iCs/>
          <w:i/>
        </w:rPr>
        <w:t xml:space="preserve">projetada</w:t>
      </w:r>
      <w:r>
        <w:t xml:space="preserve"> </w:t>
      </w:r>
      <w:r>
        <w:t xml:space="preserve">aplicando a fórmula do código-fonte atual</w:t>
      </w:r>
      <w:r>
        <w:t xml:space="preserve"> </w:t>
      </w:r>
      <w:r>
        <w:t xml:space="preserve">aos</w:t>
      </w:r>
      <w:r>
        <w:t xml:space="preserve"> </w:t>
      </w:r>
      <w:r>
        <w:rPr>
          <w:bCs/>
          <w:b/>
        </w:rPr>
        <w:t xml:space="preserve">pesos reais medidos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WeightInfo</w:t>
      </w:r>
      <w:r>
        <w:t xml:space="preserve"> </w:t>
      </w:r>
      <w:r>
        <w:t xml:space="preserve">de cada pallet não mudou entre 106 e 107; apenas o</w:t>
      </w:r>
      <w:r>
        <w:t xml:space="preserve"> </w:t>
      </w:r>
      <w:r>
        <w:t xml:space="preserve">mapeamento peso→taxa mudou). Não foi possível compilar e executar o runtime 107 nesta máquina</w:t>
      </w:r>
      <w:r>
        <w:t xml:space="preserve"> </w:t>
      </w:r>
      <w:r>
        <w:t xml:space="preserve">por ausência da toolchain Rust/</w:t>
      </w:r>
      <w:r>
        <w:rPr>
          <w:rStyle w:val="VerbatimChar"/>
        </w:rPr>
        <w:t xml:space="preserve">cargo</w:t>
      </w:r>
      <w:r>
        <w:t xml:space="preserve">; os pesos, porém, são idênticos, então a projeção é exata.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âmetros-de-consenso-e-tempo-de-bloco"/>
    <w:p>
      <w:pPr>
        <w:pStyle w:val="Heading2"/>
      </w:pPr>
      <w:r>
        <w:t xml:space="preserve">2. Parâmetros de consenso e tempo de bloco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bloco (</w:t>
            </w:r>
            <w:r>
              <w:rPr>
                <w:rStyle w:val="VerbatimChar"/>
              </w:rPr>
              <w:t xml:space="preserve">MILLISECS_PER_BLOCK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</w:t>
            </w:r>
            <w:r>
              <w:t xml:space="preserve"> </w:t>
            </w:r>
            <w:r>
              <w:t xml:space="preserve">(6000 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constants.rs</w:t>
            </w:r>
            <w:r>
              <w:t xml:space="preserve"> </w:t>
            </w:r>
            <w:r>
              <w:t xml:space="preserve">/ medido (</w:t>
            </w:r>
            <w:r>
              <w:rPr>
                <w:rStyle w:val="VerbatimChar"/>
              </w:rPr>
              <w:t xml:space="preserve">minimumPeriod ×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SLOT_DURATION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minimumPeriod</w:t>
            </w:r>
            <w:r>
              <w:t xml:space="preserve"> </w:t>
            </w:r>
            <w:r>
              <w:t xml:space="preserve">(timestamp)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timestamp.minimumPeriod</w:t>
            </w:r>
            <w:r>
              <w:t xml:space="preserve"> </w:t>
            </w:r>
            <w:r>
              <w:t xml:space="preserve">(medido)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Confirmação empírica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importados a cada ~6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do nó</w:t>
            </w:r>
            <w:r>
              <w:t xml:space="preserve"> </w:t>
            </w:r>
            <w:r>
              <w:rPr>
                <w:rStyle w:val="VerbatimChar"/>
              </w:rPr>
              <w:t xml:space="preserve">--dev</w:t>
            </w:r>
          </w:p>
        </w:tc>
      </w:tr>
    </w:tbl>
    <w:p>
      <w:pPr>
        <w:pStyle w:val="BodyText"/>
      </w:pPr>
      <w:r>
        <w:t xml:space="preserve">O tempo de bloco de 6 segundos foi</w:t>
      </w:r>
      <w:r>
        <w:t xml:space="preserve"> </w:t>
      </w:r>
      <w:r>
        <w:rPr>
          <w:bCs/>
          <w:b/>
        </w:rPr>
        <w:t xml:space="preserve">confirmado empiricamente</w:t>
      </w:r>
      <w:r>
        <w:t xml:space="preserve"> </w:t>
      </w:r>
      <w:r>
        <w:t xml:space="preserve">observando a importação de blocos</w:t>
      </w:r>
      <w:r>
        <w:t xml:space="preserve"> </w:t>
      </w:r>
      <w:r>
        <w:t xml:space="preserve">sequenciais no nó em execução.</w:t>
      </w:r>
    </w:p>
    <w:p>
      <w:r>
        <w:pict>
          <v:rect style="width:0;height:1.5pt" o:hralign="center" o:hrstd="t" o:hr="t"/>
        </w:pict>
      </w:r>
    </w:p>
    <w:bookmarkEnd w:id="22"/>
    <w:bookmarkStart w:id="23" w:name="limites-de-bloco-peso-e-tamanho"/>
    <w:p>
      <w:pPr>
        <w:pStyle w:val="Heading2"/>
      </w:pPr>
      <w:r>
        <w:t xml:space="preserve">3. Limites de bloco (peso e tamanho)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996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máximo do bloco (</w:t>
            </w:r>
            <w:r>
              <w:rPr>
                <w:rStyle w:val="VerbatimChar"/>
              </w:rPr>
              <w:t xml:space="preserve">maxBlock.refTime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2.000.000.000.000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s</w:t>
            </w:r>
            <w:r>
              <w:t xml:space="preserve"> </w:t>
            </w:r>
            <w:r>
              <w:t xml:space="preserve">de tempo de computação (ref_time)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máximo</w:t>
            </w:r>
            <w:r>
              <w:t xml:space="preserve"> </w:t>
            </w:r>
            <w:r>
              <w:rPr>
                <w:rStyle w:val="VerbatimChar"/>
              </w:rPr>
              <w:t xml:space="preserve">proof_size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u64::MAX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18.446.744.073.709.551.615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limite prático de PoV (solochain)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normal (</w:t>
            </w:r>
            <w:r>
              <w:rPr>
                <w:rStyle w:val="VerbatimChar"/>
              </w:rPr>
              <w:t xml:space="preserve">NORMAL_DISPATCH_RATIO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do bloco para extrínsecos normais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disponível p/ normais (</w:t>
            </w:r>
            <w:r>
              <w:rPr>
                <w:rStyle w:val="VerbatimChar"/>
              </w:rPr>
              <w:t xml:space="preserve">normal.maxTotal.refTime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1.500.000.000.000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1,5 s</w:t>
            </w:r>
            <w:r>
              <w:t xml:space="preserve"> </w:t>
            </w:r>
            <w:r>
              <w:t xml:space="preserve">= 75 % de 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base por extrínseco (</w:t>
            </w:r>
            <w:r>
              <w:rPr>
                <w:rStyle w:val="VerbatimChar"/>
              </w:rPr>
              <w:t xml:space="preserve">baseExtrinsic.refTime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99.840.000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fixo de qualquer extrínseco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 máximo do bloco (total)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5.242.880</w:t>
            </w:r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MiB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MAX_BLOCK_SIZE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 máximo p/ normais (75 %)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3.932.160</w:t>
            </w:r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3,75 MiB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apacidade-da-rede-tps"/>
    <w:p>
      <w:pPr>
        <w:pStyle w:val="Heading2"/>
      </w:pPr>
      <w:r>
        <w:t xml:space="preserve">4. Capacidade da rede (TPS)</w:t>
      </w:r>
    </w:p>
    <w:p>
      <w:pPr>
        <w:pStyle w:val="FirstParagraph"/>
      </w:pPr>
      <w:r>
        <w:t xml:space="preserve">Calculada para</w:t>
      </w:r>
      <w:r>
        <w:t xml:space="preserve"> </w:t>
      </w:r>
      <w:r>
        <w:rPr>
          <w:bCs/>
          <w:b/>
        </w:rPr>
        <w:t xml:space="preserve">transferências simples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balances.transferKeepAlive</w:t>
      </w:r>
      <w:r>
        <w:t xml:space="preserve">), usando o peso real medido</w:t>
      </w:r>
      <w:r>
        <w:t xml:space="preserve"> </w:t>
      </w:r>
      <w:r>
        <w:t xml:space="preserve">e considerando o peso base por extrínseco. TPS é independente do modelo de taxa.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por transferência (dispatch)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174.250.000</w:t>
            </w:r>
            <w:r>
              <w:t xml:space="preserve"> </w:t>
            </w:r>
            <w:r>
              <w:t xml:space="preserve">ref_time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base por extrínseco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99.840.000</w:t>
            </w:r>
            <w:r>
              <w:t xml:space="preserve"> </w:t>
            </w:r>
            <w:r>
              <w:t xml:space="preserve">ref_time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total por transferência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274.090.000</w:t>
            </w:r>
            <w:r>
              <w:t xml:space="preserve"> </w:t>
            </w:r>
            <w:r>
              <w:t xml:space="preserve">ref_time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de peso normal /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1.500.000.000.000</w:t>
            </w:r>
            <w:r>
              <w:t xml:space="preserve"> </w:t>
            </w:r>
            <w:r>
              <w:t xml:space="preserve">ref_time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Transferências por bloco (limite por peso)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5.472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Transferências por bloco (limite por tamanho)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Gargalo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 (ref_time)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Capacidade estimada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912 TPS</w:t>
            </w:r>
            <w:r>
              <w:t xml:space="preserve"> </w:t>
            </w:r>
            <w:r>
              <w:t xml:space="preserve">(5.472 ÷ 6 s)</w:t>
            </w:r>
          </w:p>
        </w:tc>
      </w:tr>
    </w:tbl>
    <w:p>
      <w:pPr>
        <w:pStyle w:val="BlockText"/>
      </w:pPr>
      <w:r>
        <w:t xml:space="preserve">O gargalo é o</w:t>
      </w:r>
      <w:r>
        <w:t xml:space="preserve"> </w:t>
      </w:r>
      <w:r>
        <w:rPr>
          <w:bCs/>
          <w:b/>
        </w:rPr>
        <w:t xml:space="preserve">tempo de computação (ref_time)</w:t>
      </w:r>
      <w:r>
        <w:t xml:space="preserve">, não o tamanho do bloco. O</w:t>
      </w:r>
      <w:r>
        <w:t xml:space="preserve"> </w:t>
      </w:r>
      <w:r>
        <w:rPr>
          <w:rStyle w:val="VerbatimChar"/>
        </w:rPr>
        <w:t xml:space="preserve">proof_size</w:t>
      </w:r>
      <w:r>
        <w:t xml:space="preserve"> </w:t>
      </w:r>
      <w:r>
        <w:t xml:space="preserve">é</w:t>
      </w:r>
      <w:r>
        <w:t xml:space="preserve"> </w:t>
      </w:r>
      <w:r>
        <w:t xml:space="preserve">ilimitado (</w:t>
      </w:r>
      <w:r>
        <w:rPr>
          <w:rStyle w:val="VerbatimChar"/>
        </w:rPr>
        <w:t xml:space="preserve">u64::MAX</w:t>
      </w:r>
      <w:r>
        <w:t xml:space="preserve">), como esperado em uma solochain, então não limita a capacidade.</w:t>
      </w:r>
    </w:p>
    <w:p>
      <w:pPr>
        <w:pStyle w:val="BlockText"/>
      </w:pPr>
      <w:r>
        <w:rPr>
          <w:bCs/>
          <w:b/>
        </w:rPr>
        <w:t xml:space="preserve">≈ 912 transferências simples por segundo</w:t>
      </w:r>
      <w:r>
        <w:t xml:space="preserve"> </w:t>
      </w:r>
      <w:r>
        <w:t xml:space="preserve">é o teto teórico com blocos 100 % cheios de</w:t>
      </w:r>
      <w:r>
        <w:t xml:space="preserve"> </w:t>
      </w:r>
      <w:r>
        <w:t xml:space="preserve">transferências. Cargas mistas (NFT, contratos), que consomem mais peso por operação, reduzem</w:t>
      </w:r>
      <w:r>
        <w:t xml:space="preserve"> </w:t>
      </w:r>
      <w:r>
        <w:t xml:space="preserve">proporcionalmente o TPS.</w:t>
      </w:r>
    </w:p>
    <w:p>
      <w:pPr>
        <w:pStyle w:val="FirstParagraph"/>
      </w:pPr>
      <w:r>
        <w:t xml:space="preserve">Capacidade por tipo de operação (limite por peso, blocos cheios):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3028"/>
        <w:gridCol w:w="174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total/op (ref_time)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por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por segundo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Transferência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274.090.000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 de 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675.088.000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 de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3.797.368.000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de contrato (~4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7.379.508.548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33</w:t>
            </w:r>
          </w:p>
        </w:tc>
      </w:tr>
    </w:tbl>
    <w:p>
      <w:pPr>
        <w:pStyle w:val="BodyText"/>
      </w:pPr>
      <w:r>
        <w:rPr>
          <w:iCs/>
          <w:i/>
        </w:rPr>
        <w:t xml:space="preserve">(peso total/op = peso base 99.840.000 + peso do dispatch medido)</w:t>
      </w:r>
    </w:p>
    <w:p>
      <w:r>
        <w:pict>
          <v:rect style="width:0;height:1.5pt" o:hralign="center" o:hrstd="t" o:hr="t"/>
        </w:pict>
      </w:r>
    </w:p>
    <w:bookmarkEnd w:id="24"/>
    <w:bookmarkStart w:id="27" w:name="taxas-estimadas-por-operação-em-lunes"/>
    <w:p>
      <w:pPr>
        <w:pStyle w:val="Heading2"/>
      </w:pPr>
      <w:r>
        <w:t xml:space="preserve">5. Taxas estimadas por operação (em LUNES)</w:t>
      </w:r>
    </w:p>
    <w:p>
      <w:pPr>
        <w:pStyle w:val="FirstParagraph"/>
      </w:pPr>
      <w:r>
        <w:t xml:space="preserve">Decimais do token: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(1 LUNES = 100.000.000 planck).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6"/>
        <w:gridCol w:w="1380"/>
        <w:gridCol w:w="1017"/>
        <w:gridCol w:w="2252"/>
        <w:gridCol w:w="2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ref_time (medido)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Tam.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—</w:t>
            </w:r>
            <w:r>
              <w:t xml:space="preserve"> </w:t>
            </w:r>
            <w:r>
              <w:rPr>
                <w:bCs/>
                <w:b/>
              </w:rPr>
              <w:t xml:space="preserve">binário 106</w:t>
            </w:r>
            <w:r>
              <w:t xml:space="preserve"> </w:t>
            </w:r>
            <w:r>
              <w:t xml:space="preserve">(medida)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—</w:t>
            </w:r>
            <w:r>
              <w:t xml:space="preserve"> </w:t>
            </w:r>
            <w:r>
              <w:rPr>
                <w:bCs/>
                <w:b/>
              </w:rPr>
              <w:t xml:space="preserve">runtime 107</w:t>
            </w:r>
            <w:r>
              <w:t xml:space="preserve"> </w:t>
            </w:r>
            <w:r>
              <w:t xml:space="preserve">(projetada)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Transferência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174.250.000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0,00144 LUNES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2,74234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Mint de NFT (</w:t>
            </w:r>
            <w:r>
              <w:rPr>
                <w:rStyle w:val="VerbatimChar"/>
              </w:rPr>
              <w:t xml:space="preserve">nfts.mint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575.248.000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0,00149 LUNES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6,75237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coleção NFT (</w:t>
            </w:r>
            <w:r>
              <w:rPr>
                <w:rStyle w:val="VerbatimChar"/>
              </w:rPr>
              <w:t xml:space="preserve">nfts.create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588.703.000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0,00161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6,88704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 de contrato (</w:t>
            </w:r>
            <w:r>
              <w:rPr>
                <w:rStyle w:val="VerbatimChar"/>
              </w:rPr>
              <w:t xml:space="preserve">contracts.call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3.697.528.000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0,00152 LUNES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37,97520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de contrato ~4 KB (</w:t>
            </w:r>
            <w:r>
              <w:rPr>
                <w:rStyle w:val="VerbatimChar"/>
              </w:rPr>
              <w:t xml:space="preserve">instantiateWithCode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7.279.668.548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0,04219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73,83728 LUNES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Composição da taxa (runtime 107):</w:t>
      </w:r>
      <w:r>
        <w:t xml:space="preserve"> </w:t>
      </w:r>
      <w:r>
        <w:rPr>
          <w:rStyle w:val="VerbatimChar"/>
        </w:rPr>
        <w:t xml:space="preserve">taxa = taxa_base + taxa_de_peso + taxa_de_tamanho</w:t>
      </w:r>
      <w:r>
        <w:t xml:space="preserve">, com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taxa_base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weight_to_fee(peso_base)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99.840.000 planck ≈ 0,9984 LUNES</w:t>
      </w:r>
      <w:r>
        <w:t xml:space="preserve"> </w:t>
      </w:r>
      <w:r>
        <w:t xml:space="preserve">(fixa por extrínseco);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taxa_de_peso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ref_time + proof_size</w:t>
      </w:r>
      <w:r>
        <w:t xml:space="preserve"> </w:t>
      </w:r>
      <w:r>
        <w:t xml:space="preserve">(piso de 1.000 planck);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taxa_de_tamanho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tamanho_em_bytes × 1.000 planck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TransactionByteFee = 1 NANOUNIT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FeeMultiplier = 1</w:t>
      </w:r>
      <w:r>
        <w:t xml:space="preserve"> </w:t>
      </w:r>
      <w:r>
        <w:t xml:space="preserve">(constante, sem ajuste dinâmico de congestionamento).</w:t>
      </w:r>
    </w:p>
    <w:bookmarkStart w:id="25" w:name="Xa397c929d90ce3e656ac7f23cfacbc890bd5f77"/>
    <w:p>
      <w:pPr>
        <w:pStyle w:val="Heading3"/>
      </w:pPr>
      <w:r>
        <w:t xml:space="preserve">⚠️ Observação sobre a magnitude das taxas (runtime 107)</w:t>
      </w:r>
    </w:p>
    <w:p>
      <w:pPr>
        <w:pStyle w:val="FirstParagraph"/>
      </w:pPr>
      <w:r>
        <w:t xml:space="preserve">No modelo corrigido, a</w:t>
      </w:r>
      <w:r>
        <w:t xml:space="preserve"> </w:t>
      </w:r>
      <w:r>
        <w:rPr>
          <w:rStyle w:val="VerbatimChar"/>
        </w:rPr>
        <w:t xml:space="preserve">taxa_de_peso</w:t>
      </w:r>
      <w:r>
        <w:t xml:space="preserve"> </w:t>
      </w:r>
      <w:r>
        <w:t xml:space="preserve">mapeia o</w:t>
      </w:r>
      <w:r>
        <w:t xml:space="preserve"> </w:t>
      </w:r>
      <w:r>
        <w:rPr>
          <w:rStyle w:val="VerbatimChar"/>
        </w:rPr>
        <w:t xml:space="preserve">ref_time</w:t>
      </w:r>
      <w:r>
        <w:t xml:space="preserve"> </w:t>
      </w:r>
      <w:r>
        <w:t xml:space="preserve">(em picossegundos)</w:t>
      </w:r>
      <w:r>
        <w:t xml:space="preserve"> </w:t>
      </w:r>
      <w:r>
        <w:rPr>
          <w:bCs/>
          <w:b/>
        </w:rPr>
        <w:t xml:space="preserve">1:1 para planck</w:t>
      </w:r>
      <w:r>
        <w:t xml:space="preserve">,</w:t>
      </w:r>
      <w:r>
        <w:t xml:space="preserve"> </w:t>
      </w:r>
      <w:r>
        <w:t xml:space="preserve">sem coeficiente de escala. Consequência: uma transferência simples custa</w:t>
      </w:r>
      <w:r>
        <w:t xml:space="preserve"> </w:t>
      </w:r>
      <w:r>
        <w:rPr>
          <w:bCs/>
          <w:b/>
        </w:rPr>
        <w:t xml:space="preserve">~2,74 LUNES</w:t>
      </w:r>
      <w:r>
        <w:t xml:space="preserve"> </w:t>
      </w:r>
      <w:r>
        <w:t xml:space="preserve">e uma</w:t>
      </w:r>
      <w:r>
        <w:t xml:space="preserve"> </w:t>
      </w:r>
      <w:r>
        <w:t xml:space="preserve">chamada de contrato</w:t>
      </w:r>
      <w:r>
        <w:t xml:space="preserve"> </w:t>
      </w:r>
      <w:r>
        <w:rPr>
          <w:bCs/>
          <w:b/>
        </w:rPr>
        <w:t xml:space="preserve">~38 LUNES</w:t>
      </w:r>
      <w:r>
        <w:t xml:space="preserve">. Isso elimina o bug de taxa-zero (objetivo da Fase 1), mas</w:t>
      </w:r>
      <w:r>
        <w:t xml:space="preserve"> </w:t>
      </w:r>
      <w:r>
        <w:t xml:space="preserve">resulta em taxas</w:t>
      </w:r>
      <w:r>
        <w:t xml:space="preserve"> </w:t>
      </w:r>
      <w:r>
        <w:rPr>
          <w:bCs/>
          <w:b/>
        </w:rPr>
        <w:t xml:space="preserve">altas em termos absolutos</w:t>
      </w:r>
      <w:r>
        <w:t xml:space="preserve">. Se a intenção for taxas menores, recomenda-se</w:t>
      </w:r>
      <w:r>
        <w:t xml:space="preserve"> </w:t>
      </w:r>
      <w:r>
        <w:t xml:space="preserve">introduzir um coeficiente divisor em</w:t>
      </w:r>
      <w:r>
        <w:t xml:space="preserve"> </w:t>
      </w:r>
      <w:r>
        <w:rPr>
          <w:rStyle w:val="VerbatimChar"/>
        </w:rPr>
        <w:t xml:space="preserve">WeightToFeeLunes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ref_time / N</w:t>
      </w:r>
      <w:r>
        <w:t xml:space="preserve">), mantendo o piso</w:t>
      </w:r>
      <w:r>
        <w:t xml:space="preserve"> </w:t>
      </w:r>
      <w:r>
        <w:rPr>
          <w:rStyle w:val="VerbatimChar"/>
        </w:rPr>
        <w:t xml:space="preserve">MINIMUM_WEIGHT_FEE</w:t>
      </w:r>
      <w:r>
        <w:t xml:space="preserve">.</w:t>
      </w:r>
      <w:r>
        <w:t xml:space="preserve"> </w:t>
      </w:r>
      <w:r>
        <w:rPr>
          <w:bCs/>
          <w:b/>
        </w:rPr>
        <w:t xml:space="preserve">Este relatório não altera o código</w:t>
      </w:r>
      <w:r>
        <w:t xml:space="preserve"> </w:t>
      </w:r>
      <w:r>
        <w:t xml:space="preserve">— apenas registra o comportamento atual.</w:t>
      </w:r>
    </w:p>
    <w:bookmarkEnd w:id="25"/>
    <w:bookmarkStart w:id="26" w:name="notas-sobre-contratos-e-nft"/>
    <w:p>
      <w:pPr>
        <w:pStyle w:val="Heading3"/>
      </w:pPr>
      <w:r>
        <w:t xml:space="preserve">Notas sobre contratos e NFT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de contrato</w:t>
      </w:r>
      <w:r>
        <w:t xml:space="preserve">: além da taxa de inclusão acima, o</w:t>
      </w:r>
      <w:r>
        <w:t xml:space="preserve"> </w:t>
      </w:r>
      <w:r>
        <w:rPr>
          <w:rStyle w:val="VerbatimChar"/>
        </w:rPr>
        <w:t xml:space="preserve">pallet_contracts</w:t>
      </w:r>
      <w:r>
        <w:t xml:space="preserve"> </w:t>
      </w:r>
      <w:r>
        <w:t xml:space="preserve">cobra um</w:t>
      </w:r>
      <w:r>
        <w:t xml:space="preserve"> </w:t>
      </w:r>
      <w:r>
        <w:rPr>
          <w:bCs/>
          <w:b/>
        </w:rPr>
        <w:t xml:space="preserve">depósito de armazenamento</w:t>
      </w:r>
      <w:r>
        <w:t xml:space="preserve"> </w:t>
      </w:r>
      <w:r>
        <w:t xml:space="preserve">(storage deposit) proporcional ao tamanho do código e ao estado</w:t>
      </w:r>
      <w:r>
        <w:t xml:space="preserve"> </w:t>
      </w:r>
      <w:r>
        <w:t xml:space="preserve">criado. Esse depósito é</w:t>
      </w:r>
      <w:r>
        <w:t xml:space="preserve"> </w:t>
      </w:r>
      <w:r>
        <w:rPr>
          <w:bCs/>
          <w:b/>
        </w:rPr>
        <w:t xml:space="preserve">reembolsável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 parte da taxa; ele varia com o contrato</w:t>
      </w:r>
      <w:r>
        <w:t xml:space="preserve"> </w:t>
      </w:r>
      <w:r>
        <w:t xml:space="preserve">e não está incluído nos valores da tabela. O valor tabelado usa um blob de exemplo de ~4 KB.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Contratos</w:t>
      </w:r>
      <w:r>
        <w:t xml:space="preserve">: o</w:t>
      </w:r>
      <w:r>
        <w:t xml:space="preserve"> </w:t>
      </w:r>
      <w:r>
        <w:rPr>
          <w:rStyle w:val="VerbatimChar"/>
        </w:rPr>
        <w:t xml:space="preserve">gas_limit</w:t>
      </w:r>
      <w:r>
        <w:t xml:space="preserve"> </w:t>
      </w:r>
      <w:r>
        <w:t xml:space="preserve">(WeightV2) informado na chamada é um teto; a taxa efetiva depende do</w:t>
      </w:r>
      <w:r>
        <w:t xml:space="preserve"> </w:t>
      </w:r>
      <w:r>
        <w:t xml:space="preserve">gás realmente consumido pela execução do contrato.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NFT</w:t>
      </w:r>
      <w:r>
        <w:t xml:space="preserve">: os valores referem-se à operação</w:t>
      </w:r>
      <w:r>
        <w:t xml:space="preserve"> </w:t>
      </w:r>
      <w:r>
        <w:rPr>
          <w:rStyle w:val="VerbatimChar"/>
        </w:rPr>
        <w:t xml:space="preserve">nfts.mint</w:t>
      </w:r>
      <w:r>
        <w:t xml:space="preserve"> </w:t>
      </w:r>
      <w:r>
        <w:t xml:space="preserve">de um item; taxas de metadados/atributos são</w:t>
      </w:r>
      <w:r>
        <w:t xml:space="preserve"> </w:t>
      </w:r>
      <w:r>
        <w:t xml:space="preserve">cobradas à parte quando aplicáveis.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rodutibilidade"/>
    <w:p>
      <w:pPr>
        <w:pStyle w:val="Heading2"/>
      </w:pPr>
      <w:r>
        <w:t xml:space="preserve">6. Reprodutibilidade</w:t>
      </w:r>
    </w:p>
    <w:p>
      <w:pPr>
        <w:pStyle w:val="SourceCode"/>
      </w:pPr>
      <w:r>
        <w:rPr>
          <w:rStyle w:val="CommentTok"/>
        </w:rPr>
        <w:t xml:space="preserve"># 1) Subir um nó de desenvolvimento</w:t>
      </w:r>
      <w:r>
        <w:br/>
      </w:r>
      <w:r>
        <w:rPr>
          <w:rStyle w:val="ExtensionTok"/>
        </w:rPr>
        <w:t xml:space="preserve">./artefacts/lunes-node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--base-path</w:t>
      </w:r>
      <w:r>
        <w:rPr>
          <w:rStyle w:val="NormalTok"/>
        </w:rPr>
        <w:t xml:space="preserve"> /tmp/lunes-dev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--rpc-port</w:t>
      </w:r>
      <w:r>
        <w:rPr>
          <w:rStyle w:val="NormalTok"/>
        </w:rPr>
        <w:t xml:space="preserve"> 9933 </w:t>
      </w:r>
      <w:r>
        <w:rPr>
          <w:rStyle w:val="AttributeTok"/>
        </w:rPr>
        <w:t xml:space="preserve">--ws-port</w:t>
      </w:r>
      <w:r>
        <w:rPr>
          <w:rStyle w:val="NormalTok"/>
        </w:rPr>
        <w:t xml:space="preserve"> 9944 </w:t>
      </w:r>
      <w:r>
        <w:rPr>
          <w:rStyle w:val="AttributeTok"/>
        </w:rPr>
        <w:t xml:space="preserve">--rpc-methods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Unsafe </w:t>
      </w:r>
      <w:r>
        <w:rPr>
          <w:rStyle w:val="AttributeTok"/>
        </w:rPr>
        <w:t xml:space="preserve">--rpc-cors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# 2) Instalar dependências do 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@polkadot/api@10.9.1</w:t>
      </w:r>
      <w:r>
        <w:br/>
      </w:r>
      <w:r>
        <w:br/>
      </w:r>
      <w:r>
        <w:rPr>
          <w:rStyle w:val="CommentTok"/>
        </w:rPr>
        <w:t xml:space="preserve"># 3) Rodar o benchmark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scripts/benchmark-network.js</w:t>
      </w:r>
    </w:p>
    <w:p>
      <w:pPr>
        <w:pStyle w:val="FirstParagraph"/>
      </w:pPr>
      <w:r>
        <w:t xml:space="preserve">O script imprime, em JSON: constantes da cadeia, tempo de bloco, limites de bloco, taxas por</w:t>
      </w:r>
      <w:r>
        <w:t xml:space="preserve"> </w:t>
      </w:r>
      <w:r>
        <w:t xml:space="preserve">operação (</w:t>
      </w:r>
      <w:r>
        <w:rPr>
          <w:rStyle w:val="VerbatimChar"/>
        </w:rPr>
        <w:t xml:space="preserve">partialFee</w:t>
      </w:r>
      <w:r>
        <w:t xml:space="preserve"> </w:t>
      </w:r>
      <w:r>
        <w:t xml:space="preserve">real) e a capacidade (TPS) com o gargalo identificado.</w:t>
      </w:r>
    </w:p>
    <w:p>
      <w:r>
        <w:pict>
          <v:rect style="width:0;height:1.5pt" o:hralign="center" o:hrstd="t" o:hr="t"/>
        </w:pict>
      </w:r>
    </w:p>
    <w:bookmarkEnd w:id="28"/>
    <w:bookmarkStart w:id="29" w:name="resumo-executivo"/>
    <w:p>
      <w:pPr>
        <w:pStyle w:val="Heading2"/>
      </w:pPr>
      <w:r>
        <w:t xml:space="preserve">7. Resumo executivo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Capacidade (TPS)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912 TPS</w:t>
            </w:r>
            <w:r>
              <w:t xml:space="preserve"> </w:t>
            </w:r>
            <w:r>
              <w:t xml:space="preserve">para transferências simples (gargalo: tempo de computação)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de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segundos</w:t>
            </w:r>
            <w:r>
              <w:t xml:space="preserve"> </w:t>
            </w:r>
            <w:r>
              <w:t xml:space="preserve">(confirmado empiricamente)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Tamanho máx. por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MiB</w:t>
            </w:r>
            <w:r>
              <w:t xml:space="preserve"> </w:t>
            </w:r>
            <w:r>
              <w:t xml:space="preserve">total (3,75 MiB para extrínsecos normais)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 máx. por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s</w:t>
            </w:r>
            <w:r>
              <w:t xml:space="preserve"> </w:t>
            </w:r>
            <w:r>
              <w:t xml:space="preserve">de computação (1,5 s para extrínsecos normais)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— transferência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0,00144 LUNES (binário 106) ·</w:t>
            </w:r>
            <w:r>
              <w:t xml:space="preserve"> </w:t>
            </w:r>
            <w:r>
              <w:rPr>
                <w:bCs/>
                <w:b/>
              </w:rPr>
              <w:t xml:space="preserve">~2,74 LUNES</w:t>
            </w:r>
            <w:r>
              <w:t xml:space="preserve"> </w:t>
            </w:r>
            <w:r>
              <w:t xml:space="preserve">(runtime 107)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— mint de 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0,00149 LUNES (binário 106) ·</w:t>
            </w:r>
            <w:r>
              <w:t xml:space="preserve"> </w:t>
            </w:r>
            <w:r>
              <w:rPr>
                <w:bCs/>
                <w:b/>
              </w:rPr>
              <w:t xml:space="preserve">~6,75 LUNES</w:t>
            </w:r>
            <w:r>
              <w:t xml:space="preserve"> </w:t>
            </w:r>
            <w:r>
              <w:t xml:space="preserve">(runtime 107)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— contrato (chamada)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0,00152 LUNES (binário 106) ·</w:t>
            </w:r>
            <w:r>
              <w:t xml:space="preserve"> </w:t>
            </w:r>
            <w:r>
              <w:rPr>
                <w:bCs/>
                <w:b/>
              </w:rPr>
              <w:t xml:space="preserve">~37,98 LUNES</w:t>
            </w:r>
            <w:r>
              <w:t xml:space="preserve"> </w:t>
            </w:r>
            <w:r>
              <w:t xml:space="preserve">(runtime 107) + depósito</w:t>
            </w:r>
          </w:p>
        </w:tc>
      </w:tr>
    </w:tbl>
    <w:p>
      <w:pPr>
        <w:pStyle w:val="BlockText"/>
      </w:pPr>
      <w:r>
        <w:rPr>
          <w:bCs/>
          <w:b/>
        </w:rPr>
        <w:t xml:space="preserve">Ação recomendada:</w:t>
      </w:r>
      <w:r>
        <w:t xml:space="preserve"> </w:t>
      </w:r>
      <w:r>
        <w:t xml:space="preserve">recompilar e redistribuir o binário na</w:t>
      </w:r>
      <w:r>
        <w:t xml:space="preserve"> </w:t>
      </w:r>
      <w:r>
        <w:rPr>
          <w:bCs/>
          <w:b/>
        </w:rPr>
        <w:t xml:space="preserve">spec_version 107</w:t>
      </w:r>
      <w:r>
        <w:t xml:space="preserve"> </w:t>
      </w:r>
      <w:r>
        <w:t xml:space="preserve">para que a</w:t>
      </w:r>
      <w:r>
        <w:t xml:space="preserve"> </w:t>
      </w:r>
      <w:r>
        <w:t xml:space="preserve">rede passe a aplicar a correção de taxa da Fase 1. O binário atual (</w:t>
      </w:r>
      <w:r>
        <w:rPr>
          <w:rStyle w:val="VerbatimChar"/>
        </w:rPr>
        <w:t xml:space="preserve">artefacts/lunes-node</w:t>
      </w:r>
      <w:r>
        <w:t xml:space="preserve">,</w:t>
      </w:r>
      <w:r>
        <w:t xml:space="preserve"> </w:t>
      </w:r>
      <w:r>
        <w:t xml:space="preserve">spec 106) ainda cobra taxa apenas por tamanho.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2026-08-13T00:54:31Z</dcterms:created>
  <dcterms:modified xsi:type="dcterms:W3CDTF">2026-08-13T00:54:31Z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