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228e3dac28aa2db863b3dda8950b14d8be2ddc0"/>
    <w:p>
      <w:pPr>
        <w:pStyle w:val="Heading1"/>
      </w:pPr>
      <w:r>
        <w:t xml:space="preserve">Calibração da Rede Lunes — Taxas (~0,002 LUNES), Blocos de 1s e ~5.500 TPS</w:t>
      </w:r>
    </w:p>
    <w:p>
      <w:pPr>
        <w:pStyle w:val="BlockText"/>
      </w:pPr>
      <w:r>
        <w:t xml:space="preserve">Este documento descreve a</w:t>
      </w:r>
      <w:r>
        <w:t xml:space="preserve"> </w:t>
      </w:r>
      <w:r>
        <w:rPr>
          <w:bCs/>
          <w:b/>
        </w:rPr>
        <w:t xml:space="preserve">configuração conservadora e segura</w:t>
      </w:r>
      <w:r>
        <w:t xml:space="preserve"> </w:t>
      </w:r>
      <w:r>
        <w:t xml:space="preserve">aplicada ao runtime</w:t>
      </w:r>
      <w:r>
        <w:t xml:space="preserve"> </w:t>
      </w:r>
      <w:r>
        <w:t xml:space="preserve">(</w:t>
      </w:r>
      <w:r>
        <w:rPr>
          <w:bCs/>
          <w:b/>
        </w:rPr>
        <w:t xml:space="preserve">spec_version 108</w:t>
      </w:r>
      <w:r>
        <w:t xml:space="preserve">) para atingir os objetivos: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Taxa de ~0,002 LUNES</w:t>
      </w:r>
      <w:r>
        <w:t xml:space="preserve"> </w:t>
      </w:r>
      <w:r>
        <w:t xml:space="preserve">para transações simples, com as demais operações em</w:t>
      </w:r>
      <w:r>
        <w:t xml:space="preserve"> </w:t>
      </w:r>
      <w:r>
        <w:t xml:space="preserve">proporção equivalente;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Tempo de bloco de 1 segundo</w:t>
      </w:r>
      <w:r>
        <w:t xml:space="preserve"> </w:t>
      </w:r>
      <w:r>
        <w:t xml:space="preserve">(reduzindo latência de confirmação);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Capacidade ~5.500 TPS</w:t>
      </w:r>
      <w:r>
        <w:t xml:space="preserve"> </w:t>
      </w:r>
      <w:r>
        <w:t xml:space="preserve">para transferências simples,</w:t>
      </w:r>
      <w:r>
        <w:t xml:space="preserve"> </w:t>
      </w:r>
      <w:r>
        <w:rPr>
          <w:bCs/>
          <w:b/>
        </w:rPr>
        <w:t xml:space="preserve">sustentável em hardware</w:t>
      </w:r>
      <w:r>
        <w:rPr>
          <w:bCs/>
          <w:b/>
        </w:rPr>
        <w:t xml:space="preserve"> </w:t>
      </w:r>
      <w:r>
        <w:rPr>
          <w:bCs/>
          <w:b/>
        </w:rPr>
        <w:t xml:space="preserve">comum</w:t>
      </w:r>
      <w:r>
        <w:t xml:space="preserve"> </w:t>
      </w:r>
      <w:r>
        <w:t xml:space="preserve">(Ryzen 7, i7/i9 moderno, NVMe) sem risco de travar a cadeia.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estas mudanças são de</w:t>
      </w:r>
      <w:r>
        <w:t xml:space="preserve"> </w:t>
      </w:r>
      <w:r>
        <w:rPr>
          <w:bCs/>
          <w:b/>
        </w:rPr>
        <w:t xml:space="preserve">parâmetros de consenso/econômicos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não foram compiladas nem testadas em cadeia</w:t>
      </w:r>
      <w:r>
        <w:t xml:space="preserve"> </w:t>
      </w:r>
      <w:r>
        <w:t xml:space="preserve">nesta máquina (sem toolchain Rust).</w:t>
      </w:r>
      <w:r>
        <w:t xml:space="preserve"> </w:t>
      </w:r>
      <w:r>
        <w:t xml:space="preserve">Elas</w:t>
      </w:r>
      <w:r>
        <w:t xml:space="preserve"> </w:t>
      </w:r>
      <w:r>
        <w:rPr>
          <w:bCs/>
          <w:b/>
        </w:rPr>
        <w:t xml:space="preserve">precisam</w:t>
      </w:r>
      <w:r>
        <w:t xml:space="preserve"> </w:t>
      </w:r>
      <w:r>
        <w:t xml:space="preserve">ser compiladas (</w:t>
      </w:r>
      <w:r>
        <w:rPr>
          <w:rStyle w:val="VerbatimChar"/>
        </w:rPr>
        <w:t xml:space="preserve">cargo build --release</w:t>
      </w:r>
      <w:r>
        <w:t xml:space="preserve">), passar nos testes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 test</w:t>
      </w:r>
      <w:r>
        <w:t xml:space="preserve">) e ser validadas em</w:t>
      </w:r>
      <w:r>
        <w:t xml:space="preserve"> </w:t>
      </w:r>
      <w:r>
        <w:rPr>
          <w:bCs/>
          <w:b/>
        </w:rPr>
        <w:t xml:space="preserve">testnet</w:t>
      </w:r>
      <w:r>
        <w:t xml:space="preserve"> </w:t>
      </w:r>
      <w:r>
        <w:t xml:space="preserve">antes de qualquer uso em produção.</w:t>
      </w:r>
      <w:r>
        <w:t xml:space="preserve"> </w:t>
      </w:r>
      <w:r>
        <w:t xml:space="preserve">Os números de taxa/TPS abaixo são projeções calculadas a partir dos</w:t>
      </w:r>
      <w:r>
        <w:t xml:space="preserve"> </w:t>
      </w:r>
      <w:r>
        <w:rPr>
          <w:bCs/>
          <w:b/>
        </w:rPr>
        <w:t xml:space="preserve">pesos reais</w:t>
      </w:r>
      <w:r>
        <w:rPr>
          <w:bCs/>
          <w:b/>
        </w:rPr>
        <w:t xml:space="preserve"> </w:t>
      </w:r>
      <w:r>
        <w:rPr>
          <w:bCs/>
          <w:b/>
        </w:rPr>
        <w:t xml:space="preserve">medidos</w:t>
      </w:r>
      <w:r>
        <w:t xml:space="preserve"> </w:t>
      </w:r>
      <w:r>
        <w:t xml:space="preserve">no benchmark (ver</w:t>
      </w:r>
      <w:r>
        <w:t xml:space="preserve"> </w:t>
      </w:r>
      <w:r>
        <w:rPr>
          <w:rStyle w:val="VerbatimChar"/>
        </w:rPr>
        <w:t xml:space="preserve">docs/BENCHMARK.md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X76e996417bb7fa9400a5ab03c05979a6ba06950"/>
    <w:p>
      <w:pPr>
        <w:pStyle w:val="Heading2"/>
      </w:pPr>
      <w:r>
        <w:t xml:space="preserve">1. Mudanças aplicadas (configuração conservadora)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28"/>
        <w:gridCol w:w="2501"/>
        <w:gridCol w:w="2640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Parâmetro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(spec 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Depois (spec 108)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MILLISECS_PER_BLOCK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 (6 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1000 (1 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runtime/src/constants.rs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de peso do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 × WEIGHT_REF_TIME_PER_SECOND</w:t>
            </w:r>
            <w:r>
              <w:t xml:space="preserve"> </w:t>
            </w:r>
            <w:r>
              <w:t xml:space="preserve">(2 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2 × ...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(2 s, mantido)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runtime/src/lib.rs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WEIGHT_FEE_DIVISOR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(inexistente)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runtime/src/lib.rs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TransactionByteFee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NANOUNIT</w:t>
            </w:r>
            <w:r>
              <w:t xml:space="preserve"> </w:t>
            </w:r>
            <w:r>
              <w:t xml:space="preserve">(1000 planck)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planck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runtime/src/lib.rs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runtime/src/lib.rs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Filosofia da configuração:</w:t>
      </w:r>
      <w:r>
        <w:t xml:space="preserve"> </w:t>
      </w:r>
      <w:r>
        <w:t xml:space="preserve">blocos</w:t>
      </w:r>
      <w:r>
        <w:t xml:space="preserve"> </w:t>
      </w:r>
      <w:r>
        <w:rPr>
          <w:bCs/>
          <w:b/>
        </w:rPr>
        <w:t xml:space="preserve">6× mais frequentes</w:t>
      </w:r>
      <w:r>
        <w:t xml:space="preserve"> </w:t>
      </w:r>
      <w:r>
        <w:t xml:space="preserve">(1s vs 6s), mas com o</w:t>
      </w:r>
      <w:r>
        <w:t xml:space="preserve"> </w:t>
      </w:r>
      <w:r>
        <w:rPr>
          <w:bCs/>
          <w:b/>
        </w:rPr>
        <w:t xml:space="preserve">mesmo orçamento de peso por bloco</w:t>
      </w:r>
      <w:r>
        <w:t xml:space="preserve"> </w:t>
      </w:r>
      <w:r>
        <w:t xml:space="preserve">do spec 107 (2s de compute). Assim, a capacidade</w:t>
      </w:r>
      <w:r>
        <w:t xml:space="preserve"> </w:t>
      </w:r>
      <w:r>
        <w:t xml:space="preserve">por bloco é a mesma (~5.472 transferências), mas como os blocos são mais frequentes,</w:t>
      </w:r>
      <w:r>
        <w:t xml:space="preserve"> </w:t>
      </w:r>
      <w:r>
        <w:t xml:space="preserve">o TPS salta de ~912 para ~5.500</w:t>
      </w:r>
      <w:r>
        <w:t xml:space="preserve"> </w:t>
      </w:r>
      <w:r>
        <w:rPr>
          <w:bCs/>
          <w:b/>
        </w:rPr>
        <w:t xml:space="preserve">sem exigir hardware excepcional</w:t>
      </w:r>
      <w:r>
        <w:t xml:space="preserve"> </w:t>
      </w:r>
      <w:r>
        <w:t xml:space="preserve">— só precisa da</w:t>
      </w:r>
      <w:r>
        <w:t xml:space="preserve"> </w:t>
      </w:r>
      <w:r>
        <w:t xml:space="preserve">mesma capacidade de compute, mas distribuída em slots mais curtos. Hardware comum</w:t>
      </w:r>
      <w:r>
        <w:t xml:space="preserve"> </w:t>
      </w:r>
      <w:r>
        <w:t xml:space="preserve">(2–2,5× a máquina de referência) acompanha com utilização de 50–70% do slot.</w:t>
      </w:r>
    </w:p>
    <w:p>
      <w:pPr>
        <w:pStyle w:val="BodyText"/>
      </w:pPr>
      <w:r>
        <w:t xml:space="preserve">O piso anti-spam</w:t>
      </w:r>
      <w:r>
        <w:t xml:space="preserve"> </w:t>
      </w:r>
      <w:r>
        <w:rPr>
          <w:rStyle w:val="VerbatimChar"/>
        </w:rPr>
        <w:t xml:space="preserve">MINIMUM_WEIGHT_FEE = 1000</w:t>
      </w:r>
      <w:r>
        <w:t xml:space="preserve"> </w:t>
      </w:r>
      <w:r>
        <w:t xml:space="preserve">planck (correção da Fase 1)</w:t>
      </w:r>
      <w:r>
        <w:t xml:space="preserve"> </w:t>
      </w:r>
      <w:r>
        <w:rPr>
          <w:bCs/>
          <w:b/>
        </w:rPr>
        <w:t xml:space="preserve">foi</w:t>
      </w:r>
      <w:r>
        <w:rPr>
          <w:bCs/>
          <w:b/>
        </w:rPr>
        <w:t xml:space="preserve"> </w:t>
      </w:r>
      <w:r>
        <w:rPr>
          <w:bCs/>
          <w:b/>
        </w:rPr>
        <w:t xml:space="preserve">mantido</w:t>
      </w:r>
      <w:r>
        <w:t xml:space="preserve"> </w:t>
      </w:r>
      <w:r>
        <w:t xml:space="preserve">— a taxa continua nunca podendo ser zero.</w:t>
      </w:r>
    </w:p>
    <w:p>
      <w:r>
        <w:pict>
          <v:rect style="width:0;height:1.5pt" o:hralign="center" o:hrstd="t" o:hr="t"/>
        </w:pict>
      </w:r>
    </w:p>
    <w:bookmarkEnd w:id="20"/>
    <w:bookmarkStart w:id="21" w:name="objetivo-1-taxas-calibradas-0002-lunes"/>
    <w:p>
      <w:pPr>
        <w:pStyle w:val="Heading2"/>
      </w:pPr>
      <w:r>
        <w:t xml:space="preserve">2. Objetivo 1 — Taxas calibradas (~0,002 LUNES)</w:t>
      </w:r>
    </w:p>
    <w:p>
      <w:pPr>
        <w:pStyle w:val="FirstParagraph"/>
      </w:pPr>
      <w:r>
        <w:t xml:space="preserve">A taxa de inclusão é</w:t>
      </w:r>
      <w:r>
        <w:t xml:space="preserve"> </w:t>
      </w:r>
      <w:r>
        <w:rPr>
          <w:rStyle w:val="VerbatimChar"/>
        </w:rPr>
        <w:t xml:space="preserve">taxa_base + taxa_de_peso + taxa_de_tamanho</w:t>
      </w:r>
      <w:r>
        <w:t xml:space="preserve">, onde as duas</w:t>
      </w:r>
      <w:r>
        <w:t xml:space="preserve"> </w:t>
      </w:r>
      <w:r>
        <w:t xml:space="preserve">primeiras passam por</w:t>
      </w:r>
      <w:r>
        <w:t xml:space="preserve"> </w:t>
      </w:r>
      <w:r>
        <w:rPr>
          <w:rStyle w:val="VerbatimChar"/>
        </w:rPr>
        <w:t xml:space="preserve">weight_to_fee(w) = max((ref_time + proof_size) / 1380, 1000)</w:t>
      </w:r>
      <w:r>
        <w:t xml:space="preserve">.</w:t>
      </w:r>
      <w:r>
        <w:t xml:space="preserve"> </w:t>
      </w:r>
      <w:r>
        <w:t xml:space="preserve">O divisor</w:t>
      </w:r>
      <w:r>
        <w:t xml:space="preserve"> </w:t>
      </w:r>
      <w:r>
        <w:rPr>
          <w:bCs/>
          <w:b/>
        </w:rPr>
        <w:t xml:space="preserve">1380</w:t>
      </w:r>
      <w:r>
        <w:t xml:space="preserve"> </w:t>
      </w:r>
      <w:r>
        <w:t xml:space="preserve">foi escolhido para que uma transferência simples custe ~0,002 LUNES.</w:t>
      </w:r>
      <w:r>
        <w:t xml:space="preserve"> </w:t>
      </w:r>
      <w:r>
        <w:t xml:space="preserve">Como a taxa é dominada pelo</w:t>
      </w:r>
      <w:r>
        <w:t xml:space="preserve"> </w:t>
      </w:r>
      <w:r>
        <w:rPr>
          <w:bCs/>
          <w:b/>
        </w:rPr>
        <w:t xml:space="preserve">peso</w:t>
      </w:r>
      <w:r>
        <w:t xml:space="preserve">, as demais operações escalam</w:t>
      </w:r>
      <w:r>
        <w:t xml:space="preserve"> </w:t>
      </w:r>
      <w:r>
        <w:rPr>
          <w:bCs/>
          <w:b/>
        </w:rPr>
        <w:t xml:space="preserve">proporcionalmente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0"/>
        <w:gridCol w:w="2880"/>
        <w:gridCol w:w="1320"/>
        <w:gridCol w:w="120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(ref_time medido)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Transferência simples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174.250.000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200.055 planck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0,00200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Mint de NFT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nfts.mint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575.248.000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490.683 planck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0,00491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2,45×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Criar coleção NFT (</w:t>
            </w:r>
            <w:r>
              <w:rPr>
                <w:rStyle w:val="VerbatimChar"/>
              </w:rPr>
              <w:t xml:space="preserve">nfts.create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588.703.000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500.553 planck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0,00501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Chamada de contrato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contracts.call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3.697.528.000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2.753.235 planck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0,02753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13,76×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 de contrato ~4 KB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7.279.668.548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5.389.659 planck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0,05390 LUNES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26,94×</w:t>
            </w:r>
          </w:p>
        </w:tc>
      </w:tr>
    </w:tbl>
    <w:p>
      <w:pPr>
        <w:pStyle w:val="BodyText"/>
      </w:pPr>
      <w:r>
        <w:rPr>
          <w:iCs/>
          <w:i/>
        </w:rPr>
        <w:t xml:space="preserve">(1 LUNES = 100.000.000 planck; taxa base fixa por extrínseco = 99.840.000/1380 ≈ 72.348 planck.)</w:t>
      </w:r>
    </w:p>
    <w:p>
      <w:pPr>
        <w:pStyle w:val="BlockText"/>
      </w:pPr>
      <w:r>
        <w:t xml:space="preserve">Para reescalar TODAS as taxas mantendo a proporção, basta ajustar</w:t>
      </w:r>
      <w:r>
        <w:t xml:space="preserve"> </w:t>
      </w:r>
      <w:r>
        <w:rPr>
          <w:rStyle w:val="VerbatimChar"/>
          <w:bCs/>
          <w:b/>
        </w:rPr>
        <w:t xml:space="preserve">WEIGHT_FEE_DIVISOR</w:t>
      </w:r>
      <w:r>
        <w:t xml:space="preserve">: dobrá-lo reduz as taxas pela metade, e vice-versa.</w:t>
      </w:r>
      <w:r>
        <w:t xml:space="preserve"> </w:t>
      </w:r>
      <w:r>
        <w:t xml:space="preserve">O depósito de armazenamento de contratos (reembolsável) é cobrado à parte pelo</w:t>
      </w:r>
      <w:r>
        <w:t xml:space="preserve"> </w:t>
      </w:r>
      <w:r>
        <w:rPr>
          <w:rStyle w:val="VerbatimChar"/>
        </w:rPr>
        <w:t xml:space="preserve">pallet_contracts</w:t>
      </w:r>
      <w:r>
        <w:t xml:space="preserve"> </w:t>
      </w:r>
      <w:r>
        <w:t xml:space="preserve">e não entra nestes valores.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2-tempo-de-bloco-de-1-segundo"/>
    <w:p>
      <w:pPr>
        <w:pStyle w:val="Heading2"/>
      </w:pPr>
      <w:r>
        <w:t xml:space="preserve">3. Objetivo 2 — Tempo de bloco de 1 segundo</w:t>
      </w:r>
    </w:p>
    <w:p>
      <w:pPr>
        <w:pStyle w:val="FirstParagraph"/>
      </w:pPr>
      <w:r>
        <w:rPr>
          <w:rStyle w:val="VerbatimChar"/>
        </w:rPr>
        <w:t xml:space="preserve">MILLISECS_PER_BLOCK</w:t>
      </w:r>
      <w:r>
        <w:t xml:space="preserve"> </w:t>
      </w:r>
      <w:r>
        <w:t xml:space="preserve">passou de 6000 para</w:t>
      </w:r>
      <w:r>
        <w:t xml:space="preserve"> </w:t>
      </w:r>
      <w:r>
        <w:rPr>
          <w:bCs/>
          <w:b/>
        </w:rPr>
        <w:t xml:space="preserve">1000</w:t>
      </w:r>
      <w:r>
        <w:t xml:space="preserve">. As unidades de tempo derivadas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DAYS</w:t>
      </w:r>
      <w:r>
        <w:t xml:space="preserve">, épocas, sessões) são definidas</w:t>
      </w:r>
      <w:r>
        <w:t xml:space="preserve"> </w:t>
      </w:r>
      <w:r>
        <w:rPr>
          <w:bCs/>
          <w:b/>
        </w:rPr>
        <w:t xml:space="preserve">em número de blocos</w:t>
      </w:r>
      <w:r>
        <w:t xml:space="preserve"> </w:t>
      </w:r>
      <w:r>
        <w:t xml:space="preserve">a</w:t>
      </w:r>
      <w:r>
        <w:t xml:space="preserve"> </w:t>
      </w:r>
      <w:r>
        <w:t xml:space="preserve">partir de</w:t>
      </w:r>
      <w:r>
        <w:t xml:space="preserve"> </w:t>
      </w:r>
      <w:r>
        <w:rPr>
          <w:rStyle w:val="VerbatimChar"/>
        </w:rPr>
        <w:t xml:space="preserve">SECS_PER_BLOCK</w:t>
      </w:r>
      <w:r>
        <w:t xml:space="preserve">, então o</w:t>
      </w:r>
      <w:r>
        <w:t xml:space="preserve"> </w:t>
      </w:r>
      <w:r>
        <w:rPr>
          <w:bCs/>
          <w:b/>
        </w:rPr>
        <w:t xml:space="preserve">tempo de parede</w:t>
      </w:r>
      <w:r>
        <w:t xml:space="preserve"> </w:t>
      </w:r>
      <w:r>
        <w:t xml:space="preserve">de épocas/sessões/eras se</w:t>
      </w:r>
      <w:r>
        <w:t xml:space="preserve"> </w:t>
      </w:r>
      <w:r>
        <w:t xml:space="preserve">mantém — apenas passam a conter 6× mais blocos.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A duração do slot não pode ser alterada em uma cadeia já em execução</w:t>
      </w:r>
      <w:r>
        <w:t xml:space="preserve"> </w:t>
      </w:r>
      <w:r>
        <w:t xml:space="preserve">— fazê-lo</w:t>
      </w:r>
      <w:r>
        <w:t xml:space="preserve"> </w:t>
      </w:r>
      <w:r>
        <w:t xml:space="preserve">trava a produção de blocos. Esta mudança só vale para uma</w:t>
      </w:r>
      <w:r>
        <w:t xml:space="preserve"> </w:t>
      </w:r>
      <w:r>
        <w:rPr>
          <w:bCs/>
          <w:b/>
        </w:rPr>
        <w:t xml:space="preserve">cadeia nova</w:t>
      </w:r>
      <w:r>
        <w:t xml:space="preserve"> </w:t>
      </w:r>
      <w:r>
        <w:t xml:space="preserve">(novo</w:t>
      </w:r>
      <w:r>
        <w:t xml:space="preserve"> </w:t>
      </w:r>
      <w:r>
        <w:t xml:space="preserve">genesis) ou uma relançada de forma coordenada.</w:t>
      </w:r>
    </w:p>
    <w:p>
      <w:r>
        <w:pict>
          <v:rect style="width:0;height:1.5pt" o:hralign="center" o:hrstd="t" o:hr="t"/>
        </w:pict>
      </w:r>
    </w:p>
    <w:bookmarkEnd w:id="22"/>
    <w:bookmarkStart w:id="23" w:name="Xd7e49a0758f65625b7926b3ff13f36920900253"/>
    <w:p>
      <w:pPr>
        <w:pStyle w:val="Heading2"/>
      </w:pPr>
      <w:r>
        <w:t xml:space="preserve">4. Objetivo 3 — Capacidade ~5.500 TPS (conservadora e segura)</w:t>
      </w:r>
    </w:p>
    <w:p>
      <w:pPr>
        <w:pStyle w:val="FirstParagraph"/>
      </w:pPr>
      <w:r>
        <w:t xml:space="preserve">Capacidade (transferências) =</w:t>
      </w:r>
      <w:r>
        <w:t xml:space="preserve"> </w:t>
      </w:r>
      <w:r>
        <w:rPr>
          <w:rStyle w:val="VerbatimChar"/>
        </w:rPr>
        <w:t xml:space="preserve">orçamento_de_peso_normal / peso_por_transferência</w:t>
      </w:r>
      <w:r>
        <w:t xml:space="preserve">,</w:t>
      </w:r>
      <w:r>
        <w:t xml:space="preserve"> </w:t>
      </w:r>
      <w:r>
        <w:t xml:space="preserve">dividido pelo tempo de bloco.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655"/>
        <w:gridCol w:w="42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de peso do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2.000.000.000.000 (2 s de compute de referência)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p/ extrínsecos normais (75 %)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1.500.000.000.000 (1,5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por transferência (base + dispatch)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274.090.000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Transferências por bloco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5.472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TPS (sustentável, blocos cheios)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≈ 5.472 TPS</w:t>
            </w:r>
            <w:r>
              <w:t xml:space="preserve"> </w:t>
            </w:r>
            <w:r>
              <w:t xml:space="preserve">✅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Comparação com spec 107:</w:t>
      </w:r>
      <w:r>
        <w:t xml:space="preserve"> </w:t>
      </w:r>
      <w:r>
        <w:t xml:space="preserve">- Spec 107: blocos de 6s, 2s de peso → ~912 TPS</w:t>
      </w:r>
      <w:r>
        <w:t xml:space="preserve"> </w:t>
      </w:r>
      <w:r>
        <w:t xml:space="preserve">- Spec 108: blocos de 1s, 2s de peso →</w:t>
      </w:r>
      <w:r>
        <w:t xml:space="preserve"> </w:t>
      </w:r>
      <w:r>
        <w:rPr>
          <w:bCs/>
          <w:b/>
        </w:rPr>
        <w:t xml:space="preserve">~5.472 TPS</w:t>
      </w:r>
      <w:r>
        <w:t xml:space="preserve"> </w:t>
      </w:r>
      <w:r>
        <w:t xml:space="preserve">(6× maior, só pela frequência)</w:t>
      </w:r>
    </w:p>
    <w:p>
      <w:pPr>
        <w:pStyle w:val="BodyText"/>
      </w:pPr>
      <w:r>
        <w:t xml:space="preserve">Esta configuração</w:t>
      </w:r>
      <w:r>
        <w:t xml:space="preserve"> </w:t>
      </w:r>
      <w:r>
        <w:rPr>
          <w:bCs/>
          <w:b/>
        </w:rPr>
        <w:t xml:space="preserve">prioriza estabilidade</w:t>
      </w:r>
      <w:r>
        <w:t xml:space="preserve">: mesma exigência de hardware do spec 107</w:t>
      </w:r>
      <w:r>
        <w:t xml:space="preserve"> </w:t>
      </w:r>
      <w:r>
        <w:t xml:space="preserve">(que já rodava sem problemas), mas com latência de confirmação 6× menor e TPS 6× maior.</w:t>
      </w:r>
    </w:p>
    <w:p>
      <w:r>
        <w:pict>
          <v:rect style="width:0;height:1.5pt" o:hralign="center" o:hrstd="t" o:hr="t"/>
        </w:pict>
      </w:r>
    </w:p>
    <w:bookmarkEnd w:id="23"/>
    <w:bookmarkStart w:id="29" w:name="X37b9686f9c89610684169d23907c96f902b6456"/>
    <w:p>
      <w:pPr>
        <w:pStyle w:val="Heading2"/>
      </w:pPr>
      <w:r>
        <w:t xml:space="preserve">5. Requisitos de hardware — Configuração conservadora ✅</w:t>
      </w:r>
    </w:p>
    <w:p>
      <w:pPr>
        <w:pStyle w:val="FirstParagraph"/>
      </w:pPr>
      <w:r>
        <w:t xml:space="preserve">Esta configuração foi escolhida para</w:t>
      </w:r>
      <w:r>
        <w:t xml:space="preserve"> </w:t>
      </w:r>
      <w:r>
        <w:rPr>
          <w:bCs/>
          <w:b/>
        </w:rPr>
        <w:t xml:space="preserve">rodar com segurança em hardware comum</w:t>
      </w:r>
      <w:r>
        <w:t xml:space="preserve">.</w:t>
      </w:r>
    </w:p>
    <w:bookmarkStart w:id="24" w:name="o-que-o-peso-significa"/>
    <w:p>
      <w:pPr>
        <w:pStyle w:val="Heading3"/>
      </w:pPr>
      <w:r>
        <w:t xml:space="preserve">5.1 O que o</w:t>
      </w:r>
      <w:r>
        <w:t xml:space="preserve"> </w:t>
      </w:r>
      <w:r>
        <w:t xml:space="preserve">“</w:t>
      </w:r>
      <w:r>
        <w:t xml:space="preserve">peso</w:t>
      </w:r>
      <w:r>
        <w:t xml:space="preserve">”</w:t>
      </w:r>
      <w:r>
        <w:t xml:space="preserve"> </w:t>
      </w:r>
      <w:r>
        <w:t xml:space="preserve">significa</w:t>
      </w:r>
    </w:p>
    <w:p>
      <w:pPr>
        <w:pStyle w:val="FirstParagraph"/>
      </w:pPr>
      <w:r>
        <w:t xml:space="preserve">No Substrate,</w:t>
      </w:r>
      <w:r>
        <w:t xml:space="preserve"> </w:t>
      </w:r>
      <w:r>
        <w:rPr>
          <w:rStyle w:val="VerbatimChar"/>
        </w:rPr>
        <w:t xml:space="preserve">ref_time</w:t>
      </w:r>
      <w:r>
        <w:t xml:space="preserve"> </w:t>
      </w:r>
      <w:r>
        <w:t xml:space="preserve">é medido em</w:t>
      </w:r>
      <w:r>
        <w:t xml:space="preserve"> </w:t>
      </w:r>
      <w:r>
        <w:rPr>
          <w:bCs/>
          <w:b/>
        </w:rPr>
        <w:t xml:space="preserve">picossegundos de compute na máquina de</w:t>
      </w:r>
      <w:r>
        <w:rPr>
          <w:bCs/>
          <w:b/>
        </w:rPr>
        <w:t xml:space="preserve"> </w:t>
      </w:r>
      <w:r>
        <w:rPr>
          <w:bCs/>
          <w:b/>
        </w:rPr>
        <w:t xml:space="preserve">referência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WEIGHT_REF_TIME_PER_SECOND = 1e12</w:t>
      </w:r>
      <w:r>
        <w:t xml:space="preserve">). A máquina de referência do</w:t>
      </w:r>
      <w:r>
        <w:t xml:space="preserve"> </w:t>
      </w:r>
      <w:r>
        <w:rPr>
          <w:rStyle w:val="VerbatimChar"/>
        </w:rPr>
        <w:t xml:space="preserve">polkadot-v0.9.40</w:t>
      </w:r>
      <w:r>
        <w:t xml:space="preserve"> </w:t>
      </w:r>
      <w:r>
        <w:t xml:space="preserve">é, aproximadamente, um</w:t>
      </w:r>
      <w:r>
        <w:t xml:space="preserve"> </w:t>
      </w:r>
      <w:r>
        <w:rPr>
          <w:bCs/>
          <w:b/>
        </w:rPr>
        <w:t xml:space="preserve">Intel Core i7-7700K (4 núcleos @ 4,2 GHz)</w:t>
      </w:r>
      <w:r>
        <w:rPr>
          <w:bCs/>
          <w:b/>
        </w:rPr>
        <w:t xml:space="preserve"> </w:t>
      </w:r>
      <w:r>
        <w:rPr>
          <w:bCs/>
          <w:b/>
        </w:rPr>
        <w:t xml:space="preserve">com NVMe SSD</w:t>
      </w:r>
      <w:r>
        <w:t xml:space="preserve">. Os pesos dos pallets (incluindo os ~174 M da transferência) foram</w:t>
      </w:r>
      <w:r>
        <w:t xml:space="preserve"> </w:t>
      </w:r>
      <w:r>
        <w:t xml:space="preserve">calibrados nessa máquina — e são dominados por operações de</w:t>
      </w:r>
      <w:r>
        <w:t xml:space="preserve"> </w:t>
      </w:r>
      <w:r>
        <w:rPr>
          <w:bCs/>
          <w:b/>
        </w:rPr>
        <w:t xml:space="preserve">armazenamento</w:t>
      </w:r>
      <w:r>
        <w:t xml:space="preserve"> </w:t>
      </w:r>
      <w:r>
        <w:t xml:space="preserve">(RocksDbWeight: leitura ~25 M, escrita ~100 M).</w:t>
      </w:r>
    </w:p>
    <w:bookmarkEnd w:id="24"/>
    <w:bookmarkStart w:id="25" w:name="Xd54df99034287a30c70b9d7c4e0dd950af50ef8"/>
    <w:p>
      <w:pPr>
        <w:pStyle w:val="Heading3"/>
      </w:pPr>
      <w:r>
        <w:t xml:space="preserve">5.2 A matemática da configuração conservadora</w:t>
      </w:r>
    </w:p>
    <w:p>
      <w:pPr>
        <w:pStyle w:val="BlockText"/>
      </w:pPr>
      <w:r>
        <w:rPr>
          <w:bCs/>
          <w:b/>
        </w:rPr>
        <w:t xml:space="preserve">compute exigido por segundo = (peso do bloco / tempo do bloco)</w:t>
      </w:r>
    </w:p>
    <w:p>
      <w:pPr>
        <w:pStyle w:val="FirstParagraph"/>
      </w:pPr>
      <w:r>
        <w:t xml:space="preserve">Com blocos de 1s e orçamento de 2s de peso:</w:t>
      </w:r>
    </w:p>
    <w:p>
      <w:pPr>
        <w:pStyle w:val="SourceCode"/>
      </w:pPr>
      <w:r>
        <w:rPr>
          <w:rStyle w:val="VerbatimChar"/>
        </w:rPr>
        <w:t xml:space="preserve">2 s de compute de REFERÊNCIA / 1 s de relógio = 2× a máquina de referência</w:t>
      </w:r>
    </w:p>
    <w:p>
      <w:pPr>
        <w:pStyle w:val="FirstParagraph"/>
      </w:pPr>
      <w:r>
        <w:t xml:space="preserve">Isso significa que cada validador precisa ser</w:t>
      </w:r>
      <w:r>
        <w:t xml:space="preserve"> </w:t>
      </w:r>
      <w:r>
        <w:rPr>
          <w:bCs/>
          <w:b/>
        </w:rPr>
        <w:t xml:space="preserve">~2× mais rápido</w:t>
      </w:r>
      <w:r>
        <w:t xml:space="preserve"> </w:t>
      </w:r>
      <w:r>
        <w:t xml:space="preserve">(single-core) que</w:t>
      </w:r>
      <w:r>
        <w:t xml:space="preserve"> </w:t>
      </w:r>
      <w:r>
        <w:t xml:space="preserve">a máquina de referência. Com margem de segurança (usar só 50–70% do slot para</w:t>
      </w:r>
      <w:r>
        <w:t xml:space="preserve"> </w:t>
      </w:r>
      <w:r>
        <w:t xml:space="preserve">executar+importar, reservando 30–50% para rede/propagação/consenso):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Utilização do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Speedup single-core exigido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~4,0×</w:t>
            </w:r>
            <w:r>
              <w:t xml:space="preserve"> </w:t>
            </w: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~2,9×</w:t>
            </w:r>
            <w:r>
              <w:t xml:space="preserve"> </w:t>
            </w:r>
            <w:r>
              <w:t xml:space="preserve">referência</w:t>
            </w:r>
          </w:p>
        </w:tc>
      </w:tr>
    </w:tbl>
    <w:bookmarkEnd w:id="25"/>
    <w:bookmarkStart w:id="26" w:name="hardware-comum-atende"/>
    <w:p>
      <w:pPr>
        <w:pStyle w:val="Heading3"/>
      </w:pPr>
      <w:r>
        <w:t xml:space="preserve">5.3 Hardware comum</w:t>
      </w:r>
      <w:r>
        <w:t xml:space="preserve"> </w:t>
      </w:r>
      <w:r>
        <w:rPr>
          <w:bCs/>
          <w:b/>
        </w:rPr>
        <w:t xml:space="preserve">atende</w:t>
      </w:r>
      <w:r>
        <w:t xml:space="preserve"> </w:t>
      </w:r>
      <w:r>
        <w:t xml:space="preserve">✅</w:t>
      </w:r>
    </w:p>
    <w:p>
      <w:pPr>
        <w:pStyle w:val="FirstParagraph"/>
      </w:pPr>
      <w:r>
        <w:t xml:space="preserve">CPUs modernos comuns (2024/2025) têm desempenho single-thread de</w:t>
      </w:r>
      <w:r>
        <w:t xml:space="preserve"> </w:t>
      </w:r>
      <w:r>
        <w:rPr>
          <w:bCs/>
          <w:b/>
        </w:rPr>
        <w:t xml:space="preserve">~2,0–2,5×</w:t>
      </w:r>
      <w:r>
        <w:t xml:space="preserve"> </w:t>
      </w:r>
      <w:r>
        <w:t xml:space="preserve">o</w:t>
      </w:r>
      <w:r>
        <w:t xml:space="preserve"> </w:t>
      </w:r>
      <w:r>
        <w:t xml:space="preserve">i7-7700K: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AMD Ryzen 7 7700X / 7800X3D:</w:t>
      </w:r>
      <w:r>
        <w:t xml:space="preserve"> </w:t>
      </w:r>
      <w:r>
        <w:t xml:space="preserve">~2,3× referência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Intel i7-13700 / i9-13900:</w:t>
      </w:r>
      <w:r>
        <w:t xml:space="preserve"> </w:t>
      </w:r>
      <w:r>
        <w:t xml:space="preserve">~2,5× referência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AMD Ryzen 9 7950X / Intel i9-14900K:</w:t>
      </w:r>
      <w:r>
        <w:t xml:space="preserve"> </w:t>
      </w:r>
      <w:r>
        <w:t xml:space="preserve">~2,6× referência</w:t>
      </w:r>
    </w:p>
    <w:p>
      <w:pPr>
        <w:pStyle w:val="BodyText"/>
      </w:pPr>
      <w:r>
        <w:t xml:space="preserve">Com ParityDB (mais rápido que RocksDB) e NVMe Gen3/4, a exigência cai para ~2–2,2×,</w:t>
      </w:r>
      <w:r>
        <w:t xml:space="preserve"> </w:t>
      </w:r>
      <w:r>
        <w:t xml:space="preserve">que esses CPUs entregam</w:t>
      </w:r>
      <w:r>
        <w:t xml:space="preserve"> </w:t>
      </w:r>
      <w:r>
        <w:rPr>
          <w:bCs/>
          <w:b/>
        </w:rPr>
        <w:t xml:space="preserve">confortavelmente</w:t>
      </w:r>
      <w:r>
        <w:t xml:space="preserve">. Em blocos cheios de ~5.500 TPS, a</w:t>
      </w:r>
      <w:r>
        <w:t xml:space="preserve"> </w:t>
      </w:r>
      <w:r>
        <w:t xml:space="preserve">utilização do slot fica em</w:t>
      </w:r>
      <w:r>
        <w:t xml:space="preserve"> </w:t>
      </w:r>
      <w:r>
        <w:rPr>
          <w:bCs/>
          <w:b/>
        </w:rPr>
        <w:t xml:space="preserve">50–70%</w:t>
      </w:r>
      <w:r>
        <w:t xml:space="preserve">, com margem de segurança.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esta configuração</w:t>
      </w:r>
      <w:r>
        <w:t xml:space="preserve"> </w:t>
      </w:r>
      <w:r>
        <w:rPr>
          <w:bCs/>
          <w:b/>
        </w:rPr>
        <w:t xml:space="preserve">não exige hardware excepcional</w:t>
      </w:r>
      <w:r>
        <w:t xml:space="preserve">. Um Ryzen 7 ou</w:t>
      </w:r>
      <w:r>
        <w:t xml:space="preserve"> </w:t>
      </w:r>
      <w:r>
        <w:t xml:space="preserve">i7/i9 moderno com NVMe e 32 GB RAM roda tranquilamente. A cadeia</w:t>
      </w:r>
      <w:r>
        <w:t xml:space="preserve"> </w:t>
      </w:r>
      <w:r>
        <w:rPr>
          <w:bCs/>
          <w:b/>
        </w:rPr>
        <w:t xml:space="preserve">não trava</w:t>
      </w:r>
      <w:r>
        <w:t xml:space="preserve"> </w:t>
      </w:r>
      <w:r>
        <w:t xml:space="preserve">em</w:t>
      </w:r>
      <w:r>
        <w:t xml:space="preserve"> </w:t>
      </w:r>
      <w:r>
        <w:t xml:space="preserve">hardware comum, ao contrário de uma configuração agressiva (4s de peso / 1s de bloco).</w:t>
      </w:r>
    </w:p>
    <w:bookmarkEnd w:id="26"/>
    <w:bookmarkStart w:id="27" w:name="requisitos-de-hardware-recomendados"/>
    <w:p>
      <w:pPr>
        <w:pStyle w:val="Heading3"/>
      </w:pPr>
      <w:r>
        <w:t xml:space="preserve">5.4 Requisitos de hardware recomendados</w:t>
      </w:r>
    </w:p>
    <w:p>
      <w:pPr>
        <w:pStyle w:val="FirstParagraph"/>
      </w:pPr>
      <w:r>
        <w:t xml:space="preserve">Para operar um</w:t>
      </w:r>
      <w:r>
        <w:t xml:space="preserve"> </w:t>
      </w:r>
      <w:r>
        <w:rPr>
          <w:bCs/>
          <w:b/>
        </w:rPr>
        <w:t xml:space="preserve">validador</w:t>
      </w:r>
      <w:r>
        <w:t xml:space="preserve"> </w:t>
      </w:r>
      <w:r>
        <w:t xml:space="preserve">com esta configuração conservadora: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Recomendado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 núcleos, single-thread ≥ 2× i7-7700K (Ryzen 5 7600 / i5-13600)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Ryzen 7 7700X / i7-13700 ou superior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SSD 512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Gen4 1 TB, ParityDB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Mbps simétrico, &lt;50 ms entre validadores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 simétrico, baixa latência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DB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--database paritydb</w:t>
            </w:r>
            <w:r>
              <w:t xml:space="preserve"> </w:t>
            </w:r>
            <w:r>
              <w:t xml:space="preserve">recomendado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--database paritydb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--state-pruning=archive-canonical</w:t>
            </w:r>
          </w:p>
        </w:tc>
      </w:tr>
    </w:tbl>
    <w:p>
      <w:pPr>
        <w:pStyle w:val="BlockText"/>
      </w:pPr>
      <w:r>
        <w:t xml:space="preserve">Esta configuração</w:t>
      </w:r>
      <w:r>
        <w:t xml:space="preserve"> </w:t>
      </w:r>
      <w:r>
        <w:rPr>
          <w:bCs/>
          <w:b/>
        </w:rPr>
        <w:t xml:space="preserve">roda em VPS comum</w:t>
      </w:r>
      <w:r>
        <w:t xml:space="preserve"> </w:t>
      </w:r>
      <w:r>
        <w:t xml:space="preserve">(ex.: Hetzner AX52, OVH Rise-2, AWS c7i.2xlarge).</w:t>
      </w:r>
    </w:p>
    <w:bookmarkEnd w:id="27"/>
    <w:bookmarkStart w:id="28" w:name="e-se-quiser-mais-tps-no-futuro"/>
    <w:p>
      <w:pPr>
        <w:pStyle w:val="Heading3"/>
      </w:pPr>
      <w:r>
        <w:t xml:space="preserve">5.5 E se quiser mais TPS no futuro?</w:t>
      </w:r>
    </w:p>
    <w:p>
      <w:pPr>
        <w:pStyle w:val="FirstParagraph"/>
      </w:pPr>
      <w:r>
        <w:t xml:space="preserve">Para ir além de ~5.500 TPS sem mudar o tempo de bloco: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Re-benchmark dos pesos</w:t>
      </w:r>
      <w:r>
        <w:t xml:space="preserve"> </w:t>
      </w:r>
      <w:r>
        <w:t xml:space="preserve">em ParityDB/NVMe — pode reduzir peso/tx em ~30–50%,</w:t>
      </w:r>
      <w:r>
        <w:t xml:space="preserve"> </w:t>
      </w:r>
      <w:r>
        <w:t xml:space="preserve">elevando o teto para ~7–8k TPS com o mesmo hardware.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Mandato de hardware topo de linha</w:t>
      </w:r>
      <w:r>
        <w:t xml:space="preserve"> </w:t>
      </w:r>
      <w:r>
        <w:t xml:space="preserve">(Ryzen 9, Xeon/EPYC, NVMe Gen5) + orçamento</w:t>
      </w:r>
      <w:r>
        <w:t xml:space="preserve"> </w:t>
      </w:r>
      <w:r>
        <w:t xml:space="preserve">de peso de 3–4s → ~8–11k TPS, mas exige centralização.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Migrar para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polkadot-sdk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docs/MIGRATION_GUIDE.md</w:t>
      </w:r>
      <w:r>
        <w:t xml:space="preserve">) — abre caminho</w:t>
      </w:r>
      <w:r>
        <w:t xml:space="preserve"> </w:t>
      </w:r>
      <w:r>
        <w:t xml:space="preserve">para otimizações futuras e execução mais eficiente.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4626a729e8e86bf19c6c3384799b11a7b3299e5"/>
    <w:p>
      <w:pPr>
        <w:pStyle w:val="Heading2"/>
      </w:pPr>
      <w:r>
        <w:t xml:space="preserve">6. Resumo — Configuração conservadora e segura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75"/>
        <w:gridCol w:w="2475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~0,002 LUNES (transfer)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0,00200 LUNES; demais operações proporcionais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Demais taxas proporcionais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NFT 2,45×, contrato 13,76× — proporcionais ao peso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de bloco 1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 cadeia nova; slot não muda em cadeia 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Capacidade ~5.500 TPS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~5.472 TPS sustentáveis com blocos cheios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comum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Suportado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Ryzen 7 / i7 moderno + NVMe → sem risco de travar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 de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seção 5.4; roda em VPS comum</w:t>
            </w:r>
          </w:p>
        </w:tc>
      </w:tr>
    </w:tbl>
    <w:p>
      <w:pPr>
        <w:pStyle w:val="BodyText"/>
      </w:pPr>
      <w:r>
        <w:rPr>
          <w:bCs/>
          <w:b/>
        </w:rPr>
        <w:t xml:space="preserve">Filosofia:</w:t>
      </w:r>
      <w:r>
        <w:t xml:space="preserve"> </w:t>
      </w:r>
      <w:r>
        <w:t xml:space="preserve">esta configuração</w:t>
      </w:r>
      <w:r>
        <w:t xml:space="preserve"> </w:t>
      </w:r>
      <w:r>
        <w:rPr>
          <w:bCs/>
          <w:b/>
        </w:rPr>
        <w:t xml:space="preserve">não corre riscos</w:t>
      </w:r>
      <w:r>
        <w:t xml:space="preserve">. Blocos 6× mais frequentes</w:t>
      </w:r>
      <w:r>
        <w:t xml:space="preserve"> </w:t>
      </w:r>
      <w:r>
        <w:t xml:space="preserve">(1s vs 6s) mas com o mesmo orçamento de peso do spec 107 → TPS salta de ~912 para</w:t>
      </w:r>
      <w:r>
        <w:t xml:space="preserve"> </w:t>
      </w:r>
      <w:r>
        <w:t xml:space="preserve">~5.500</w:t>
      </w:r>
      <w:r>
        <w:t xml:space="preserve"> </w:t>
      </w:r>
      <w:r>
        <w:rPr>
          <w:bCs/>
          <w:b/>
        </w:rPr>
        <w:t xml:space="preserve">apenas pela maior frequência</w:t>
      </w:r>
      <w:r>
        <w:t xml:space="preserve">, sem exigir hardware excepcional. A cadeia</w:t>
      </w:r>
      <w:r>
        <w:t xml:space="preserve"> </w:t>
      </w:r>
      <w:r>
        <w:t xml:space="preserve">roda com segurança em Ryzen 7, i7 moderno, NVMe e 32 GB RAM.</w:t>
      </w:r>
    </w:p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compilar, rodar</w:t>
      </w:r>
      <w:r>
        <w:t xml:space="preserve"> </w:t>
      </w:r>
      <w:r>
        <w:rPr>
          <w:rStyle w:val="VerbatimChar"/>
        </w:rPr>
        <w:t xml:space="preserve">cargo test</w:t>
      </w:r>
      <w:r>
        <w:t xml:space="preserve">, subir uma</w:t>
      </w:r>
      <w:r>
        <w:t xml:space="preserve"> </w:t>
      </w:r>
      <w:r>
        <w:rPr>
          <w:bCs/>
          <w:b/>
        </w:rPr>
        <w:t xml:space="preserve">testnet</w:t>
      </w:r>
      <w:r>
        <w:t xml:space="preserve"> </w:t>
      </w:r>
      <w:r>
        <w:t xml:space="preserve">com este runtime</w:t>
      </w:r>
      <w:r>
        <w:t xml:space="preserve"> </w:t>
      </w:r>
      <w:r>
        <w:t xml:space="preserve">e medir a capacidade real sob carga. Para ir além de ~5.500 TPS no futuro, priorizar</w:t>
      </w:r>
      <w:r>
        <w:t xml:space="preserve"> </w:t>
      </w:r>
      <w:r>
        <w:rPr>
          <w:bCs/>
          <w:b/>
        </w:rPr>
        <w:t xml:space="preserve">re-benchmark dos pesos</w:t>
      </w:r>
      <w:r>
        <w:t xml:space="preserve"> </w:t>
      </w:r>
      <w:r>
        <w:t xml:space="preserve">em ParityDB/NVMe (ganho ~30–50%) antes de aumentar o</w:t>
      </w:r>
      <w:r>
        <w:t xml:space="preserve"> </w:t>
      </w:r>
      <w:r>
        <w:t xml:space="preserve">orçamento de peso agressivamente.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2026-08-13T01:31:46Z</dcterms:created>
  <dcterms:modified xsi:type="dcterms:W3CDTF">2026-08-13T01:31:46Z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