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TERMO DE ABERTURA DE PROJETO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3891601562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Título do projeto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6201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Kybernus CLI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3974609375" w:line="240" w:lineRule="auto"/>
        <w:ind w:left="364.9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Justificativa do projeto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220001220703" w:lineRule="auto"/>
        <w:ind w:left="727.5" w:right="-0.120849609375" w:firstLine="703.6000061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iniciativa do projeto se iniciou a partir da dor de  desenvolvedores em relação à configuração inicial de projetos de  software ser uma tarefa repetitiva e propensa a inconsistências,  especialmente em times que trabalham com múltiplas linguagens e  arquiteturas.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7265625" w:line="229.76500511169434" w:lineRule="auto"/>
        <w:ind w:left="727.5" w:right="-1.759033203125" w:firstLine="706.120147705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Diante dessa necessidade, o Kybernus CLI surge para  automatizar essa etapa, gerando projetos já estruturados com padrões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arquitetônicos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consolidados, infraestrutura DevOps configurada e  documentação assistida por IA.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806640625" w:line="240" w:lineRule="auto"/>
        <w:ind w:left="362.740020751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Objetivos do projeto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551477432251" w:lineRule="auto"/>
        <w:ind w:left="726.3800048828125" w:right="-0.440673828125" w:firstLine="712.2801208496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objetivo central do projeto é reduzir o tempo gasto em setup  e garantir consistência técnica, arquitetural e de infraestrutura desde o  início do desenvolvimento, independentemente da linguagem,  framework ou padrão arquitetural utilizado.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921142578125" w:line="240" w:lineRule="auto"/>
        <w:ind w:left="365.2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Gerente de projeto designado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1500549316406" w:lineRule="auto"/>
        <w:ind w:left="719.9400329589844" w:right="-5" w:firstLine="718.72009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gerente do projeto será Guilherme Gonçalves Marafon. Ele é  responsável pela elaboração e o acompanhamento do Plano de  Projetos, bem como prestação de contas aos patrocinadores.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725830078125" w:line="240" w:lineRule="auto"/>
        <w:ind w:left="371.699981689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Lista das partes interessadas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936294555664" w:lineRule="auto"/>
        <w:ind w:left="717.7000427246094" w:right="-3.5595703125" w:firstLine="713.39996337890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partes interessadas do projeto Kybernus CLI incluem os  membros da equipe de desenvolvimento, o gerente de projetos, equipe  de marketing, o product manager, patrocinadores, desenvolvedores  individuais, times de desenvolvimento em empresas, tech leads e  arquitetos de software, empresas de tecnologia que buscam  padronização interna e a comunidade open-source.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142456054688" w:line="240" w:lineRule="auto"/>
        <w:ind w:left="368.6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Descrição do produto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4013671875" w:line="230.30067443847656" w:lineRule="auto"/>
        <w:ind w:left="717.5" w:right="3.3984375" w:firstLine="706.160125732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Kybernus CLI é uma ferramenta de linha de comando  estruturada em quatro módulos que, em conjunto, cobrem todo o ciclo  de inicialização de um projeto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30.0269889831543" w:lineRule="auto"/>
        <w:ind w:left="707.7000427246094" w:right="-3.880615234375" w:firstLine="715.960083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 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 o núcleo da ferramenta, responsável pela  interface de linha de comando, pela captura das escolhas do usuário  (como linguagem, framework e padrão arquitetural) e pela  orquestração dos demais módulos.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Engine de Geração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processa as  combinações suportadas e gera a estrutura completa de arquivos e  pastas do projeto, incluindo os arquivos de infraestrutura para  execução em contêineres e configuração de pipelines de entrega  automatizada.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Documentação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integra-se a uma IA para  analisar o contexto do projeto gerado e produzir automaticamente a  documentação técnica inicial, como README e guias de uso. Por fim, 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Telemetria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 a coleta e o envio anônimo de dados  de uso da ferramenta, permitindo identificar padrões de utilização e  orientar decisões sobre melhorias e novas funcionalidades.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74658203125" w:line="240" w:lineRule="auto"/>
        <w:ind w:left="367.7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Critérios de aceitação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5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condições a serem satisfeitas antes das entregas são: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651195526123" w:lineRule="auto"/>
        <w:ind w:left="1440.5400085449219" w:right="2.479248046875" w:hanging="342.39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 e aprovação do plano de lançamento, incluindo a  criação de uma Landing Page descritiva e a preparação de um  repositório "modelo" no GitHub com documentação técnica  completa para a comunidade open-source.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806640625" w:line="229.67000484466553" w:lineRule="auto"/>
        <w:ind w:left="1448.9399719238281" w:right="-0.48095703125" w:hanging="350.7998657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Realização de testes com pelo menos 5 desenvolvedores  externos ao projeto, onde 80% deles devem conseguir instalar o  CLI via gerenciador de pacotes e gerar um projeto funcional  sem auxílio da equipe de desenvolvimento.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17236328125" w:line="230.2649974822998" w:lineRule="auto"/>
        <w:ind w:left="1438.3000183105469" w:right="4.439697265625" w:hanging="340.159912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sistema deve gerar a estrutura completa de pastas e arquivos  para as linguagens e frameworks selecionados sem erros de  sintaxe nos arquivos gerados.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977783203125" w:line="230.2649974822998" w:lineRule="auto"/>
        <w:ind w:left="1447.2599792480469" w:right="3.87939453125" w:hanging="349.1198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Criação do documento oficial de "Política de Privacidade e  Telemetria" e sua implementação técnica obrigatória no fluxo  de primeiro uso da ferramenta Kybernus CLI.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978637695312" w:line="240" w:lineRule="auto"/>
        <w:ind w:left="368.0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Prazo do projeto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7838497161865" w:lineRule="auto"/>
        <w:ind w:left="709.9400329589844" w:right="1.6796875" w:firstLine="4.1999816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Estima-se que o projeto tenha duração de 4 meses.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projeto começa no dia 04 de março de 2026 e tem fim no dia 01 de julho de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1507568359375" w:line="240" w:lineRule="auto"/>
        <w:ind w:left="366.9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Recursos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717.5" w:right="0.31982421875" w:firstLine="701.12014770507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forma preliminar, estima-se que os custos do projeto estão  divididos em custos de equipe e custos de infraestrutura. A tabela  abaixo descreve os custos aproximados: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717.5" w:right="0.31982421875" w:firstLine="701.12014770507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88.600158691406" w:type="dxa"/>
        <w:jc w:val="left"/>
        <w:tblInd w:w="708.26004028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6.0000610351562"/>
        <w:gridCol w:w="2595.999755859375"/>
        <w:gridCol w:w="2596.600341796875"/>
        <w:tblGridChange w:id="0">
          <w:tblGrid>
            <w:gridCol w:w="2596.0000610351562"/>
            <w:gridCol w:w="2595.999755859375"/>
            <w:gridCol w:w="2596.600341796875"/>
          </w:tblGrid>
        </w:tblGridChange>
      </w:tblGrid>
      <w:tr>
        <w:trPr>
          <w:cantSplit w:val="0"/>
          <w:trHeight w:val="13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09.44000244140625" w:right="127.760009765625" w:firstLine="6.439971923828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14.760131835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Custo Unitário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15.360107421875" w:right="132.8802490234375" w:firstLine="1.11999511718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</w:tr>
      <w:tr>
        <w:trPr>
          <w:cantSplit w:val="0"/>
          <w:trHeight w:val="13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6500511169434" w:lineRule="auto"/>
              <w:ind w:left="109.44000244140625" w:right="127.760009765625" w:firstLine="6.439971923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Desenvolvedores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meses, período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0h/mês  cada)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R$ 25,00/h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05000400543213" w:lineRule="auto"/>
              <w:ind w:left="115.360107421875" w:right="132.8802490234375" w:firstLine="1.11999511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 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meses ×  R$25,00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146484375" w:line="240" w:lineRule="auto"/>
              <w:ind w:left="129.080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30.2649974822998" w:lineRule="auto"/>
              <w:ind w:left="109.44000244140625" w:right="122.760009765625" w:firstLine="33.32000732421875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Product Manager – 4 meses, período  parcial (20h/mês)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R$ 30,00/h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0h × 4 meses ×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R$30,00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2.400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42.7600097656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Gerente de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32.05000400543213" w:lineRule="auto"/>
              <w:ind w:left="109.44000244140625" w:right="251.1199951171875" w:firstLine="5.319976806640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Projetos – 4 meses,  período parcial  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2.5146484375" w:line="240" w:lineRule="auto"/>
              <w:ind w:left="121.4799499511718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(40h/mês)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R$ 30,00/h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40h × 4 meses ×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R$30,00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4.800,00</w:t>
            </w:r>
          </w:p>
        </w:tc>
      </w:tr>
      <w:tr>
        <w:trPr>
          <w:cantSplit w:val="0"/>
          <w:trHeight w:val="97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Marketing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s, período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parcial (20h/mês)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R$ 25,00/h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0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20h 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ês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×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R$25,00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1994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Patrocinadora*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Notebooks**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Supabase (banco)*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Publicação npm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PostHog (telemetria)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32.450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7918796539307" w:lineRule="auto"/>
        <w:ind w:left="714.7000122070312" w:right="2.841796875" w:firstLine="719.0400695800781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custo da Patrocinadora não é contabilizado pois ela atua  como financiadora do projeto, sendo sua contribuição tratada como  aporte e não como despesa.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475341796875" w:line="228.48000526428223" w:lineRule="auto"/>
        <w:ind w:left="710.2200317382812" w:right="1.199951171875" w:firstLine="17.9200744628906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Itens sem custo associado: notebooks são próprios da equipe,  Supabase, PostHog e npm operam no plano gratuito dentro dos  limites do projeto.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80688476562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Restrições do projeto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714.9000549316406" w:right="0.399169921875" w:firstLine="723.760070800781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projeto Kybernus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está sujeito a um conjunto de restrições  que delimitam as opções da equipe ao longo do desenvolvimento. O  escopo da ferramenta é limitado às linguagens e frameworks  predefinidos — Next.js, Python/FastAPI, Java/Spring Boot,  Node.js/Express, NestJS e n8n —, com suporte restrito aos padrões  arquiteturais MVC, Clean Architecture e Hexagonal, não sendo  permitidas substituições sem aprovação formal. O prazo de 4 meses é  fixo e não pode ser estendido. A disponibilidade de alguns memb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 equipe é limitada, dado que todos possuem outras  ocupações simultâneas ao projeto. Por fim, o orçamento está sujeito à  aprovação da patrocinadora e não pode ser ultrapassado sem  negociação prévia.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0" w:right="0.3991699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0" w:right="0.39916992187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11.Premissas do projeto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9823265075684" w:lineRule="auto"/>
        <w:ind w:left="717.7000427246094" w:right="-4.600830078125" w:firstLine="715.920104980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fins de planejamento, o projeto assume como verdadeiras  as seguintes condições. O público-alvo possui conhecimento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intermediário avançado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 desenvolvimento de software e é capaz  de utilizar uma ferramenta CLI. Os frameworks e linguagens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suportadas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não sofrerão mudanças estruturais significativas durante o  período de desenvolvimento, mantendo a viabilidade da padronização  arquitetural proposta. As APIs e serviços externos utilizados, como  PostHog e Supabase, estarão disponíveis e estáveis durante o  desenvolvimento e uso da ferramenta. A patrocinadora aprovará o  orçamento estimado dentro do prazo de planejamento, viabilizando a  execução do projeto conforme previsto. Por fim, os integrantes da  equipe manterão disponibilidade mínima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horas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semanais acordadas na 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ção 9 do presente documento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ao longo  dos 4 meses de desenvolvimento.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75537109375" w:line="240" w:lineRule="auto"/>
        <w:ind w:left="301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Riscos identificados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120555877686" w:lineRule="auto"/>
        <w:ind w:left="282.7000427246094" w:right="-1.99951171875" w:firstLine="710.3201293945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forma preliminar, foram identificados os seguintes riscos para o  projeto Kybernus CLI. A compatibilidade entre as tecnologias suportadas  representa um risco constante, uma vez que frameworks como Next.js,  Spring Boot e FastAPI estão em evolução ativa e podem introduzir  mudanças estruturais que exijam manutenção contínua dos templates  gerados. A dependência de uma API de IA para a geração automática de  documentação expõe o projeto a riscos de indisponibilidade do serviço  externo, além de uma curva de aprendizado associada à construção de  prompts eficientes e à garantia de qualidade das saídas geradas. Por fim, a  coleta de dados pela telemetria de uso levanta preocupações de  privacidade e segurança, exigindo que a implementação esteja em  conformidade com a LGPD e que os dados sejam tratados de forma  anônima e segura. A disponibilidade limitada de alguns membros da equipe também  representa um risco relevante, uma vez que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integrantes possuem  outras ocupações simultâneas, o que pode impactar o cumprimento do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cronograma caso compromissos externos demandem maior dedicação ao  longo dos 4 meses.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645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6" w:type="default"/>
          <w:pgSz w:h="16840" w:w="11900" w:orient="portrait"/>
          <w:pgMar w:bottom="1495.5000305175781" w:top="695.6005859375" w:left="1702.7400207519531" w:right="1625.99975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Aprovações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447265625" w:line="240" w:lineRule="auto"/>
        <w:ind w:left="1244.0200805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Patrocinador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Nome: Rosilene Fernandes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765.059814453125" w:right="38.2604980468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765.059814453125" w:right="38.2604980468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29.07501220703125" w:lineRule="auto"/>
        <w:ind w:right="24.059448242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5C">
      <w:pPr>
        <w:widowControl w:val="0"/>
        <w:spacing w:before="285.8447265625" w:line="240" w:lineRule="auto"/>
        <w:ind w:left="1244.020080566406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Gerente de Projeto 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Nome: Guilherme Gonçalves Marafon</w:t>
      </w:r>
    </w:p>
    <w:sectPr>
      <w:type w:val="continuous"/>
      <w:pgSz w:h="16840" w:w="11900" w:orient="portrait"/>
      <w:pgMar w:bottom="1495.5000305175781" w:top="695.6005859375" w:left="1704.580078125" w:right="1913.680419921875" w:header="0" w:footer="720"/>
      <w:cols w:equalWidth="0" w:num="2">
        <w:col w:space="0" w:w="4160"/>
        <w:col w:space="0" w:w="4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spacing w:line="240" w:lineRule="auto"/>
      <w:ind w:left="1.840057373046875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Pontifícia Universidade Católica do Paraná </w:t>
    </w:r>
  </w:p>
  <w:p w:rsidR="00000000" w:rsidDel="00000000" w:rsidP="00000000" w:rsidRDefault="00000000" w:rsidRPr="00000000" w14:paraId="00000060">
    <w:pPr>
      <w:widowControl w:val="0"/>
      <w:spacing w:line="240" w:lineRule="auto"/>
      <w:ind w:left="1.840057373046875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Disciplina: Gerência de Projetos de TI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