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Lines w:val="0"/>
        <w:spacing w:after="0" w:before="0" w:line="240" w:lineRule="auto"/>
        <w:rPr/>
      </w:pPr>
      <w:bookmarkStart w:colFirst="0" w:colLast="0" w:name="_in1xsttwxzbo" w:id="0"/>
      <w:bookmarkEnd w:id="0"/>
      <w:r w:rsidDel="00000000" w:rsidR="00000000" w:rsidRPr="00000000">
        <w:rPr>
          <w:rtl w:val="0"/>
        </w:rPr>
        <w:t xml:space="preserve">Projeto Kybernus</w:t>
      </w:r>
    </w:p>
    <w:p w:rsidR="00000000" w:rsidDel="00000000" w:rsidP="00000000" w:rsidRDefault="00000000" w:rsidRPr="00000000" w14:paraId="00000002">
      <w:pPr>
        <w:pStyle w:val="Heading1"/>
        <w:keepLines w:val="0"/>
        <w:spacing w:after="0" w:before="0" w:line="240" w:lineRule="auto"/>
        <w:rPr/>
      </w:pPr>
      <w:bookmarkStart w:colFirst="0" w:colLast="0" w:name="_qgfggsiv3ry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Lines w:val="0"/>
        <w:spacing w:after="0" w:before="0" w:line="240" w:lineRule="auto"/>
        <w:rPr/>
      </w:pPr>
      <w:bookmarkStart w:colFirst="0" w:colLast="0" w:name="_kkkb7e4e5k0o" w:id="2"/>
      <w:bookmarkEnd w:id="2"/>
      <w:r w:rsidDel="00000000" w:rsidR="00000000" w:rsidRPr="00000000">
        <w:rPr>
          <w:rtl w:val="0"/>
        </w:rPr>
        <w:t xml:space="preserve">Lista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Lines w:val="0"/>
        <w:spacing w:after="0" w:before="0" w:line="240" w:lineRule="auto"/>
        <w:ind w:left="720" w:firstLine="0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Requisitos funcionais</w:t>
      </w:r>
    </w:p>
    <w:tbl>
      <w:tblPr>
        <w:tblStyle w:val="Table1"/>
        <w:tblW w:w="965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0"/>
        <w:gridCol w:w="3854"/>
        <w:gridCol w:w="2271"/>
        <w:gridCol w:w="2185"/>
        <w:tblGridChange w:id="0">
          <w:tblGrid>
            <w:gridCol w:w="1340"/>
            <w:gridCol w:w="3854"/>
            <w:gridCol w:w="2271"/>
            <w:gridCol w:w="2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Solicitante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widowControl w:val="0"/>
              <w:spacing w:after="120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spacing w:after="100" w:before="100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que o usuário crie um novo projeto de software respondendo a uma série de perguntas simples no terminal, sem precisar configurar nada manualmente.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spacing w:after="120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after="120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747.421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​​O sistema deve pedir ao usuário que escolha um nome para o projeto antes de começar a criar os arquivos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pacing w:after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ao usuário escolher a tecnologia principal que será usada no projeto, entre as seguintes opções disponíveis: Node.js + Express, NestJS, Java Spring Boot, Python FastAPI, Next.js e n8n.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ao usuário escolher de que forma o projeto será organizado internamente, entre três modelos de estrutura disponíveis: MVC, Clean Architecture ou Hexagonal Architecture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after="100" w:before="10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oferecer ao usuário a opção de incluir, no projeto gerado, arquivos prontos de configuração para execução em ambiente isolado (Docker), integração contínua (GitHub Actions) e provisionamento de infraestrutura na nuvem (Terraform/AWS).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Gerente do Projeto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spacing w:after="100" w:before="10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oferecer ao usuário a opção de gerar automaticamente uma documentação explicativa do projeto utilizando inteligência artificial (Google Gemini), dispensando a escrita manual.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widowControl w:val="0"/>
              <w:spacing w:after="12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after="100" w:before="10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que novas funcionalidades sejam adicionadas a projetos já existentes por meio do comando kybernus add, mesmo que esses projetos não tenham sido criados com o Kybernus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after="100" w:before="10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 adição de uma página de documentação interativa da API ao projeto via kybernus add swagger, onde os endpoints disponíveis possam ser visualizados e testados diretamente pelo navegador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after="100" w:before="10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 adição de um serviço de cache via kybernus add redis, incluindo a configuração do container Docker correspondente para uso em ambiente de desenvolvimento e produção.</w:t>
            </w:r>
          </w:p>
          <w:p w:rsidR="00000000" w:rsidDel="00000000" w:rsidP="00000000" w:rsidRDefault="00000000" w:rsidRPr="00000000" w14:paraId="0000002C">
            <w:pPr>
              <w:spacing w:after="100" w:before="10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after="100" w:before="10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 adição de suporte a comunicação bidirecional em tempo real via kybernus add websocket, gerando a configuração do servidor e os handlers necessários para o stack selecionado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after="100" w:before="10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 adição de Git hooks automatizados via kybernus add husky, incluindo lint-staged e regras de commit linting para garantir padronização do código antes de cada commit.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spacing w:after="100" w:before="10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gerar, via kybernus auth, o boilerplate completo de autenticação JWT para o stack selecionado, contemplando controllers, services, middlewares de proteção de rotas e estrutura de tokens de acesso e refresh.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Patrocinadora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100" w:before="1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que o comando “kybernus deploy” gere os arquivos de configuração de deployment para as plataformas Vercel, Railway, Fly.io e Render, respeitando as convenções de cada provedor conforme o stack do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100" w:before="1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que o comando “kybernus doctor” deve inspecionar o ambiente local do usuário, verificando a presença e as versões mínimas exigidas de Node.js, Python, Java e Docker, além de validar a existência das variáveis de ambiente requeridas.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100" w:before="1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comando “init” deve aceitar flags de linha de comando (--name, --stack, --template e --yes) permitindo execução totalmente não-interativa e integração com scripts de automação e pipelines CI/CD.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100" w:before="10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suportar a flag --template user/repo no comando “init”, permitindo que o usuário utilize um repositório GitHub próprio como template base, substituindo os templates padrão do Kybernus.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100" w:before="1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Ao selecionar a stack n8n, o sistema deve oferecer quatro templates de caso de uso: Default (infraestrutura limpa), AI Assistant (arquitetura webhook + OpenAI), CRM Tracker (integração Google Sheets → HubSpot via schedule) e System Monitor (uptime monitoring com alertas via Discord Webhook).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100" w:before="1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Ao concluir a geração do projeto, o sistema deve exibir um painel de next steps no terminal com os comandos específicos para instalação de dependências (npm install, pip install, mvn install etc.) e inicialização do servidor conforme a stack escolhida.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100" w:before="1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coletar telemetria anônima de uso para fins de melhoria da ferramenta, sem rastrear dados pessoais identificáveis. O opt-out deve ser possível a qualquer momento via o comando “kybernus analytics --disable”, e o usuário deve ser notificado sobre a coleta na primeira execução.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100" w:before="1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gerar, independentemente da stack, os arquivos de configuração padronizados do projeto: .env com variáveis de ambiente base, configuração do ESLint para análise estática e Prettier para formatação de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100" w:before="1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projetos Node.js + Express, o sistema deve gerar configuração com ts-node-dev para hot reloading em desenvolvimento, Prisma ORM como camada de acesso a dados e TypeScript em modo strict.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100" w:before="1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projetos Python FastAPI, o sistema deve gerar configuração com SQLAlchemy assíncrono como ORM, Alembic para gerenciamento de migrations, Pydantic v2 para validação de schemas e suporte a async/await nativo.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100" w:before="1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projetos Java Spring Boot, o sistema deve gerar configuração com Maven como build tool, Spring Web MVC para exposição de endpoints REST, Spring Data JPA com Hibernate como ORM e compatibilidade com Java 17+.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100" w:before="1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ser distribuído como pacote npm e executável via comando “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npx kybernus@latest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” sem instalação global prévia, sempre resolvendo a versão mais recente publicada no registry.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after="100" w:before="10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disponibilizar uma landing page pública com a descrição da ferramenta, instruções de instalação e uso, links para a documentação e para o repositório no GitHub.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Marketing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06F">
      <w:pPr>
        <w:spacing w:line="240" w:lineRule="auto"/>
        <w:ind w:left="4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left="4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left="4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4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4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Lines w:val="0"/>
        <w:spacing w:after="0" w:before="0" w:line="240" w:lineRule="auto"/>
        <w:ind w:left="720" w:firstLine="0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bookmarkStart w:colFirst="0" w:colLast="0" w:name="_n4s49pdr07u3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Requisitos não-funcionais</w:t>
      </w:r>
    </w:p>
    <w:tbl>
      <w:tblPr>
        <w:tblStyle w:val="Table2"/>
        <w:tblW w:w="9648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9"/>
        <w:gridCol w:w="3792"/>
        <w:gridCol w:w="2206"/>
        <w:gridCol w:w="2181"/>
        <w:tblGridChange w:id="0">
          <w:tblGrid>
            <w:gridCol w:w="1469"/>
            <w:gridCol w:w="3792"/>
            <w:gridCol w:w="2206"/>
            <w:gridCol w:w="218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Solicitante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widowControl w:val="0"/>
              <w:spacing w:after="120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funcionar nos principais sistemas operacionais (Windows, macOS e Linux)  sem que o usuário precise fazer configurações específicas para cada um deles.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widowControl w:val="0"/>
              <w:spacing w:after="120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Patrocinador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widowControl w:val="0"/>
              <w:spacing w:after="120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processo de criação do projeto deve ser guiado por menus visuais no terminal, com uso de ícones e separadores que deixem cada etapa clara, sem que o usuário precise consultar nenhuma documentação para concluir a tarefa.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Todas as funcionalidades disponíveis no sistema devem ser gratuitas, sem cobrança por uso, sem necessidade de criar conta e sem limitações escondidas por plano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ser desenvolvido de forma organizada e com testes automatizados, garantindo que erros sejam identificados rapidamente e que qualquer desenvolvedor consiga contribuir com melhorias sem dificuldade.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Os dados de uso coletados pelo sistema não devem identificar o usuário de nenhuma forma, e o tratamento dessas informações deve seguir as regras da Lei Geral de Proteção de Dados (LGPD).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Os projetos gerados pelo sistema devem ter uma organização interna clara, com cada parte do código com uma responsabilidade bem definida, facilitando o crescimento e a manutenção do sistema ao longo do tempo.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9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gcciak9hjanh" w:id="4"/>
      <w:bookmarkEnd w:id="4"/>
      <w:r w:rsidDel="00000000" w:rsidR="00000000" w:rsidRPr="00000000">
        <w:rPr>
          <w:rtl w:val="0"/>
        </w:rPr>
        <w:t xml:space="preserve">EAP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Link: 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https://drive.google.com/file/d/10Xx8sKoJfwMOyV2dhCrY1mCohDblP7kv/view?usp=sharing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PNG: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786438" cy="8902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890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arquivo EAP_Kybernus_CLI_V2.drawio (1).pdf enviado na atividade é possível ter uma visualização melhor</w:t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481eln3sqaz1" w:id="5"/>
      <w:bookmarkEnd w:id="5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Cronograma_KybernusCLI.xlsx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arquivo Cronograma_KybernusCLI.xlsx - Cronograma (1).pdf enviado na atividade é possível visualizar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9ronpdbn3in7" w:id="6"/>
      <w:bookmarkEnd w:id="6"/>
      <w:r w:rsidDel="00000000" w:rsidR="00000000" w:rsidRPr="00000000">
        <w:rPr>
          <w:rtl w:val="0"/>
        </w:rPr>
        <w:t xml:space="preserve">Matriz Raci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MatrizRACI_GP02.xlsx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arquivo MatrizRACI_GP02.xlsx - Matriz RACI.pdf enviado na atividade é possível visualizar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whgHuQT9O0rPa-GR1IadBzT_LUTWho6h/edit?usp=sharing&amp;ouid=117341559894032312894&amp;rtpof=true&amp;sd=true" TargetMode="External"/><Relationship Id="rId8" Type="http://schemas.openxmlformats.org/officeDocument/2006/relationships/hyperlink" Target="https://docs.google.com/spreadsheets/d/10imL5xUCXqlJBsumDLy5tPUo1IjLGRrY/edit?usp=sharing&amp;ouid=117341559894032312894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