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Projetos – plano de comunicação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 do Projeto: </w:t>
      </w:r>
      <w:r w:rsidDel="00000000" w:rsidR="00000000" w:rsidRPr="00000000">
        <w:rPr>
          <w:rtl w:val="0"/>
        </w:rPr>
        <w:t xml:space="preserve">Kybernus CLI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Guilherme Marafon (GP), Giulia Castelucci (PM), Vinícius Trevisan (Dev #1), Guilherme Reis (Dev #2), Amanda Freire (Dev #3), Valentina Lago (Marketing)</w:t>
      </w:r>
    </w:p>
    <w:tbl>
      <w:tblPr>
        <w:tblStyle w:val="Table1"/>
        <w:tblW w:w="1414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7"/>
        <w:gridCol w:w="2357"/>
        <w:gridCol w:w="2357"/>
        <w:gridCol w:w="2357"/>
        <w:gridCol w:w="2358"/>
        <w:gridCol w:w="2358"/>
        <w:tblGridChange w:id="0">
          <w:tblGrid>
            <w:gridCol w:w="2357"/>
            <w:gridCol w:w="2357"/>
            <w:gridCol w:w="2357"/>
            <w:gridCol w:w="2357"/>
            <w:gridCol w:w="2358"/>
            <w:gridCol w:w="23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Envolvidos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Origem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Destino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Periodicidade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Equipe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Devs, PM, 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Reunião de 1h documentada em ata (formal,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Semanal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Acompanhamento do progresso, alinhamento de tarefas e resolução de impedimentos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Equipe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Devs, PM, 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Reunião de 1h documentada em ata (formal,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Nos marcos do projeto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Análise de viabilidade e decisão de continuidade do projeto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Patrocinadora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Patrocinadora (Prof. Rosilene)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Reunião de 1 a 2h documentada em ata (formal,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Conforme datas de entrega e marcos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Apresentar entregas, obter aprovação e prestar contas do andamento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Patrocinadora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Patrocinadora (Prof. Rosilene)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Status report por e-mail (formal, escrita)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Quinzenal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Manter a patrocinadora informada sobre progresso, riscos e desvios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Product 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Reunião de 30min (informal,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Semanal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Alinhar decisões de escopo e prioridade antes de repassar à equipe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Equipe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Mensagens em ferramenta colaborativa (informal, escrita)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Sob demanda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Comunicar impedimentos, dúvidas técnicas e atualizações diárias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Consultor de 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Reunião de 30min (informal,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Quinzenal (durant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o seu 1 mês de trabalho)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Alinhar estratégia de divulgação e materiais de lançamento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Equipe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Equipe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Reunião extraordinária (formal,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Quando necessário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Tratar mudanças de escopo, riscos críticos ou decisões urgentes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 e Patrocinadora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Patrocinadora e Equipe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Apresentação formal + ata assinada (formal, escrita e verbal)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final do projeto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Apresentar relatório final, obter aceite e encerrar formalmente o projeto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276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iMRGideV1FQMjPSfGeVRLyaXUA==">CgMxLjA4AHIhMXJKdUYxV3IycUdOeWFKZTFIMkFaNF9wUHlhWERhNkw5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