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BC919" w14:textId="77777777" w:rsidR="00294A9D" w:rsidRDefault="00BF728C">
      <w:pPr>
        <w:spacing w:after="60"/>
      </w:pPr>
      <w:r>
        <w:rPr>
          <w:rFonts w:ascii="Calibri" w:eastAsia="Calibri" w:hAnsi="Calibri" w:cs="Calibri"/>
          <w:b/>
          <w:bCs/>
          <w:sz w:val="32"/>
          <w:szCs w:val="32"/>
        </w:rPr>
        <w:t>003 — SMS (confirmação e cancelamento de consulta)</w:t>
      </w:r>
    </w:p>
    <w:p w14:paraId="455E8E7C" w14:textId="77777777" w:rsidR="00294A9D" w:rsidRDefault="00BF728C">
      <w:pPr>
        <w:spacing w:after="200"/>
      </w:pPr>
      <w:r>
        <w:rPr>
          <w:rFonts w:ascii="Calibri" w:eastAsia="Calibri" w:hAnsi="Calibri" w:cs="Calibri"/>
          <w:i/>
          <w:iCs/>
        </w:rPr>
        <w:t>Registro de Decisão Arquitetural (ADR)</w:t>
      </w:r>
    </w:p>
    <w:p w14:paraId="578D130C" w14:textId="77777777" w:rsidR="00294A9D" w:rsidRDefault="00BF728C">
      <w:pPr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Identificação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294A9D" w14:paraId="522FE25B" w14:textId="77777777">
        <w:tc>
          <w:tcPr>
            <w:tcW w:w="2500" w:type="dxa"/>
            <w:shd w:val="clear" w:color="auto" w:fill="EDEDED"/>
          </w:tcPr>
          <w:p w14:paraId="5A2091B1" w14:textId="77777777" w:rsidR="00294A9D" w:rsidRDefault="00BF728C">
            <w:r>
              <w:rPr>
                <w:rFonts w:ascii="Calibri" w:eastAsia="Calibri" w:hAnsi="Calibri" w:cs="Calibri"/>
                <w:b/>
                <w:bCs/>
              </w:rPr>
              <w:t>Número e título</w:t>
            </w:r>
          </w:p>
        </w:tc>
        <w:tc>
          <w:tcPr>
            <w:tcW w:w="6500" w:type="dxa"/>
          </w:tcPr>
          <w:p w14:paraId="2E822771" w14:textId="77777777" w:rsidR="00294A9D" w:rsidRDefault="00BF728C">
            <w:r>
              <w:rPr>
                <w:rFonts w:ascii="Calibri" w:eastAsia="Calibri" w:hAnsi="Calibri" w:cs="Calibri"/>
              </w:rPr>
              <w:t>003 — SMS (confirmação e cancelamento de consulta)</w:t>
            </w:r>
          </w:p>
        </w:tc>
      </w:tr>
      <w:tr w:rsidR="00294A9D" w14:paraId="18D1CF9C" w14:textId="77777777">
        <w:tc>
          <w:tcPr>
            <w:tcW w:w="2500" w:type="dxa"/>
            <w:shd w:val="clear" w:color="auto" w:fill="EDEDED"/>
          </w:tcPr>
          <w:p w14:paraId="120BA1C4" w14:textId="77777777" w:rsidR="00294A9D" w:rsidRDefault="00BF728C">
            <w:proofErr w:type="spellStart"/>
            <w:r>
              <w:rPr>
                <w:rFonts w:ascii="Calibri" w:eastAsia="Calibri" w:hAnsi="Calibri" w:cs="Calibri"/>
                <w:b/>
                <w:bCs/>
              </w:rPr>
              <w:t>Squad</w:t>
            </w:r>
            <w:proofErr w:type="spellEnd"/>
          </w:p>
        </w:tc>
        <w:tc>
          <w:tcPr>
            <w:tcW w:w="6500" w:type="dxa"/>
          </w:tcPr>
          <w:p w14:paraId="63499479" w14:textId="24403867" w:rsidR="00294A9D" w:rsidRDefault="00BA2378">
            <w:r>
              <w:t>Clinic Hub</w:t>
            </w:r>
          </w:p>
        </w:tc>
      </w:tr>
      <w:tr w:rsidR="00294A9D" w14:paraId="0D27755F" w14:textId="77777777">
        <w:tc>
          <w:tcPr>
            <w:tcW w:w="2500" w:type="dxa"/>
            <w:shd w:val="clear" w:color="auto" w:fill="EDEDED"/>
          </w:tcPr>
          <w:p w14:paraId="44164B7E" w14:textId="77777777" w:rsidR="00294A9D" w:rsidRDefault="00BF728C">
            <w:r>
              <w:rPr>
                <w:rFonts w:ascii="Calibri" w:eastAsia="Calibri" w:hAnsi="Calibri" w:cs="Calibri"/>
                <w:b/>
                <w:bCs/>
              </w:rPr>
              <w:t>Data</w:t>
            </w:r>
          </w:p>
        </w:tc>
        <w:tc>
          <w:tcPr>
            <w:tcW w:w="6500" w:type="dxa"/>
          </w:tcPr>
          <w:p w14:paraId="265B06FA" w14:textId="6289A0AF" w:rsidR="00294A9D" w:rsidRDefault="00BA2378">
            <w:r>
              <w:t>03/09/2026</w:t>
            </w:r>
          </w:p>
        </w:tc>
      </w:tr>
      <w:tr w:rsidR="00294A9D" w14:paraId="2B3AE3C2" w14:textId="77777777">
        <w:tc>
          <w:tcPr>
            <w:tcW w:w="2500" w:type="dxa"/>
            <w:shd w:val="clear" w:color="auto" w:fill="EDEDED"/>
          </w:tcPr>
          <w:p w14:paraId="3DCE7B1A" w14:textId="77777777" w:rsidR="00294A9D" w:rsidRDefault="00BF728C">
            <w:r>
              <w:rPr>
                <w:rFonts w:ascii="Calibri" w:eastAsia="Calibri" w:hAnsi="Calibri" w:cs="Calibri"/>
                <w:b/>
                <w:bCs/>
              </w:rPr>
              <w:t>Responsável pelo registro</w:t>
            </w:r>
          </w:p>
        </w:tc>
        <w:tc>
          <w:tcPr>
            <w:tcW w:w="6500" w:type="dxa"/>
          </w:tcPr>
          <w:p w14:paraId="35557A20" w14:textId="4B43134B" w:rsidR="00294A9D" w:rsidRDefault="00BA2378">
            <w:r>
              <w:t xml:space="preserve">João </w:t>
            </w:r>
            <w:proofErr w:type="spellStart"/>
            <w:r>
              <w:t>Colleto</w:t>
            </w:r>
            <w:proofErr w:type="spellEnd"/>
          </w:p>
        </w:tc>
      </w:tr>
      <w:tr w:rsidR="00294A9D" w14:paraId="6757A398" w14:textId="77777777">
        <w:tc>
          <w:tcPr>
            <w:tcW w:w="2500" w:type="dxa"/>
            <w:shd w:val="clear" w:color="auto" w:fill="EDEDED"/>
          </w:tcPr>
          <w:p w14:paraId="0D4063EB" w14:textId="77777777" w:rsidR="00294A9D" w:rsidRDefault="00BF728C">
            <w:r>
              <w:rPr>
                <w:rFonts w:ascii="Calibri" w:eastAsia="Calibri" w:hAnsi="Calibri" w:cs="Calibri"/>
                <w:b/>
                <w:bCs/>
              </w:rPr>
              <w:t>Situação</w:t>
            </w:r>
          </w:p>
        </w:tc>
        <w:tc>
          <w:tcPr>
            <w:tcW w:w="6500" w:type="dxa"/>
          </w:tcPr>
          <w:p w14:paraId="7A45EB0F" w14:textId="77777777" w:rsidR="00294A9D" w:rsidRDefault="00BF728C">
            <w:r>
              <w:rPr>
                <w:rFonts w:ascii="Calibri" w:eastAsia="Calibri" w:hAnsi="Calibri" w:cs="Calibri"/>
              </w:rPr>
              <w:t>Proposta</w:t>
            </w:r>
          </w:p>
        </w:tc>
      </w:tr>
    </w:tbl>
    <w:p w14:paraId="282BF5E2" w14:textId="77777777" w:rsidR="00294A9D" w:rsidRDefault="00BF728C">
      <w:pPr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1. Contexto</w:t>
      </w:r>
    </w:p>
    <w:p w14:paraId="398495A6" w14:textId="77777777" w:rsidR="00294A9D" w:rsidRDefault="00BF728C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O desafio exige a confirmação e o cancelamento de consulta por SMS (entrega prevista na Aula 13). Esse caso difere dos anteriores (mapa e </w:t>
      </w:r>
      <w:proofErr w:type="spellStart"/>
      <w:r>
        <w:rPr>
          <w:rFonts w:ascii="Calibri" w:eastAsia="Calibri" w:hAnsi="Calibri" w:cs="Calibri"/>
          <w:sz w:val="22"/>
          <w:szCs w:val="22"/>
        </w:rPr>
        <w:t>push</w:t>
      </w:r>
      <w:proofErr w:type="spellEnd"/>
      <w:r>
        <w:rPr>
          <w:rFonts w:ascii="Calibri" w:eastAsia="Calibri" w:hAnsi="Calibri" w:cs="Calibri"/>
          <w:sz w:val="22"/>
          <w:szCs w:val="22"/>
        </w:rPr>
        <w:t>), pois existem duas famílias de solução bem distintas para o problema, e a escolha incorreta compromete a arquitetura completa do recurso.</w:t>
      </w:r>
    </w:p>
    <w:p w14:paraId="2E6DE423" w14:textId="77777777" w:rsidR="00294A9D" w:rsidRDefault="00BF728C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Caso essa decisão não seja tomada com antecedência, há o risco de constatar próximo à Aula 13 a ausência de conta, de chave de acesso, ou ainda que o fluxo escolhido não automatiza o processo, comprometendo a entrega.</w:t>
      </w:r>
    </w:p>
    <w:p w14:paraId="48D5DC98" w14:textId="77777777" w:rsidR="00294A9D" w:rsidRDefault="00BF728C">
      <w:pPr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2. Opções consideradas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000"/>
        <w:gridCol w:w="2800"/>
      </w:tblGrid>
      <w:tr w:rsidR="00294A9D" w14:paraId="7E917143" w14:textId="77777777">
        <w:tc>
          <w:tcPr>
            <w:tcW w:w="1800" w:type="dxa"/>
            <w:shd w:val="clear" w:color="auto" w:fill="D9D9D9"/>
          </w:tcPr>
          <w:p w14:paraId="4F7C90CE" w14:textId="77777777" w:rsidR="00294A9D" w:rsidRDefault="00BF728C">
            <w:r>
              <w:rPr>
                <w:rFonts w:ascii="Calibri" w:eastAsia="Calibri" w:hAnsi="Calibri" w:cs="Calibri"/>
                <w:b/>
                <w:bCs/>
              </w:rPr>
              <w:t>Opção</w:t>
            </w:r>
          </w:p>
        </w:tc>
        <w:tc>
          <w:tcPr>
            <w:tcW w:w="1400" w:type="dxa"/>
            <w:shd w:val="clear" w:color="auto" w:fill="D9D9D9"/>
          </w:tcPr>
          <w:p w14:paraId="78CC03A7" w14:textId="77777777" w:rsidR="00294A9D" w:rsidRDefault="00BF728C">
            <w:r>
              <w:rPr>
                <w:rFonts w:ascii="Calibri" w:eastAsia="Calibri" w:hAnsi="Calibri" w:cs="Calibri"/>
                <w:b/>
                <w:bCs/>
              </w:rPr>
              <w:t>Exige chave?</w:t>
            </w:r>
          </w:p>
        </w:tc>
        <w:tc>
          <w:tcPr>
            <w:tcW w:w="3000" w:type="dxa"/>
            <w:shd w:val="clear" w:color="auto" w:fill="D9D9D9"/>
          </w:tcPr>
          <w:p w14:paraId="45B50F2F" w14:textId="77777777" w:rsidR="00294A9D" w:rsidRDefault="00BF728C">
            <w:r>
              <w:rPr>
                <w:rFonts w:ascii="Calibri" w:eastAsia="Calibri" w:hAnsi="Calibri" w:cs="Calibri"/>
                <w:b/>
                <w:bCs/>
              </w:rPr>
              <w:t>Cota gratuita / limites</w:t>
            </w:r>
          </w:p>
        </w:tc>
        <w:tc>
          <w:tcPr>
            <w:tcW w:w="2800" w:type="dxa"/>
            <w:shd w:val="clear" w:color="auto" w:fill="D9D9D9"/>
          </w:tcPr>
          <w:p w14:paraId="4E145F1B" w14:textId="77777777" w:rsidR="00294A9D" w:rsidRDefault="00BF728C">
            <w:r>
              <w:rPr>
                <w:rFonts w:ascii="Calibri" w:eastAsia="Calibri" w:hAnsi="Calibri" w:cs="Calibri"/>
                <w:b/>
                <w:bCs/>
              </w:rPr>
              <w:t>Termos de uso relevantes</w:t>
            </w:r>
          </w:p>
        </w:tc>
      </w:tr>
      <w:tr w:rsidR="00294A9D" w14:paraId="22E41D34" w14:textId="77777777">
        <w:tc>
          <w:tcPr>
            <w:tcW w:w="1800" w:type="dxa"/>
          </w:tcPr>
          <w:p w14:paraId="2CB30B1B" w14:textId="77777777" w:rsidR="00294A9D" w:rsidRDefault="00BF728C">
            <w:r>
              <w:rPr>
                <w:rFonts w:ascii="Calibri" w:eastAsia="Calibri" w:hAnsi="Calibri" w:cs="Calibri"/>
              </w:rPr>
              <w:t>expo-</w:t>
            </w:r>
            <w:proofErr w:type="spellStart"/>
            <w:r>
              <w:rPr>
                <w:rFonts w:ascii="Calibri" w:eastAsia="Calibri" w:hAnsi="Calibri" w:cs="Calibri"/>
              </w:rPr>
              <w:t>sms</w:t>
            </w:r>
            <w:proofErr w:type="spellEnd"/>
            <w:r>
              <w:rPr>
                <w:rFonts w:ascii="Calibri" w:eastAsia="Calibri" w:hAnsi="Calibri" w:cs="Calibri"/>
              </w:rPr>
              <w:t xml:space="preserve"> (abre o aplicativo de mensagens do aparelho)</w:t>
            </w:r>
          </w:p>
        </w:tc>
        <w:tc>
          <w:tcPr>
            <w:tcW w:w="1400" w:type="dxa"/>
          </w:tcPr>
          <w:p w14:paraId="6BBDD6B5" w14:textId="77777777" w:rsidR="00294A9D" w:rsidRDefault="00BF728C">
            <w:r>
              <w:rPr>
                <w:rFonts w:ascii="Calibri" w:eastAsia="Calibri" w:hAnsi="Calibri" w:cs="Calibri"/>
              </w:rPr>
              <w:t>Não</w:t>
            </w:r>
          </w:p>
        </w:tc>
        <w:tc>
          <w:tcPr>
            <w:tcW w:w="3000" w:type="dxa"/>
          </w:tcPr>
          <w:p w14:paraId="6CE2DE07" w14:textId="77777777" w:rsidR="00294A9D" w:rsidRDefault="00BF728C">
            <w:r>
              <w:rPr>
                <w:rFonts w:ascii="Calibri" w:eastAsia="Calibri" w:hAnsi="Calibri" w:cs="Calibri"/>
              </w:rPr>
              <w:t>Sem limite e sem custo, pois o envio é realizado pelo próprio usuário</w:t>
            </w:r>
          </w:p>
        </w:tc>
        <w:tc>
          <w:tcPr>
            <w:tcW w:w="2800" w:type="dxa"/>
          </w:tcPr>
          <w:p w14:paraId="566CB18C" w14:textId="77777777" w:rsidR="00294A9D" w:rsidRDefault="00BF728C">
            <w:r>
              <w:rPr>
                <w:rFonts w:ascii="Calibri" w:eastAsia="Calibri" w:hAnsi="Calibri" w:cs="Calibri"/>
              </w:rPr>
              <w:t>Depende de confirmação manual do envio pelo paciente; não funciona sem o aplicativo nativo de SMS</w:t>
            </w:r>
          </w:p>
        </w:tc>
      </w:tr>
      <w:tr w:rsidR="00294A9D" w14:paraId="1600ED56" w14:textId="77777777">
        <w:tc>
          <w:tcPr>
            <w:tcW w:w="1800" w:type="dxa"/>
          </w:tcPr>
          <w:p w14:paraId="24412976" w14:textId="77777777" w:rsidR="00294A9D" w:rsidRDefault="00BF728C">
            <w:r>
              <w:rPr>
                <w:rFonts w:ascii="Calibri" w:eastAsia="Calibri" w:hAnsi="Calibri" w:cs="Calibri"/>
              </w:rPr>
              <w:t>Gateway (</w:t>
            </w:r>
            <w:proofErr w:type="spellStart"/>
            <w:r>
              <w:rPr>
                <w:rFonts w:ascii="Calibri" w:eastAsia="Calibri" w:hAnsi="Calibri" w:cs="Calibri"/>
              </w:rPr>
              <w:t>Twilio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1400" w:type="dxa"/>
          </w:tcPr>
          <w:p w14:paraId="72E057F9" w14:textId="77777777" w:rsidR="00294A9D" w:rsidRDefault="00BF728C">
            <w:r>
              <w:rPr>
                <w:rFonts w:ascii="Calibri" w:eastAsia="Calibri" w:hAnsi="Calibri" w:cs="Calibri"/>
              </w:rPr>
              <w:t>Sim, chave/token de conta</w:t>
            </w:r>
          </w:p>
        </w:tc>
        <w:tc>
          <w:tcPr>
            <w:tcW w:w="3000" w:type="dxa"/>
          </w:tcPr>
          <w:p w14:paraId="239BEFEF" w14:textId="77777777" w:rsidR="00294A9D" w:rsidRDefault="00BF728C">
            <w:r>
              <w:rPr>
                <w:rFonts w:ascii="Calibri" w:eastAsia="Calibri" w:hAnsi="Calibri" w:cs="Calibri"/>
              </w:rPr>
              <w:t>Cota de teste gratuita, seguida de cobrança por SMS enviado</w:t>
            </w:r>
          </w:p>
        </w:tc>
        <w:tc>
          <w:tcPr>
            <w:tcW w:w="2800" w:type="dxa"/>
          </w:tcPr>
          <w:p w14:paraId="30505CB2" w14:textId="77777777" w:rsidR="00294A9D" w:rsidRDefault="00BF728C">
            <w:r>
              <w:rPr>
                <w:rFonts w:ascii="Calibri" w:eastAsia="Calibri" w:hAnsi="Calibri" w:cs="Calibri"/>
              </w:rPr>
              <w:t>Exige número verificado; regras específicas para números brasileiros</w:t>
            </w:r>
          </w:p>
        </w:tc>
      </w:tr>
      <w:tr w:rsidR="00294A9D" w14:paraId="7F7129E2" w14:textId="77777777">
        <w:tc>
          <w:tcPr>
            <w:tcW w:w="1800" w:type="dxa"/>
          </w:tcPr>
          <w:p w14:paraId="3C9DB976" w14:textId="77777777" w:rsidR="00294A9D" w:rsidRDefault="00BF728C">
            <w:r>
              <w:rPr>
                <w:rFonts w:ascii="Calibri" w:eastAsia="Calibri" w:hAnsi="Calibri" w:cs="Calibri"/>
              </w:rPr>
              <w:t>Gateway (</w:t>
            </w:r>
            <w:proofErr w:type="spellStart"/>
            <w:r>
              <w:rPr>
                <w:rFonts w:ascii="Calibri" w:eastAsia="Calibri" w:hAnsi="Calibri" w:cs="Calibri"/>
              </w:rPr>
              <w:t>Zenvia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1400" w:type="dxa"/>
          </w:tcPr>
          <w:p w14:paraId="09E0A6B5" w14:textId="77777777" w:rsidR="00294A9D" w:rsidRDefault="00BF728C">
            <w:r>
              <w:rPr>
                <w:rFonts w:ascii="Calibri" w:eastAsia="Calibri" w:hAnsi="Calibri" w:cs="Calibri"/>
              </w:rPr>
              <w:t>Sim, chave/token de conta</w:t>
            </w:r>
          </w:p>
        </w:tc>
        <w:tc>
          <w:tcPr>
            <w:tcW w:w="3000" w:type="dxa"/>
          </w:tcPr>
          <w:p w14:paraId="0A682222" w14:textId="77777777" w:rsidR="00294A9D" w:rsidRDefault="00BF728C">
            <w:r>
              <w:rPr>
                <w:rFonts w:ascii="Calibri" w:eastAsia="Calibri" w:hAnsi="Calibri" w:cs="Calibri"/>
              </w:rPr>
              <w:t>Cota de teste gratuita, seguida de cobrança por SMS enviado</w:t>
            </w:r>
          </w:p>
        </w:tc>
        <w:tc>
          <w:tcPr>
            <w:tcW w:w="2800" w:type="dxa"/>
          </w:tcPr>
          <w:p w14:paraId="57F2248D" w14:textId="77777777" w:rsidR="00294A9D" w:rsidRDefault="00BF728C">
            <w:r>
              <w:rPr>
                <w:rFonts w:ascii="Calibri" w:eastAsia="Calibri" w:hAnsi="Calibri" w:cs="Calibri"/>
              </w:rPr>
              <w:t>Empresa nacional, com termos em português, mais adequada ao contexto brasileiro</w:t>
            </w:r>
          </w:p>
        </w:tc>
      </w:tr>
    </w:tbl>
    <w:p w14:paraId="3360BC30" w14:textId="77777777" w:rsidR="00294A9D" w:rsidRDefault="00BF728C">
      <w:pPr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3. Decisão</w:t>
      </w:r>
    </w:p>
    <w:p w14:paraId="2120454C" w14:textId="77777777" w:rsidR="00294A9D" w:rsidRDefault="00BF728C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A </w:t>
      </w:r>
      <w:proofErr w:type="spellStart"/>
      <w:r>
        <w:rPr>
          <w:rFonts w:ascii="Calibri" w:eastAsia="Calibri" w:hAnsi="Calibri" w:cs="Calibri"/>
          <w:sz w:val="22"/>
          <w:szCs w:val="22"/>
        </w:rPr>
        <w:t>squad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optou por um gateway (</w:t>
      </w:r>
      <w:proofErr w:type="spellStart"/>
      <w:r>
        <w:rPr>
          <w:rFonts w:ascii="Calibri" w:eastAsia="Calibri" w:hAnsi="Calibri" w:cs="Calibri"/>
          <w:sz w:val="22"/>
          <w:szCs w:val="22"/>
        </w:rPr>
        <w:t>Twilio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ou </w:t>
      </w:r>
      <w:proofErr w:type="spellStart"/>
      <w:r>
        <w:rPr>
          <w:rFonts w:ascii="Calibri" w:eastAsia="Calibri" w:hAnsi="Calibri" w:cs="Calibri"/>
          <w:sz w:val="22"/>
          <w:szCs w:val="22"/>
        </w:rPr>
        <w:t>Zenvia</w:t>
      </w:r>
      <w:proofErr w:type="spellEnd"/>
      <w:r>
        <w:rPr>
          <w:rFonts w:ascii="Calibri" w:eastAsia="Calibri" w:hAnsi="Calibri" w:cs="Calibri"/>
          <w:sz w:val="22"/>
          <w:szCs w:val="22"/>
        </w:rPr>
        <w:t>, a definir pela equipe no momento da implementação) em detrimento do expo-</w:t>
      </w:r>
      <w:proofErr w:type="spellStart"/>
      <w:r>
        <w:rPr>
          <w:rFonts w:ascii="Calibri" w:eastAsia="Calibri" w:hAnsi="Calibri" w:cs="Calibri"/>
          <w:sz w:val="22"/>
          <w:szCs w:val="22"/>
        </w:rPr>
        <w:t>sms</w:t>
      </w:r>
      <w:proofErr w:type="spellEnd"/>
      <w:r>
        <w:rPr>
          <w:rFonts w:ascii="Calibri" w:eastAsia="Calibri" w:hAnsi="Calibri" w:cs="Calibri"/>
          <w:sz w:val="22"/>
          <w:szCs w:val="22"/>
        </w:rPr>
        <w:t>, uma vez que a confirmação e o cancelamento precisam ocorrer de forma automática a partir do servidor, sem depender da confirmação manual do paciente. O critério de maior peso foi o comportamento esperado do recurso, e não o custo envolvido.</w:t>
      </w:r>
    </w:p>
    <w:p w14:paraId="6E0F2F80" w14:textId="77777777" w:rsidR="00294A9D" w:rsidRDefault="00BF728C">
      <w:pPr>
        <w:spacing w:after="120"/>
      </w:pPr>
      <w:r>
        <w:rPr>
          <w:rFonts w:ascii="Calibri" w:eastAsia="Calibri" w:hAnsi="Calibri" w:cs="Calibri"/>
          <w:sz w:val="22"/>
          <w:szCs w:val="22"/>
        </w:rPr>
        <w:t>Essa escolha implica a assunção de custo por SMS enviado, uma vez esgotada a cota de teste do gateway.</w:t>
      </w:r>
    </w:p>
    <w:p w14:paraId="579E38DC" w14:textId="77777777" w:rsidR="00294A9D" w:rsidRDefault="00BF728C">
      <w:pPr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4. Consequências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00"/>
      </w:tblGrid>
      <w:tr w:rsidR="00294A9D" w14:paraId="300E9615" w14:textId="77777777">
        <w:tc>
          <w:tcPr>
            <w:tcW w:w="3500" w:type="dxa"/>
            <w:shd w:val="clear" w:color="auto" w:fill="EDEDED"/>
          </w:tcPr>
          <w:p w14:paraId="6BF83765" w14:textId="77777777" w:rsidR="00294A9D" w:rsidRDefault="00BF728C">
            <w:r>
              <w:rPr>
                <w:rFonts w:ascii="Calibri" w:eastAsia="Calibri" w:hAnsi="Calibri" w:cs="Calibri"/>
                <w:b/>
                <w:bCs/>
              </w:rPr>
              <w:t>O que fica mais fácil com essa escolha?</w:t>
            </w:r>
          </w:p>
        </w:tc>
        <w:tc>
          <w:tcPr>
            <w:tcW w:w="5500" w:type="dxa"/>
          </w:tcPr>
          <w:p w14:paraId="2C7217FA" w14:textId="77777777" w:rsidR="00294A9D" w:rsidRDefault="00BF728C">
            <w:r>
              <w:rPr>
                <w:rFonts w:ascii="Calibri" w:eastAsia="Calibri" w:hAnsi="Calibri" w:cs="Calibri"/>
              </w:rPr>
              <w:t xml:space="preserve">A confirmação e o cancelamento passam a ocorrer automaticamente, disparados pelo </w:t>
            </w:r>
            <w:proofErr w:type="spellStart"/>
            <w:r>
              <w:rPr>
                <w:rFonts w:ascii="Calibri" w:eastAsia="Calibri" w:hAnsi="Calibri" w:cs="Calibri"/>
              </w:rPr>
              <w:t>backend</w:t>
            </w:r>
            <w:proofErr w:type="spellEnd"/>
            <w:r>
              <w:rPr>
                <w:rFonts w:ascii="Calibri" w:eastAsia="Calibri" w:hAnsi="Calibri" w:cs="Calibri"/>
              </w:rPr>
              <w:t>, sem depender de ação manual do paciente em seu dispositivo.</w:t>
            </w:r>
          </w:p>
        </w:tc>
      </w:tr>
      <w:tr w:rsidR="00294A9D" w14:paraId="6F036380" w14:textId="77777777">
        <w:tc>
          <w:tcPr>
            <w:tcW w:w="3500" w:type="dxa"/>
            <w:shd w:val="clear" w:color="auto" w:fill="EDEDED"/>
          </w:tcPr>
          <w:p w14:paraId="3AA06950" w14:textId="77777777" w:rsidR="00294A9D" w:rsidRDefault="00BF728C">
            <w:r>
              <w:rPr>
                <w:rFonts w:ascii="Calibri" w:eastAsia="Calibri" w:hAnsi="Calibri" w:cs="Calibri"/>
                <w:b/>
                <w:bCs/>
              </w:rPr>
              <w:t>O que fica mais arriscado ou mais caro?</w:t>
            </w:r>
          </w:p>
        </w:tc>
        <w:tc>
          <w:tcPr>
            <w:tcW w:w="5500" w:type="dxa"/>
          </w:tcPr>
          <w:p w14:paraId="36F4F90E" w14:textId="77777777" w:rsidR="00294A9D" w:rsidRDefault="00BF728C">
            <w:r>
              <w:rPr>
                <w:rFonts w:ascii="Calibri" w:eastAsia="Calibri" w:hAnsi="Calibri" w:cs="Calibri"/>
              </w:rPr>
              <w:t>Há custo por mensagem enviada, além da necessidade de armazenar a credencial do serviço de terceiro no servidor, nunca no aplicativo.</w:t>
            </w:r>
          </w:p>
        </w:tc>
      </w:tr>
      <w:tr w:rsidR="00294A9D" w14:paraId="2C32CF37" w14:textId="77777777">
        <w:tc>
          <w:tcPr>
            <w:tcW w:w="3500" w:type="dxa"/>
            <w:shd w:val="clear" w:color="auto" w:fill="EDEDED"/>
          </w:tcPr>
          <w:p w14:paraId="700D2866" w14:textId="77777777" w:rsidR="00294A9D" w:rsidRDefault="00BF728C">
            <w:r>
              <w:rPr>
                <w:rFonts w:ascii="Calibri" w:eastAsia="Calibri" w:hAnsi="Calibri" w:cs="Calibri"/>
                <w:b/>
                <w:bCs/>
              </w:rPr>
              <w:t>O que precisa ser providenciado antes (conta, chave, build)?</w:t>
            </w:r>
          </w:p>
        </w:tc>
        <w:tc>
          <w:tcPr>
            <w:tcW w:w="5500" w:type="dxa"/>
          </w:tcPr>
          <w:p w14:paraId="43D3B77B" w14:textId="77777777" w:rsidR="00294A9D" w:rsidRDefault="00BF728C">
            <w:r>
              <w:rPr>
                <w:rFonts w:ascii="Calibri" w:eastAsia="Calibri" w:hAnsi="Calibri" w:cs="Calibri"/>
              </w:rPr>
              <w:t>Criação de conta no gateway escolhido, verificação do número de envio e geração das credenciais de API.</w:t>
            </w:r>
          </w:p>
        </w:tc>
      </w:tr>
      <w:tr w:rsidR="00294A9D" w14:paraId="4DDE9CD9" w14:textId="77777777">
        <w:tc>
          <w:tcPr>
            <w:tcW w:w="3500" w:type="dxa"/>
            <w:shd w:val="clear" w:color="auto" w:fill="EDEDED"/>
          </w:tcPr>
          <w:p w14:paraId="3444292D" w14:textId="77777777" w:rsidR="00294A9D" w:rsidRDefault="00BF728C">
            <w:r>
              <w:rPr>
                <w:rFonts w:ascii="Calibri" w:eastAsia="Calibri" w:hAnsi="Calibri" w:cs="Calibri"/>
                <w:b/>
                <w:bCs/>
              </w:rPr>
              <w:lastRenderedPageBreak/>
              <w:t xml:space="preserve">Quem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na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squad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fica responsável por essa providência?</w:t>
            </w:r>
          </w:p>
        </w:tc>
        <w:tc>
          <w:tcPr>
            <w:tcW w:w="5500" w:type="dxa"/>
          </w:tcPr>
          <w:p w14:paraId="35EC8607" w14:textId="16C5E679" w:rsidR="00294A9D" w:rsidRDefault="00BA2378">
            <w:r>
              <w:rPr>
                <w:rFonts w:ascii="Calibri" w:eastAsia="Calibri" w:hAnsi="Calibri" w:cs="Calibri"/>
              </w:rPr>
              <w:t xml:space="preserve">João </w:t>
            </w:r>
            <w:proofErr w:type="spellStart"/>
            <w:r>
              <w:rPr>
                <w:rFonts w:ascii="Calibri" w:eastAsia="Calibri" w:hAnsi="Calibri" w:cs="Calibri"/>
              </w:rPr>
              <w:t>Colleto</w:t>
            </w:r>
            <w:proofErr w:type="spellEnd"/>
          </w:p>
        </w:tc>
      </w:tr>
      <w:tr w:rsidR="00294A9D" w14:paraId="18E81894" w14:textId="77777777">
        <w:tc>
          <w:tcPr>
            <w:tcW w:w="3500" w:type="dxa"/>
            <w:shd w:val="clear" w:color="auto" w:fill="EDEDED"/>
          </w:tcPr>
          <w:p w14:paraId="703416A8" w14:textId="77777777" w:rsidR="00294A9D" w:rsidRDefault="00BF728C">
            <w:r>
              <w:rPr>
                <w:rFonts w:ascii="Calibri" w:eastAsia="Calibri" w:hAnsi="Calibri" w:cs="Calibri"/>
                <w:b/>
                <w:bCs/>
              </w:rPr>
              <w:t>Até quando ela precisa estar pronta?</w:t>
            </w:r>
          </w:p>
        </w:tc>
        <w:tc>
          <w:tcPr>
            <w:tcW w:w="5500" w:type="dxa"/>
          </w:tcPr>
          <w:p w14:paraId="19562577" w14:textId="77777777" w:rsidR="00294A9D" w:rsidRDefault="00BF728C">
            <w:r>
              <w:rPr>
                <w:rFonts w:ascii="Calibri" w:eastAsia="Calibri" w:hAnsi="Calibri" w:cs="Calibri"/>
              </w:rPr>
              <w:t>Até a Aula 13, quando o recurso de SMS será avaliado.</w:t>
            </w:r>
          </w:p>
        </w:tc>
      </w:tr>
    </w:tbl>
    <w:p w14:paraId="1B03B125" w14:textId="77777777" w:rsidR="00294A9D" w:rsidRDefault="00BF728C">
      <w:pPr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5. Plano B</w:t>
      </w:r>
    </w:p>
    <w:p w14:paraId="77AFA7F0" w14:textId="77777777" w:rsidR="00294A9D" w:rsidRDefault="00BF728C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Caso o gateway esteja indisponível ou sem crédito, o aplicativo recorre a uma notificação interna (pelo mesmo canal do lembrete de </w:t>
      </w:r>
      <w:proofErr w:type="spellStart"/>
      <w:r>
        <w:rPr>
          <w:rFonts w:ascii="Calibri" w:eastAsia="Calibri" w:hAnsi="Calibri" w:cs="Calibri"/>
          <w:sz w:val="22"/>
          <w:szCs w:val="22"/>
        </w:rPr>
        <w:t>push</w:t>
      </w:r>
      <w:proofErr w:type="spellEnd"/>
      <w:r>
        <w:rPr>
          <w:rFonts w:ascii="Calibri" w:eastAsia="Calibri" w:hAnsi="Calibri" w:cs="Calibri"/>
          <w:sz w:val="22"/>
          <w:szCs w:val="22"/>
        </w:rPr>
        <w:t>), exibindo aviso claro de que o SMS não pôde ser enviado.</w:t>
      </w:r>
    </w:p>
    <w:p w14:paraId="28CA97AD" w14:textId="77777777" w:rsidR="00294A9D" w:rsidRDefault="00BF728C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A substituição de gateway (de </w:t>
      </w:r>
      <w:proofErr w:type="spellStart"/>
      <w:r>
        <w:rPr>
          <w:rFonts w:ascii="Calibri" w:eastAsia="Calibri" w:hAnsi="Calibri" w:cs="Calibri"/>
          <w:sz w:val="22"/>
          <w:szCs w:val="22"/>
        </w:rPr>
        <w:t>Twilio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para </w:t>
      </w:r>
      <w:proofErr w:type="spellStart"/>
      <w:r>
        <w:rPr>
          <w:rFonts w:ascii="Calibri" w:eastAsia="Calibri" w:hAnsi="Calibri" w:cs="Calibri"/>
          <w:sz w:val="22"/>
          <w:szCs w:val="22"/>
        </w:rPr>
        <w:t>Zenvia</w:t>
      </w:r>
      <w:proofErr w:type="spellEnd"/>
      <w:r>
        <w:rPr>
          <w:rFonts w:ascii="Calibri" w:eastAsia="Calibri" w:hAnsi="Calibri" w:cs="Calibri"/>
          <w:sz w:val="22"/>
          <w:szCs w:val="22"/>
        </w:rPr>
        <w:t>, ou vice-versa) fica restrita ao arquivo responsável pelo serviço de SMS, sem impacto sobre as telas que acionam a confirmação ou o cancelamento.</w:t>
      </w:r>
    </w:p>
    <w:p w14:paraId="7F299A7D" w14:textId="77777777" w:rsidR="00294A9D" w:rsidRDefault="00BF728C">
      <w:pPr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6. Como saberemos que deu errado</w:t>
      </w:r>
    </w:p>
    <w:p w14:paraId="7A18BB05" w14:textId="77777777" w:rsidR="00294A9D" w:rsidRDefault="00BF728C">
      <w:pPr>
        <w:spacing w:after="120"/>
      </w:pPr>
      <w:r>
        <w:rPr>
          <w:rFonts w:ascii="Calibri" w:eastAsia="Calibri" w:hAnsi="Calibri" w:cs="Calibri"/>
          <w:sz w:val="22"/>
          <w:szCs w:val="22"/>
        </w:rPr>
        <w:t>O SMS não chega ao número de teste, ou chega com atraso significativo.</w:t>
      </w:r>
    </w:p>
    <w:p w14:paraId="21CBBAB6" w14:textId="77777777" w:rsidR="00294A9D" w:rsidRDefault="00BF728C">
      <w:pPr>
        <w:spacing w:after="120"/>
      </w:pPr>
      <w:r>
        <w:rPr>
          <w:rFonts w:ascii="Calibri" w:eastAsia="Calibri" w:hAnsi="Calibri" w:cs="Calibri"/>
          <w:sz w:val="22"/>
          <w:szCs w:val="22"/>
        </w:rPr>
        <w:t>A cota de teste é esgotada sem que haja aviso correspondente no aplicativo.</w:t>
      </w:r>
    </w:p>
    <w:p w14:paraId="1FC69064" w14:textId="77777777" w:rsidR="00294A9D" w:rsidRDefault="00BF728C">
      <w:pPr>
        <w:spacing w:after="120"/>
      </w:pPr>
      <w:r>
        <w:rPr>
          <w:rFonts w:ascii="Calibri" w:eastAsia="Calibri" w:hAnsi="Calibri" w:cs="Calibri"/>
          <w:sz w:val="22"/>
          <w:szCs w:val="22"/>
        </w:rPr>
        <w:t>Erro de autenticação ou alteração na API do gateway que comprometa o envio.</w:t>
      </w:r>
    </w:p>
    <w:sectPr w:rsidR="00294A9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AC7CFF"/>
    <w:multiLevelType w:val="hybridMultilevel"/>
    <w:tmpl w:val="130861F0"/>
    <w:lvl w:ilvl="0" w:tplc="BA3E9194">
      <w:start w:val="1"/>
      <w:numFmt w:val="bullet"/>
      <w:lvlText w:val="●"/>
      <w:lvlJc w:val="left"/>
      <w:pPr>
        <w:ind w:left="720" w:hanging="360"/>
      </w:pPr>
    </w:lvl>
    <w:lvl w:ilvl="1" w:tplc="877404C4">
      <w:start w:val="1"/>
      <w:numFmt w:val="bullet"/>
      <w:lvlText w:val="○"/>
      <w:lvlJc w:val="left"/>
      <w:pPr>
        <w:ind w:left="1440" w:hanging="360"/>
      </w:pPr>
    </w:lvl>
    <w:lvl w:ilvl="2" w:tplc="4F32AF74">
      <w:start w:val="1"/>
      <w:numFmt w:val="bullet"/>
      <w:lvlText w:val="■"/>
      <w:lvlJc w:val="left"/>
      <w:pPr>
        <w:ind w:left="2160" w:hanging="360"/>
      </w:pPr>
    </w:lvl>
    <w:lvl w:ilvl="3" w:tplc="938E50CE">
      <w:start w:val="1"/>
      <w:numFmt w:val="bullet"/>
      <w:lvlText w:val="●"/>
      <w:lvlJc w:val="left"/>
      <w:pPr>
        <w:ind w:left="2880" w:hanging="360"/>
      </w:pPr>
    </w:lvl>
    <w:lvl w:ilvl="4" w:tplc="80523072">
      <w:start w:val="1"/>
      <w:numFmt w:val="bullet"/>
      <w:lvlText w:val="○"/>
      <w:lvlJc w:val="left"/>
      <w:pPr>
        <w:ind w:left="3600" w:hanging="360"/>
      </w:pPr>
    </w:lvl>
    <w:lvl w:ilvl="5" w:tplc="F9246002">
      <w:start w:val="1"/>
      <w:numFmt w:val="bullet"/>
      <w:lvlText w:val="■"/>
      <w:lvlJc w:val="left"/>
      <w:pPr>
        <w:ind w:left="4320" w:hanging="360"/>
      </w:pPr>
    </w:lvl>
    <w:lvl w:ilvl="6" w:tplc="BC464CB8">
      <w:start w:val="1"/>
      <w:numFmt w:val="bullet"/>
      <w:lvlText w:val="●"/>
      <w:lvlJc w:val="left"/>
      <w:pPr>
        <w:ind w:left="5040" w:hanging="360"/>
      </w:pPr>
    </w:lvl>
    <w:lvl w:ilvl="7" w:tplc="87EE4142">
      <w:start w:val="1"/>
      <w:numFmt w:val="bullet"/>
      <w:lvlText w:val="●"/>
      <w:lvlJc w:val="left"/>
      <w:pPr>
        <w:ind w:left="5760" w:hanging="360"/>
      </w:pPr>
    </w:lvl>
    <w:lvl w:ilvl="8" w:tplc="FE441B90">
      <w:start w:val="1"/>
      <w:numFmt w:val="bullet"/>
      <w:lvlText w:val="●"/>
      <w:lvlJc w:val="left"/>
      <w:pPr>
        <w:ind w:left="6480" w:hanging="360"/>
      </w:pPr>
    </w:lvl>
  </w:abstractNum>
  <w:num w:numId="1" w16cid:durableId="10685316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A9D"/>
    <w:rsid w:val="00294A9D"/>
    <w:rsid w:val="003E72B6"/>
    <w:rsid w:val="004A6EFB"/>
    <w:rsid w:val="00BA2378"/>
    <w:rsid w:val="00BF7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C4569"/>
  <w15:docId w15:val="{D40B7C68-70FD-4954-A686-A767871B8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515</Words>
  <Characters>2784</Characters>
  <Application>Microsoft Office Word</Application>
  <DocSecurity>0</DocSecurity>
  <Lines>23</Lines>
  <Paragraphs>6</Paragraphs>
  <ScaleCrop>false</ScaleCrop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GUILHERME SOARES DA SILVA</cp:lastModifiedBy>
  <cp:revision>2</cp:revision>
  <dcterms:created xsi:type="dcterms:W3CDTF">2026-09-04T01:52:00Z</dcterms:created>
  <dcterms:modified xsi:type="dcterms:W3CDTF">2026-09-04T01:52:00Z</dcterms:modified>
</cp:coreProperties>
</file>