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Times New Roman" w:cs="Times New Roman" w:eastAsia="Times New Roman" w:hAnsi="Times New Roman"/>
          <w:b/>
          <w:bCs/>
          <w:sz w:val="24"/>
          <w:szCs w:val="24"/>
        </w:rPr>
        <w:t xml:space="preserve">ÂNIMA EDUCAÇÃO</w:t>
      </w:r>
    </w:p>
    <w:p>
      <w:pPr>
        <w:spacing w:after="2000"/>
        <w:jc w:val="center"/>
      </w:pPr>
      <w:r>
        <w:rPr>
          <w:rFonts w:ascii="Times New Roman" w:cs="Times New Roman" w:eastAsia="Times New Roman" w:hAnsi="Times New Roman"/>
          <w:sz w:val="24"/>
          <w:szCs w:val="24"/>
        </w:rPr>
        <w:t xml:space="preserve">Curso de Bacharelado em Engenharia</w:t>
      </w:r>
    </w:p>
    <w:p>
      <w:pPr>
        <w:spacing w:after="200"/>
        <w:jc w:val="center"/>
      </w:pPr>
      <w:r>
        <w:rPr>
          <w:rFonts w:ascii="Times New Roman" w:cs="Times New Roman" w:eastAsia="Times New Roman" w:hAnsi="Times New Roman"/>
          <w:b/>
          <w:bCs/>
          <w:sz w:val="28"/>
          <w:szCs w:val="28"/>
        </w:rPr>
        <w:t xml:space="preserve">DOCUMENTO DE ESPECIFICAÇÃO DE SOFTWARE</w:t>
      </w:r>
    </w:p>
    <w:p>
      <w:pPr>
        <w:spacing w:after="2400"/>
        <w:jc w:val="center"/>
      </w:pPr>
      <w:r>
        <w:rPr>
          <w:rFonts w:ascii="Times New Roman" w:cs="Times New Roman" w:eastAsia="Times New Roman" w:hAnsi="Times New Roman"/>
          <w:b/>
          <w:bCs/>
          <w:sz w:val="28"/>
          <w:szCs w:val="28"/>
        </w:rPr>
        <w:t xml:space="preserve">SISTEMA DE DETECÇÃO DE FRAUDE EM TRANSAÇÕES FINANCEIRAS</w:t>
      </w:r>
    </w:p>
    <w:p>
      <w:pPr>
        <w:spacing w:after="200"/>
        <w:jc w:val="center"/>
      </w:pPr>
      <w:r>
        <w:rPr>
          <w:rFonts w:ascii="Times New Roman" w:cs="Times New Roman" w:eastAsia="Times New Roman" w:hAnsi="Times New Roman"/>
          <w:sz w:val="24"/>
          <w:szCs w:val="24"/>
        </w:rPr>
        <w:t xml:space="preserve">Equipe de Desenvolvimento:</w:t>
      </w:r>
    </w:p>
    <w:p>
      <w:pPr>
        <w:spacing w:after="100"/>
        <w:jc w:val="center"/>
      </w:pPr>
      <w:r>
        <w:rPr>
          <w:rFonts w:ascii="Times New Roman" w:cs="Times New Roman" w:eastAsia="Times New Roman" w:hAnsi="Times New Roman"/>
          <w:sz w:val="24"/>
          <w:szCs w:val="24"/>
        </w:rPr>
        <w:t xml:space="preserve">[Nome do(a) integrante 1]</w:t>
      </w:r>
    </w:p>
    <w:p>
      <w:pPr>
        <w:spacing w:after="100"/>
        <w:jc w:val="center"/>
      </w:pPr>
      <w:r>
        <w:rPr>
          <w:rFonts w:ascii="Times New Roman" w:cs="Times New Roman" w:eastAsia="Times New Roman" w:hAnsi="Times New Roman"/>
          <w:sz w:val="24"/>
          <w:szCs w:val="24"/>
        </w:rPr>
        <w:t xml:space="preserve">[Nome do(a) integrante 2]</w:t>
      </w:r>
    </w:p>
    <w:p>
      <w:pPr>
        <w:spacing w:after="100"/>
        <w:jc w:val="center"/>
      </w:pPr>
      <w:r>
        <w:rPr>
          <w:rFonts w:ascii="Times New Roman" w:cs="Times New Roman" w:eastAsia="Times New Roman" w:hAnsi="Times New Roman"/>
          <w:sz w:val="24"/>
          <w:szCs w:val="24"/>
        </w:rPr>
        <w:t xml:space="preserve">[Nome do(a) integrante 3]</w:t>
      </w:r>
    </w:p>
    <w:p>
      <w:pPr>
        <w:spacing w:after="100"/>
        <w:jc w:val="center"/>
      </w:pPr>
      <w:r>
        <w:rPr>
          <w:rFonts w:ascii="Times New Roman" w:cs="Times New Roman" w:eastAsia="Times New Roman" w:hAnsi="Times New Roman"/>
          <w:sz w:val="24"/>
          <w:szCs w:val="24"/>
        </w:rPr>
        <w:t xml:space="preserve">[Nome do(a) integrante 4]</w:t>
      </w:r>
    </w:p>
    <w:p>
      <w:pPr>
        <w:spacing w:after="100"/>
        <w:jc w:val="center"/>
      </w:pPr>
      <w:r>
        <w:rPr>
          <w:rFonts w:ascii="Times New Roman" w:cs="Times New Roman" w:eastAsia="Times New Roman" w:hAnsi="Times New Roman"/>
          <w:sz w:val="24"/>
          <w:szCs w:val="24"/>
        </w:rPr>
        <w:t xml:space="preserve">[Nome do(a) integrante 5]</w:t>
      </w:r>
    </w:p>
    <w:p>
      <w:pPr>
        <w:spacing w:after="3000"/>
      </w:pPr>
    </w:p>
    <w:p>
      <w:pPr>
        <w:spacing w:after="60"/>
        <w:jc w:val="center"/>
      </w:pPr>
      <w:r>
        <w:rPr>
          <w:rFonts w:ascii="Times New Roman" w:cs="Times New Roman" w:eastAsia="Times New Roman" w:hAnsi="Times New Roman"/>
          <w:sz w:val="24"/>
          <w:szCs w:val="24"/>
        </w:rPr>
        <w:t xml:space="preserve">[Cidade]</w:t>
      </w:r>
    </w:p>
    <w:p>
      <w:pPr>
        <w:jc w:val="center"/>
      </w:pPr>
      <w:r>
        <w:rPr>
          <w:rFonts w:ascii="Times New Roman" w:cs="Times New Roman" w:eastAsia="Times New Roman" w:hAnsi="Times New Roman"/>
          <w:sz w:val="24"/>
          <w:szCs w:val="24"/>
        </w:rPr>
        <w:t xml:space="preserve">2026</w:t>
      </w:r>
    </w:p>
    <w:p>
      <w:pPr>
        <w:sectPr>
          <w:pgSz w:w="11906" w:h="16838" w:orient="portrait"/>
          <w:pgMar w:top="1699" w:right="1137" w:bottom="1137" w:left="1699" w:header="708" w:footer="708" w:gutter="0"/>
          <w:pgNumType/>
          <w:docGrid w:linePitch="360"/>
        </w:sectPr>
      </w:pPr>
    </w:p>
    <w:p>
      <w:pPr>
        <w:spacing w:after="2400"/>
      </w:pPr>
    </w:p>
    <w:p>
      <w:pPr>
        <w:spacing w:after="2400"/>
        <w:jc w:val="center"/>
      </w:pPr>
      <w:r>
        <w:rPr>
          <w:rFonts w:ascii="Times New Roman" w:cs="Times New Roman" w:eastAsia="Times New Roman" w:hAnsi="Times New Roman"/>
          <w:b/>
          <w:bCs/>
          <w:sz w:val="28"/>
          <w:szCs w:val="28"/>
        </w:rPr>
        <w:t xml:space="preserve">SISTEMA DE DETECÇÃO DE FRAUDE EM TRANSAÇÕES FINANCEIRAS</w:t>
      </w:r>
    </w:p>
    <w:p>
      <w:pPr>
        <w:spacing w:after="200" w:line="360"/>
        <w:ind w:left="4500"/>
        <w:jc w:val="both"/>
      </w:pPr>
      <w:r>
        <w:rPr>
          <w:rFonts w:ascii="Times New Roman" w:cs="Times New Roman" w:eastAsia="Times New Roman" w:hAnsi="Times New Roman"/>
          <w:sz w:val="24"/>
          <w:szCs w:val="24"/>
        </w:rPr>
        <w:t xml:space="preserve">Documento de especificação de software apresentado como parte do Trabalho de Conclusão de Curso (TCC) em Engenharia, com a finalidade de especificar e documentar o sistema desenvolvido pelo grupo.</w:t>
      </w:r>
    </w:p>
    <w:p>
      <w:pPr>
        <w:spacing w:after="2400" w:line="360"/>
        <w:ind w:left="4500"/>
        <w:jc w:val="both"/>
      </w:pPr>
      <w:r>
        <w:rPr>
          <w:rFonts w:ascii="Times New Roman" w:cs="Times New Roman" w:eastAsia="Times New Roman" w:hAnsi="Times New Roman"/>
          <w:sz w:val="24"/>
          <w:szCs w:val="24"/>
        </w:rPr>
        <w:t xml:space="preserve">Orientador: Prof. Nelson Aguiar</w:t>
      </w:r>
    </w:p>
    <w:p>
      <w:pPr>
        <w:spacing w:after="3000"/>
      </w:pPr>
    </w:p>
    <w:p>
      <w:pPr>
        <w:spacing w:after="60"/>
        <w:jc w:val="center"/>
      </w:pPr>
      <w:r>
        <w:rPr>
          <w:rFonts w:ascii="Times New Roman" w:cs="Times New Roman" w:eastAsia="Times New Roman" w:hAnsi="Times New Roman"/>
          <w:sz w:val="24"/>
          <w:szCs w:val="24"/>
        </w:rPr>
        <w:t xml:space="preserve">[Cidade]</w:t>
      </w:r>
    </w:p>
    <w:p>
      <w:pPr>
        <w:jc w:val="center"/>
      </w:pPr>
      <w:r>
        <w:rPr>
          <w:rFonts w:ascii="Times New Roman" w:cs="Times New Roman" w:eastAsia="Times New Roman" w:hAnsi="Times New Roman"/>
          <w:sz w:val="24"/>
          <w:szCs w:val="24"/>
        </w:rPr>
        <w:t xml:space="preserve">2026</w:t>
      </w:r>
    </w:p>
    <w:p>
      <w:pPr>
        <w:sectPr>
          <w:pgSz w:w="11906" w:h="16838" w:orient="portrait"/>
          <w:pgMar w:top="1699" w:right="1137" w:bottom="1137" w:left="1699" w:header="708" w:footer="708" w:gutter="0"/>
          <w:pgNumType/>
          <w:docGrid w:linePitch="360"/>
        </w:sectPr>
      </w:pPr>
    </w:p>
    <w:p>
      <w:pPr>
        <w:pStyle w:val="Heading1"/>
        <w:spacing w:after="400"/>
      </w:pPr>
      <w:r>
        <w:rPr>
          <w:rFonts w:ascii="Times New Roman" w:cs="Times New Roman" w:eastAsia="Times New Roman" w:hAnsi="Times New Roman"/>
          <w:b/>
          <w:bCs/>
          <w:color w:val="000000"/>
          <w:sz w:val="28"/>
          <w:szCs w:val="28"/>
        </w:rPr>
        <w:t xml:space="preserve">SUMÁRIO</w:t>
      </w:r>
    </w:p>
    <w:sdt>
      <w:sdtPr>
        <w:alias w:val="Sumário"/>
      </w:sdtPr>
      <w:sdtContent>
        <w:p>
          <w:r>
            <w:fldChar w:fldCharType="begin" w:dirty="true"/>
            <w:instrText xml:space="preserve">TOC \h \o "1-3"</w:instrText>
            <w:fldChar w:fldCharType="separate"/>
          </w:r>
        </w:p>
        <w:p>
          <w:r>
            <w:fldChar w:fldCharType="end"/>
          </w:r>
        </w:p>
      </w:sdtContent>
    </w:sdt>
    <w:p/>
    <w:p>
      <w:pPr>
        <w:sectPr>
          <w:pgSz w:w="11906" w:h="16838" w:orient="portrait"/>
          <w:pgMar w:top="1699" w:right="1137" w:bottom="1137" w:left="1699" w:header="708" w:footer="708" w:gutter="0"/>
          <w:pgNumType/>
          <w:docGrid w:linePitch="360"/>
        </w:sectPr>
      </w:pPr>
    </w:p>
    <w:tbl>
      <w:tblPr>
        <w:tblW w:type="pct" w:w="100%"/>
        <w:tblBorders>
          <w:top w:val="single" w:color="1a3a5c" w:sz="4"/>
          <w:left w:val="single" w:color="1a3a5c" w:sz="4"/>
          <w:bottom w:val="single" w:color="1a3a5c" w:sz="4"/>
          <w:right w:val="single" w:color="1a3a5c" w:sz="4"/>
          <w:insideH w:val="single" w:color="auto" w:sz="4"/>
          <w:insideV w:val="single" w:color="auto" w:sz="4"/>
        </w:tblBorders>
      </w:tblPr>
      <w:tblGrid>
        <w:gridCol w:w="100"/>
      </w:tblGrid>
      <w:tr>
        <w:tc>
          <w:tcPr>
            <w:shd w:fill="f5f0e6" w:val="clear"/>
            <w:tcMar>
              <w:top w:type="dxa" w:w="150"/>
              <w:left w:type="dxa" w:w="150"/>
              <w:bottom w:type="dxa" w:w="150"/>
              <w:right w:type="dxa" w:w="150"/>
            </w:tcMar>
          </w:tcPr>
          <w:p>
            <w:pPr>
              <w:spacing w:after="100"/>
            </w:pPr>
            <w:r>
              <w:rPr>
                <w:rFonts w:ascii="Times New Roman" w:cs="Times New Roman" w:eastAsia="Times New Roman" w:hAnsi="Times New Roman"/>
                <w:b/>
                <w:bCs/>
                <w:sz w:val="24"/>
                <w:szCs w:val="24"/>
              </w:rPr>
              <w:t xml:space="preserve">NOTA DE ACOMPANHAMENTO (remover antes da entrega final)</w:t>
            </w:r>
          </w:p>
          <w:p>
            <w:pPr>
              <w:spacing w:line="360"/>
              <w:jc w:val="both"/>
            </w:pPr>
            <w:r>
              <w:rPr>
                <w:rFonts w:ascii="Times New Roman" w:cs="Times New Roman" w:eastAsia="Times New Roman" w:hAnsi="Times New Roman"/>
                <w:sz w:val="24"/>
                <w:szCs w:val="24"/>
              </w:rPr>
              <w:t xml:space="preserve">Este documento está sendo construído de forma incremental, seguindo o cronograma de entregas definido pelo professor orientador. Capítulos ainda não desenvolvidos aparecem marcados como "A DESENVOLVER", com a respectiva data de entrega prevista.</w:t>
            </w:r>
          </w:p>
        </w:tc>
      </w:tr>
    </w:tbl>
    <w:p>
      <w:pPr>
        <w:spacing w:after="300"/>
      </w:pPr>
    </w:p>
    <w:p>
      <w:pPr>
        <w:pStyle w:val="Heading1"/>
        <w:pageBreakBefore/>
        <w:spacing w:after="240" w:before="480" w:line="360"/>
      </w:pPr>
      <w:r>
        <w:rPr>
          <w:rFonts w:ascii="Times New Roman" w:cs="Times New Roman" w:eastAsia="Times New Roman" w:hAnsi="Times New Roman"/>
          <w:b/>
          <w:bCs/>
          <w:color w:val="000000"/>
          <w:sz w:val="28"/>
          <w:szCs w:val="28"/>
        </w:rPr>
        <w:t xml:space="preserve">1 INTRODUÇÃO</w:t>
      </w:r>
    </w:p>
    <w:p>
      <w:pPr>
        <w:pStyle w:val="Heading2"/>
        <w:spacing w:after="200" w:before="360" w:line="360"/>
      </w:pPr>
      <w:r>
        <w:rPr>
          <w:rFonts w:ascii="Times New Roman" w:cs="Times New Roman" w:eastAsia="Times New Roman" w:hAnsi="Times New Roman"/>
          <w:b/>
          <w:bCs/>
          <w:color w:val="000000"/>
          <w:sz w:val="24"/>
          <w:szCs w:val="24"/>
        </w:rPr>
        <w:t xml:space="preserve">1.1 Contextualização</w:t>
      </w:r>
    </w:p>
    <w:p>
      <w:pPr>
        <w:spacing w:after="200" w:line="360"/>
        <w:ind w:firstLine="709"/>
        <w:jc w:val="both"/>
      </w:pPr>
      <w:r>
        <w:rPr>
          <w:rFonts w:ascii="Times New Roman" w:cs="Times New Roman" w:eastAsia="Times New Roman" w:hAnsi="Times New Roman"/>
          <w:sz w:val="24"/>
          <w:szCs w:val="24"/>
        </w:rPr>
        <w:t xml:space="preserve">O avanço da digitalização dos meios de pagamento mudou a forma como transações financeiras acontecem no Brasil. A popularização do Pix, o crescimento do comércio eletrônico e a expansão de fintechs ampliaram o acesso da população a serviços financeiros — e, junto com isso, abriram espaço para o crescimento das fraudes financeiras.</w:t>
      </w:r>
    </w:p>
    <w:p>
      <w:pPr>
        <w:spacing w:after="200" w:line="360"/>
        <w:ind w:firstLine="709"/>
        <w:jc w:val="both"/>
      </w:pPr>
      <w:r>
        <w:rPr>
          <w:rFonts w:ascii="Times New Roman" w:cs="Times New Roman" w:eastAsia="Times New Roman" w:hAnsi="Times New Roman"/>
          <w:sz w:val="24"/>
          <w:szCs w:val="24"/>
        </w:rPr>
        <w:t xml:space="preserve">Dados recentes mostram a dimensão do problema. Segundo levantamento da Quod, com base no Registro Unificado de Fraudes (Rufra), o Brasil registrou mais de 9 milhões de indícios de fraudes financeiras apenas no primeiro semestre de 2026, um crescimento de 10,26% em relação ao segundo semestre de 2025. Contas correntes estiveram envolvidas em 94% dos indícios registrados, celulares em 78%, e o Pix foi o meio de pagamento usado em 85% dos casos. A engenharia social respondeu por 40% dos golpes, com cerca de 3,1 milhões de vítimas (AGÊNCIA BRASIL, 2026).</w:t>
      </w:r>
    </w:p>
    <w:p>
      <w:pPr>
        <w:spacing w:after="200" w:line="360"/>
        <w:ind w:firstLine="709"/>
        <w:jc w:val="both"/>
      </w:pPr>
      <w:r>
        <w:rPr>
          <w:rFonts w:ascii="Times New Roman" w:cs="Times New Roman" w:eastAsia="Times New Roman" w:hAnsi="Times New Roman"/>
          <w:sz w:val="24"/>
          <w:szCs w:val="24"/>
        </w:rPr>
        <w:t xml:space="preserve">No campo mais restrito das fraudes em cartão de crédito e comércio eletrônico — recorte de maior relevância para este trabalho — o cenário é igualmente preocupante. O prejuízo estimado com fraudes em compras online por cartão de crédito saltou de R$ 3,9 bilhões em 2020 para R$ 7,8 bilhões em 2025, com projeção de R$ 8,1 bilhões para 2026 (BAND, 2026). Em levantamento anterior, de aproximadamente 280 milhões de transações de cartão em e-commerce, 3,7 milhões (1,4% do total) foram identificadas como tentativas fraudulentas, com perdas da ordem de R$ 3,5 bilhões (PAGBRASIL, 2024). A Serasa Experian, por sua vez, registrou 6.937.832 tentativas de fraude no primeiro semestre de 2025 — alta de 29,5% frente ao mesmo período do ano anterior (SINCOMAVI; SERASA EXPERIAN, 2025).</w:t>
      </w:r>
    </w:p>
    <w:p>
      <w:pPr>
        <w:spacing w:after="200" w:line="360"/>
        <w:ind w:firstLine="709"/>
        <w:jc w:val="both"/>
      </w:pPr>
      <w:r>
        <w:rPr>
          <w:rFonts w:ascii="Times New Roman" w:cs="Times New Roman" w:eastAsia="Times New Roman" w:hAnsi="Times New Roman"/>
          <w:sz w:val="24"/>
          <w:szCs w:val="24"/>
        </w:rPr>
        <w:t xml:space="preserve">Parte desse crescimento nos números reportados não vem só do aumento da atividade criminosa: vem também de mecanismos de detecção melhores e do maior compartilhamento de dados entre instituições financeiras, impulsionado pela Resolução nº 501 do Banco Central (AGÊNCIA BRASIL, 2026). Ainda assim, o volume de dados a processar e a sutileza dos padrões de fraude seguem exigindo ferramentas capazes de identificá-los em tempo hábil.</w:t>
      </w:r>
    </w:p>
    <w:p>
      <w:pPr>
        <w:spacing w:after="200" w:line="360"/>
        <w:ind w:firstLine="709"/>
        <w:jc w:val="both"/>
      </w:pPr>
      <w:r>
        <w:rPr>
          <w:rFonts w:ascii="Times New Roman" w:cs="Times New Roman" w:eastAsia="Times New Roman" w:hAnsi="Times New Roman"/>
          <w:sz w:val="24"/>
          <w:szCs w:val="24"/>
        </w:rPr>
        <w:t xml:space="preserve">Há também um desafio técnico relevante: bases de dados de transações financeiras são, por natureza, altamente desbalanceadas — a fração de transações fraudulentas é ínfima diante do total de transações legítimas. Esse desbalanceamento compromete algoritmos de classificação tradicionais, que tendem a favorecer a classe majoritária e deixar passar despercebidos justamente os casos que um sistema antifraude deveria identificar.</w:t>
      </w:r>
    </w:p>
    <w:p>
      <w:pPr>
        <w:pStyle w:val="Heading2"/>
        <w:spacing w:after="200" w:before="360" w:line="360"/>
      </w:pPr>
      <w:r>
        <w:rPr>
          <w:rFonts w:ascii="Times New Roman" w:cs="Times New Roman" w:eastAsia="Times New Roman" w:hAnsi="Times New Roman"/>
          <w:b/>
          <w:bCs/>
          <w:color w:val="000000"/>
          <w:sz w:val="24"/>
          <w:szCs w:val="24"/>
        </w:rPr>
        <w:t xml:space="preserve">1.2 Justificativa</w:t>
      </w:r>
    </w:p>
    <w:p>
      <w:pPr>
        <w:spacing w:after="200" w:line="360"/>
        <w:ind w:firstLine="709"/>
        <w:jc w:val="both"/>
      </w:pPr>
      <w:r>
        <w:rPr>
          <w:rFonts w:ascii="Times New Roman" w:cs="Times New Roman" w:eastAsia="Times New Roman" w:hAnsi="Times New Roman"/>
          <w:sz w:val="24"/>
          <w:szCs w:val="24"/>
        </w:rPr>
        <w:t xml:space="preserve">Apesar da disponibilidade de soluções antifraude no mercado, essas ferramentas costumam ser acessíveis principalmente a grandes instituições financeiras, que dispõem de orçamento e infraestrutura tecnológica para implementá-las. Pequenas fintechs e varejistas digitais, por outro lado, frequentemente carecem de mecanismos acessíveis e eficazes para identificar transações fraudulentas em tempo real, ficando mais expostos a prejuízos financeiros diretos e a danos à confiança de seus clientes.</w:t>
      </w:r>
    </w:p>
    <w:p>
      <w:pPr>
        <w:spacing w:after="200" w:line="360"/>
        <w:ind w:firstLine="709"/>
        <w:jc w:val="both"/>
      </w:pPr>
      <w:r>
        <w:rPr>
          <w:rFonts w:ascii="Times New Roman" w:cs="Times New Roman" w:eastAsia="Times New Roman" w:hAnsi="Times New Roman"/>
          <w:sz w:val="24"/>
          <w:szCs w:val="24"/>
        </w:rPr>
        <w:t xml:space="preserve">É desse contexto que parte o cenário deste trabalho:</w:t>
      </w:r>
    </w:p>
    <w:p>
      <w:pPr>
        <w:spacing w:after="200" w:line="360"/>
        <w:ind w:firstLine="709"/>
        <w:jc w:val="both"/>
      </w:pPr>
      <w:r>
        <w:rPr>
          <w:rFonts w:ascii="Times New Roman" w:cs="Times New Roman" w:eastAsia="Times New Roman" w:hAnsi="Times New Roman"/>
          <w:b/>
          <w:bCs/>
          <w:sz w:val="24"/>
          <w:szCs w:val="24"/>
        </w:rPr>
        <w:t xml:space="preserve">Problema: </w:t>
      </w:r>
      <w:r>
        <w:rPr>
          <w:rFonts w:ascii="Times New Roman" w:cs="Times New Roman" w:eastAsia="Times New Roman" w:hAnsi="Times New Roman"/>
          <w:sz w:val="24"/>
          <w:szCs w:val="24"/>
        </w:rPr>
        <w:t xml:space="preserve">pequenas fintechs e empresas de comércio eletrônico possuem dificuldade em identificar, de forma acessível e em tempo real, transações financeiras fraudulentas, o que resulta em prejuízos financeiros e perda de confiança dos consumidores.</w:t>
      </w:r>
    </w:p>
    <w:p>
      <w:pPr>
        <w:spacing w:after="200" w:line="360"/>
        <w:ind w:firstLine="709"/>
        <w:jc w:val="both"/>
      </w:pPr>
      <w:r>
        <w:rPr>
          <w:rFonts w:ascii="Times New Roman" w:cs="Times New Roman" w:eastAsia="Times New Roman" w:hAnsi="Times New Roman"/>
          <w:b/>
          <w:bCs/>
          <w:sz w:val="24"/>
          <w:szCs w:val="24"/>
        </w:rPr>
        <w:t xml:space="preserve">Solução proposta: </w:t>
      </w:r>
      <w:r>
        <w:rPr>
          <w:rFonts w:ascii="Times New Roman" w:cs="Times New Roman" w:eastAsia="Times New Roman" w:hAnsi="Times New Roman"/>
          <w:sz w:val="24"/>
          <w:szCs w:val="24"/>
        </w:rPr>
        <w:t xml:space="preserve">o desenvolvimento de um sistema inteligente capaz de analisar transações financeiras e classificá-las automaticamente quanto ao risco de fraude, utilizando algoritmos de Machine Learning — especificamente Regressão Logística, Árvore de Decisão e Random Forest —, com tratamento adequado do desbalanceamento de classes, permitindo a comparação de desempenho entre os modelos e a identificação da abordagem mais eficaz para o contexto proposto.</w:t>
      </w:r>
    </w:p>
    <w:p>
      <w:pPr>
        <w:spacing w:after="200" w:line="360"/>
        <w:ind w:firstLine="709"/>
        <w:jc w:val="both"/>
      </w:pPr>
      <w:r>
        <w:rPr>
          <w:rFonts w:ascii="Times New Roman" w:cs="Times New Roman" w:eastAsia="Times New Roman" w:hAnsi="Times New Roman"/>
          <w:sz w:val="24"/>
          <w:szCs w:val="24"/>
        </w:rPr>
        <w:t xml:space="preserve">A partir desse cenário, a pesquisa busca responder a uma questão central: </w:t>
      </w:r>
      <w:r>
        <w:rPr>
          <w:rFonts w:ascii="Times New Roman" w:cs="Times New Roman" w:eastAsia="Times New Roman" w:hAnsi="Times New Roman"/>
          <w:b/>
          <w:bCs/>
          <w:sz w:val="24"/>
          <w:szCs w:val="24"/>
        </w:rPr>
        <w:t xml:space="preserve">qual algoritmo de Machine Learning apresenta melhor desempenho na detecção de fraudes financeiras em bases de dados altamente desbalanceadas?</w:t>
      </w:r>
    </w:p>
    <w:p>
      <w:pPr>
        <w:spacing w:after="200" w:line="360"/>
        <w:ind w:firstLine="709"/>
        <w:jc w:val="both"/>
      </w:pPr>
      <w:r>
        <w:rPr>
          <w:rFonts w:ascii="Times New Roman" w:cs="Times New Roman" w:eastAsia="Times New Roman" w:hAnsi="Times New Roman"/>
          <w:sz w:val="24"/>
          <w:szCs w:val="24"/>
        </w:rPr>
        <w:t xml:space="preserve">A relevância do trabalho aparece em mais de uma frente. Há o impacto econômico e social crescente das fraudes financeiras no Brasil, evidenciado pelos dados da contextualização, que atinge tanto instituições financeiras quanto milhões de consumidores. Há também uma lacuna real de ferramentas antifraude acessíveis para pequenas e médias empresas do setor financeiro e do comércio eletrônico — público que as soluções corporativas de grande porte costumam deixar de fora. E há o problema técnico-científico da classificação em bases desbalanceadas, tema recorrente na literatura de aprendizado de máquina, que pede comparação empírica entre abordagens diferentes para se chegar a conclusões consistentes sobre qual estratégia funciona melhor em contextos parecidos.</w:t>
      </w:r>
    </w:p>
    <w:p>
      <w:pPr>
        <w:spacing w:after="200" w:line="360"/>
        <w:ind w:firstLine="709"/>
        <w:jc w:val="both"/>
      </w:pPr>
      <w:r>
        <w:rPr>
          <w:rFonts w:ascii="Times New Roman" w:cs="Times New Roman" w:eastAsia="Times New Roman" w:hAnsi="Times New Roman"/>
          <w:sz w:val="24"/>
          <w:szCs w:val="24"/>
        </w:rPr>
        <w:t xml:space="preserve">Do ponto de vista acadêmico, o projeto também serve como aplicação prática de conceitos de engenharia de requisitos, aprendizado de máquina, arquitetura de software e gestão ágil — e a documentação funciona como o principal canal de comunicação entre a equipe e o professor orientador.</w:t>
      </w:r>
    </w:p>
    <w:p>
      <w:pPr>
        <w:pStyle w:val="Heading2"/>
        <w:spacing w:after="200" w:before="360" w:line="360"/>
      </w:pPr>
      <w:r>
        <w:rPr>
          <w:rFonts w:ascii="Times New Roman" w:cs="Times New Roman" w:eastAsia="Times New Roman" w:hAnsi="Times New Roman"/>
          <w:b/>
          <w:bCs/>
          <w:color w:val="000000"/>
          <w:sz w:val="24"/>
          <w:szCs w:val="24"/>
        </w:rPr>
        <w:t xml:space="preserve">1.3 Objetivos</w:t>
      </w:r>
    </w:p>
    <w:p>
      <w:pPr>
        <w:pStyle w:val="Heading3"/>
        <w:spacing w:after="160" w:before="280" w:line="360"/>
      </w:pPr>
      <w:r>
        <w:rPr>
          <w:rFonts w:ascii="Times New Roman" w:cs="Times New Roman" w:eastAsia="Times New Roman" w:hAnsi="Times New Roman"/>
          <w:b/>
          <w:bCs/>
          <w:i/>
          <w:iCs/>
          <w:color w:val="000000"/>
          <w:sz w:val="24"/>
          <w:szCs w:val="24"/>
        </w:rPr>
        <w:t xml:space="preserve">1.3.1 Objetivo geral</w:t>
      </w:r>
    </w:p>
    <w:p>
      <w:pPr>
        <w:spacing w:after="200" w:line="360"/>
        <w:ind w:firstLine="709"/>
        <w:jc w:val="both"/>
      </w:pPr>
      <w:r>
        <w:rPr>
          <w:rFonts w:ascii="Times New Roman" w:cs="Times New Roman" w:eastAsia="Times New Roman" w:hAnsi="Times New Roman"/>
          <w:sz w:val="24"/>
          <w:szCs w:val="24"/>
        </w:rPr>
        <w:t xml:space="preserve">Desenvolver e avaliar um sistema de classificação de fraudes em transações financeiras baseado em algoritmos de Machine Learning, comparando o desempenho de diferentes modelos em um cenário de dados altamente desbalanceados.</w:t>
      </w:r>
    </w:p>
    <w:p>
      <w:pPr>
        <w:pStyle w:val="Heading3"/>
        <w:spacing w:after="160" w:before="280" w:line="360"/>
      </w:pPr>
      <w:r>
        <w:rPr>
          <w:rFonts w:ascii="Times New Roman" w:cs="Times New Roman" w:eastAsia="Times New Roman" w:hAnsi="Times New Roman"/>
          <w:b/>
          <w:bCs/>
          <w:i/>
          <w:iCs/>
          <w:color w:val="000000"/>
          <w:sz w:val="24"/>
          <w:szCs w:val="24"/>
        </w:rPr>
        <w:t xml:space="preserve">1.3.2 Objetivos específicos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Realizar revisão bibliográfica sobre fraudes financeiras no Brasil, técnicas de Machine Learning aplicadas à detecção de fraude e métodos de tratamento de desbalanceamento de classes;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Levantar e descrever os requisitos funcionais e não funcionais do sistema;</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Representar, por meio de diagrama de casos de uso, as interações entre os atores e o sistema;</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Treinar e comparar os algoritmos de Regressão Logística, Árvore de Decisão e Random Forest sobre uma base pública de transações de cartão de crédito;</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Aplicar e avaliar técnicas de balanceamento de classes sobre os modelos treinados;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Avaliar o desempenho dos algoritmos por meio de métricas adequadas a cenários desbalanceados — precisão, recall, F1-score e AUC-ROC;</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Desenvolver um serviço de inferência que permita a classificação de transações em tempo real, com painel de alertas para revisão humana dos casos sinalizados como suspeitos;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Modelar a estrutura estática do sistema por meio de diagrama de classes e o comportamento dinâmico de um dos principais fluxos por meio de diagrama de sequência;</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Definir a arquitetura de software em camadas e as tecnologias associadas a cada camada.</w:t>
      </w:r>
    </w:p>
    <w:p>
      <w:pPr>
        <w:pStyle w:val="Heading1"/>
        <w:pageBreakBefore/>
        <w:spacing w:after="240" w:before="480" w:line="360"/>
      </w:pPr>
      <w:r>
        <w:rPr>
          <w:rFonts w:ascii="Times New Roman" w:cs="Times New Roman" w:eastAsia="Times New Roman" w:hAnsi="Times New Roman"/>
          <w:b/>
          <w:bCs/>
          <w:color w:val="000000"/>
          <w:sz w:val="28"/>
          <w:szCs w:val="28"/>
        </w:rPr>
        <w:t xml:space="preserve">2 REQUISITOS DO SISTEMA</w:t>
      </w:r>
    </w:p>
    <w:p>
      <w:pPr>
        <w:spacing w:after="200" w:line="360"/>
        <w:ind w:firstLine="709"/>
        <w:jc w:val="both"/>
      </w:pPr>
      <w:r>
        <w:rPr>
          <w:rFonts w:ascii="Times New Roman" w:cs="Times New Roman" w:eastAsia="Times New Roman" w:hAnsi="Times New Roman"/>
          <w:sz w:val="24"/>
          <w:szCs w:val="24"/>
        </w:rPr>
        <w:t xml:space="preserve">Este capítulo apresenta o levantamento de requisitos do sistema, iniciando pela identificação dos atores e casos de uso (Seção 2.1), seguida da listagem dos requisitos funcionais, priorizados segundo a classificação MoSCoW (Seção 2.2). O detalhamento dos fluxos de cada caso de uso e os requisitos não funcionais serão apresentados nas próximas entregas (ver notas de acompanhamento ao final do documento).</w:t>
      </w:r>
    </w:p>
    <w:p>
      <w:pPr>
        <w:pStyle w:val="Heading2"/>
        <w:spacing w:after="200" w:before="360" w:line="360"/>
      </w:pPr>
      <w:r>
        <w:rPr>
          <w:rFonts w:ascii="Times New Roman" w:cs="Times New Roman" w:eastAsia="Times New Roman" w:hAnsi="Times New Roman"/>
          <w:b/>
          <w:bCs/>
          <w:color w:val="000000"/>
          <w:sz w:val="24"/>
          <w:szCs w:val="24"/>
        </w:rPr>
        <w:t xml:space="preserve">2.1 Diagrama de casos de uso</w:t>
      </w:r>
    </w:p>
    <w:p>
      <w:pPr>
        <w:spacing w:after="200" w:line="360"/>
        <w:ind w:firstLine="709"/>
        <w:jc w:val="both"/>
      </w:pPr>
      <w:r>
        <w:rPr>
          <w:rFonts w:ascii="Times New Roman" w:cs="Times New Roman" w:eastAsia="Times New Roman" w:hAnsi="Times New Roman"/>
          <w:sz w:val="24"/>
          <w:szCs w:val="24"/>
        </w:rPr>
        <w:t xml:space="preserve">A Figura 1 apresenta o diagrama de casos de uso do sistema, elaborado segundo a notação UML (Unified Modeling Language). Foram identificados três atores principais: Sistema Externo (plataforma de pagamento ou comércio eletrônico que envia transações para análise), Analista de Fraude (responsável pela revisão manual dos alertas gerados) e Cientista de Dados (responsável pelo treinamento e acompanhamento do modelo de Machine Learning).</w:t>
      </w:r>
    </w:p>
    <w:p>
      <w:pPr>
        <w:spacing w:after="60" w:before="200"/>
        <w:jc w:val="center"/>
      </w:pPr>
      <w:r>
        <w:drawing>
          <wp:inline distT="0" distB="0" distL="0" distR="0">
            <wp:extent cx="4762500" cy="38139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813920"/>
                    </a:xfrm>
                    <a:prstGeom prst="rect">
                      <a:avLst/>
                    </a:prstGeom>
                  </pic:spPr>
                </pic:pic>
              </a:graphicData>
            </a:graphic>
          </wp:inline>
        </w:drawing>
      </w:r>
    </w:p>
    <w:p>
      <w:pPr>
        <w:spacing w:after="60" w:before="120"/>
        <w:jc w:val="center"/>
      </w:pPr>
      <w:r>
        <w:rPr>
          <w:rFonts w:ascii="Times New Roman" w:cs="Times New Roman" w:eastAsia="Times New Roman" w:hAnsi="Times New Roman"/>
          <w:i/>
          <w:iCs/>
          <w:sz w:val="24"/>
          <w:szCs w:val="24"/>
        </w:rPr>
        <w:t xml:space="preserve">Figura 1 — Diagrama de casos de uso do sistema</w:t>
      </w:r>
    </w:p>
    <w:p>
      <w:pPr>
        <w:spacing w:after="240"/>
        <w:jc w:val="center"/>
      </w:pPr>
      <w:r>
        <w:rPr>
          <w:rFonts w:ascii="Times New Roman" w:cs="Times New Roman" w:eastAsia="Times New Roman" w:hAnsi="Times New Roman"/>
          <w:sz w:val="24"/>
          <w:szCs w:val="24"/>
        </w:rPr>
        <w:t xml:space="preserve">Fonte: elaborado pelos autores (2026)</w:t>
      </w:r>
    </w:p>
    <w:p>
      <w:pPr>
        <w:spacing w:after="200" w:line="360"/>
        <w:ind w:firstLine="709"/>
        <w:jc w:val="both"/>
      </w:pPr>
      <w:r>
        <w:rPr>
          <w:rFonts w:ascii="Times New Roman" w:cs="Times New Roman" w:eastAsia="Times New Roman" w:hAnsi="Times New Roman"/>
          <w:sz w:val="24"/>
          <w:szCs w:val="24"/>
        </w:rPr>
        <w:t xml:space="preserve">Todos os casos de uso que expõem dados de transações — UC02 a UC06 — incluem (&lt;&lt;include&gt;&gt;) o caso de uso UC07 (Autenticar-se), já que o sistema exige autenticação por chave de API para acesso a qualquer dado sensível, conforme requisito não funcional de segurança (a ser detalhado na Seção 2.4).</w:t>
      </w:r>
    </w:p>
    <w:p>
      <w:pPr>
        <w:pStyle w:val="Heading3"/>
        <w:spacing w:after="160" w:before="280" w:line="360"/>
      </w:pPr>
      <w:r>
        <w:rPr>
          <w:rFonts w:ascii="Times New Roman" w:cs="Times New Roman" w:eastAsia="Times New Roman" w:hAnsi="Times New Roman"/>
          <w:b/>
          <w:bCs/>
          <w:i/>
          <w:iCs/>
          <w:color w:val="000000"/>
          <w:sz w:val="24"/>
          <w:szCs w:val="24"/>
        </w:rPr>
        <w:t xml:space="preserve">2.1.1 Descrição resumida dos atores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500"/>
            <w:shd w:fill="1a3a5c"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color w:val="FFFFFF"/>
                <w:sz w:val="20"/>
                <w:szCs w:val="20"/>
              </w:rPr>
              <w:t xml:space="preserve">Ator</w:t>
            </w:r>
          </w:p>
        </w:tc>
        <w:tc>
          <w:tcPr>
            <w:tcW w:type="dxa" w:w="6500"/>
            <w:shd w:fill="1a3a5c"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color w:val="FFFFFF"/>
                <w:sz w:val="20"/>
                <w:szCs w:val="20"/>
              </w:rPr>
              <w:t xml:space="preserve">Descrição</w:t>
            </w:r>
          </w:p>
        </w:tc>
      </w:tr>
      <w:tr>
        <w:tc>
          <w:tcPr>
            <w:tcMar>
              <w:top w:type="dxa" w:w="80"/>
              <w:left w:type="dxa" w:w="100"/>
              <w:bottom w:type="dxa" w:w="8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Sistema Externo (Plataforma de Pagamento)</w:t>
            </w:r>
          </w:p>
        </w:tc>
        <w:tc>
          <w:tcPr>
            <w:tcMar>
              <w:top w:type="dxa" w:w="80"/>
              <w:left w:type="dxa" w:w="100"/>
              <w:bottom w:type="dxa" w:w="8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Sistema automatizado (ex.: plataforma de e-commerce ou fintech) que envia os dados de uma transação para classificação em tempo real via API.</w:t>
            </w:r>
          </w:p>
        </w:tc>
      </w:tr>
      <w:tr>
        <w:tc>
          <w:tcPr>
            <w:tcMar>
              <w:top w:type="dxa" w:w="80"/>
              <w:left w:type="dxa" w:w="100"/>
              <w:bottom w:type="dxa" w:w="8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Analista de Fraude</w:t>
            </w:r>
          </w:p>
        </w:tc>
        <w:tc>
          <w:tcPr>
            <w:tcMar>
              <w:top w:type="dxa" w:w="80"/>
              <w:left w:type="dxa" w:w="100"/>
              <w:bottom w:type="dxa" w:w="8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Profissional responsável por consultar os alertas gerados pelo sistema, revisar manualmente cada caso e classificá-lo como "fraude confirmada" ou "falso positivo".</w:t>
            </w:r>
          </w:p>
        </w:tc>
      </w:tr>
      <w:tr>
        <w:tc>
          <w:tcPr>
            <w:tcMar>
              <w:top w:type="dxa" w:w="80"/>
              <w:left w:type="dxa" w:w="100"/>
              <w:bottom w:type="dxa" w:w="8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Cientista de Dados</w:t>
            </w:r>
          </w:p>
        </w:tc>
        <w:tc>
          <w:tcPr>
            <w:tcMar>
              <w:top w:type="dxa" w:w="80"/>
              <w:left w:type="dxa" w:w="100"/>
              <w:bottom w:type="dxa" w:w="8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Responsável por treinar e comparar os modelos de classificação, avaliando suas métricas de desempenho antes de colocá-los em produção.</w:t>
            </w:r>
          </w:p>
        </w:tc>
      </w:tr>
    </w:tbl>
    <w:p>
      <w:pPr>
        <w:spacing w:after="300"/>
      </w:pPr>
    </w:p>
    <w:p>
      <w:pPr>
        <w:pStyle w:val="Heading3"/>
        <w:spacing w:after="160" w:before="280" w:line="360"/>
      </w:pPr>
      <w:r>
        <w:rPr>
          <w:rFonts w:ascii="Times New Roman" w:cs="Times New Roman" w:eastAsia="Times New Roman" w:hAnsi="Times New Roman"/>
          <w:b/>
          <w:bCs/>
          <w:i/>
          <w:iCs/>
          <w:color w:val="000000"/>
          <w:sz w:val="24"/>
          <w:szCs w:val="24"/>
        </w:rPr>
        <w:t xml:space="preserve">2.1.2 Descrição resumida dos casos de uso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900"/>
            <w:shd w:fill="1a3a5c"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color w:val="FFFFFF"/>
                <w:sz w:val="20"/>
                <w:szCs w:val="20"/>
              </w:rPr>
              <w:t xml:space="preserve">ID</w:t>
            </w:r>
          </w:p>
        </w:tc>
        <w:tc>
          <w:tcPr>
            <w:tcW w:type="dxa" w:w="3600"/>
            <w:shd w:fill="1a3a5c"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color w:val="FFFFFF"/>
                <w:sz w:val="20"/>
                <w:szCs w:val="20"/>
              </w:rPr>
              <w:t xml:space="preserve">Caso de uso</w:t>
            </w:r>
          </w:p>
        </w:tc>
        <w:tc>
          <w:tcPr>
            <w:tcW w:type="dxa" w:w="4500"/>
            <w:shd w:fill="1a3a5c"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color w:val="FFFFFF"/>
                <w:sz w:val="20"/>
                <w:szCs w:val="20"/>
              </w:rPr>
              <w:t xml:space="preserve">Ator(es) principal(is)</w:t>
            </w:r>
          </w:p>
        </w:tc>
      </w:tr>
      <w:tr>
        <w:tc>
          <w:tcPr>
            <w:tcMar>
              <w:top w:type="dxa" w:w="80"/>
              <w:left w:type="dxa" w:w="100"/>
              <w:bottom w:type="dxa" w:w="80"/>
              <w:right w:type="dxa" w:w="100"/>
            </w:tcMar>
            <w:vAlign w:val="center"/>
          </w:tcPr>
          <w:p>
            <w:pPr>
              <w:spacing w:line="276"/>
              <w:jc w:val="center"/>
            </w:pPr>
            <w:r>
              <w:rPr>
                <w:rFonts w:ascii="Times New Roman" w:cs="Times New Roman" w:eastAsia="Times New Roman" w:hAnsi="Times New Roman"/>
                <w:b w:val="false"/>
                <w:bCs w:val="false"/>
                <w:sz w:val="20"/>
                <w:szCs w:val="20"/>
              </w:rPr>
              <w:t xml:space="preserve">UC01</w:t>
            </w:r>
          </w:p>
        </w:tc>
        <w:tc>
          <w:tcPr>
            <w:tcMar>
              <w:top w:type="dxa" w:w="80"/>
              <w:left w:type="dxa" w:w="100"/>
              <w:bottom w:type="dxa" w:w="8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Treinar modelo de classificação</w:t>
            </w:r>
          </w:p>
        </w:tc>
        <w:tc>
          <w:tcPr>
            <w:tcMar>
              <w:top w:type="dxa" w:w="80"/>
              <w:left w:type="dxa" w:w="100"/>
              <w:bottom w:type="dxa" w:w="8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Cientista de Dados</w:t>
            </w:r>
          </w:p>
        </w:tc>
      </w:tr>
      <w:tr>
        <w:tc>
          <w:tcPr>
            <w:tcMar>
              <w:top w:type="dxa" w:w="80"/>
              <w:left w:type="dxa" w:w="100"/>
              <w:bottom w:type="dxa" w:w="80"/>
              <w:right w:type="dxa" w:w="100"/>
            </w:tcMar>
            <w:vAlign w:val="center"/>
          </w:tcPr>
          <w:p>
            <w:pPr>
              <w:spacing w:line="276"/>
              <w:jc w:val="center"/>
            </w:pPr>
            <w:r>
              <w:rPr>
                <w:rFonts w:ascii="Times New Roman" w:cs="Times New Roman" w:eastAsia="Times New Roman" w:hAnsi="Times New Roman"/>
                <w:b w:val="false"/>
                <w:bCs w:val="false"/>
                <w:sz w:val="20"/>
                <w:szCs w:val="20"/>
              </w:rPr>
              <w:t xml:space="preserve">UC02</w:t>
            </w:r>
          </w:p>
        </w:tc>
        <w:tc>
          <w:tcPr>
            <w:tcMar>
              <w:top w:type="dxa" w:w="80"/>
              <w:left w:type="dxa" w:w="100"/>
              <w:bottom w:type="dxa" w:w="8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Classificar transação</w:t>
            </w:r>
          </w:p>
        </w:tc>
        <w:tc>
          <w:tcPr>
            <w:tcMar>
              <w:top w:type="dxa" w:w="80"/>
              <w:left w:type="dxa" w:w="100"/>
              <w:bottom w:type="dxa" w:w="8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Sistema Externo</w:t>
            </w:r>
          </w:p>
        </w:tc>
      </w:tr>
      <w:tr>
        <w:tc>
          <w:tcPr>
            <w:tcMar>
              <w:top w:type="dxa" w:w="80"/>
              <w:left w:type="dxa" w:w="100"/>
              <w:bottom w:type="dxa" w:w="80"/>
              <w:right w:type="dxa" w:w="100"/>
            </w:tcMar>
            <w:vAlign w:val="center"/>
          </w:tcPr>
          <w:p>
            <w:pPr>
              <w:spacing w:line="276"/>
              <w:jc w:val="center"/>
            </w:pPr>
            <w:r>
              <w:rPr>
                <w:rFonts w:ascii="Times New Roman" w:cs="Times New Roman" w:eastAsia="Times New Roman" w:hAnsi="Times New Roman"/>
                <w:b w:val="false"/>
                <w:bCs w:val="false"/>
                <w:sz w:val="20"/>
                <w:szCs w:val="20"/>
              </w:rPr>
              <w:t xml:space="preserve">UC03</w:t>
            </w:r>
          </w:p>
        </w:tc>
        <w:tc>
          <w:tcPr>
            <w:tcMar>
              <w:top w:type="dxa" w:w="80"/>
              <w:left w:type="dxa" w:w="100"/>
              <w:bottom w:type="dxa" w:w="8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Consultar transações</w:t>
            </w:r>
          </w:p>
        </w:tc>
        <w:tc>
          <w:tcPr>
            <w:tcMar>
              <w:top w:type="dxa" w:w="80"/>
              <w:left w:type="dxa" w:w="100"/>
              <w:bottom w:type="dxa" w:w="8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Analista de Fraude</w:t>
            </w:r>
          </w:p>
        </w:tc>
      </w:tr>
      <w:tr>
        <w:tc>
          <w:tcPr>
            <w:tcMar>
              <w:top w:type="dxa" w:w="80"/>
              <w:left w:type="dxa" w:w="100"/>
              <w:bottom w:type="dxa" w:w="80"/>
              <w:right w:type="dxa" w:w="100"/>
            </w:tcMar>
            <w:vAlign w:val="center"/>
          </w:tcPr>
          <w:p>
            <w:pPr>
              <w:spacing w:line="276"/>
              <w:jc w:val="center"/>
            </w:pPr>
            <w:r>
              <w:rPr>
                <w:rFonts w:ascii="Times New Roman" w:cs="Times New Roman" w:eastAsia="Times New Roman" w:hAnsi="Times New Roman"/>
                <w:b w:val="false"/>
                <w:bCs w:val="false"/>
                <w:sz w:val="20"/>
                <w:szCs w:val="20"/>
              </w:rPr>
              <w:t xml:space="preserve">UC04</w:t>
            </w:r>
          </w:p>
        </w:tc>
        <w:tc>
          <w:tcPr>
            <w:tcMar>
              <w:top w:type="dxa" w:w="80"/>
              <w:left w:type="dxa" w:w="100"/>
              <w:bottom w:type="dxa" w:w="8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Consultar alertas</w:t>
            </w:r>
          </w:p>
        </w:tc>
        <w:tc>
          <w:tcPr>
            <w:tcMar>
              <w:top w:type="dxa" w:w="80"/>
              <w:left w:type="dxa" w:w="100"/>
              <w:bottom w:type="dxa" w:w="8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Analista de Fraude</w:t>
            </w:r>
          </w:p>
        </w:tc>
      </w:tr>
      <w:tr>
        <w:tc>
          <w:tcPr>
            <w:tcMar>
              <w:top w:type="dxa" w:w="80"/>
              <w:left w:type="dxa" w:w="100"/>
              <w:bottom w:type="dxa" w:w="80"/>
              <w:right w:type="dxa" w:w="100"/>
            </w:tcMar>
            <w:vAlign w:val="center"/>
          </w:tcPr>
          <w:p>
            <w:pPr>
              <w:spacing w:line="276"/>
              <w:jc w:val="center"/>
            </w:pPr>
            <w:r>
              <w:rPr>
                <w:rFonts w:ascii="Times New Roman" w:cs="Times New Roman" w:eastAsia="Times New Roman" w:hAnsi="Times New Roman"/>
                <w:b w:val="false"/>
                <w:bCs w:val="false"/>
                <w:sz w:val="20"/>
                <w:szCs w:val="20"/>
              </w:rPr>
              <w:t xml:space="preserve">UC05</w:t>
            </w:r>
          </w:p>
        </w:tc>
        <w:tc>
          <w:tcPr>
            <w:tcMar>
              <w:top w:type="dxa" w:w="80"/>
              <w:left w:type="dxa" w:w="100"/>
              <w:bottom w:type="dxa" w:w="8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Revisar alerta</w:t>
            </w:r>
          </w:p>
        </w:tc>
        <w:tc>
          <w:tcPr>
            <w:tcMar>
              <w:top w:type="dxa" w:w="80"/>
              <w:left w:type="dxa" w:w="100"/>
              <w:bottom w:type="dxa" w:w="8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Analista de Fraude</w:t>
            </w:r>
          </w:p>
        </w:tc>
      </w:tr>
      <w:tr>
        <w:tc>
          <w:tcPr>
            <w:tcMar>
              <w:top w:type="dxa" w:w="80"/>
              <w:left w:type="dxa" w:w="100"/>
              <w:bottom w:type="dxa" w:w="80"/>
              <w:right w:type="dxa" w:w="100"/>
            </w:tcMar>
            <w:vAlign w:val="center"/>
          </w:tcPr>
          <w:p>
            <w:pPr>
              <w:spacing w:line="276"/>
              <w:jc w:val="center"/>
            </w:pPr>
            <w:r>
              <w:rPr>
                <w:rFonts w:ascii="Times New Roman" w:cs="Times New Roman" w:eastAsia="Times New Roman" w:hAnsi="Times New Roman"/>
                <w:b w:val="false"/>
                <w:bCs w:val="false"/>
                <w:sz w:val="20"/>
                <w:szCs w:val="20"/>
              </w:rPr>
              <w:t xml:space="preserve">UC06</w:t>
            </w:r>
          </w:p>
        </w:tc>
        <w:tc>
          <w:tcPr>
            <w:tcMar>
              <w:top w:type="dxa" w:w="80"/>
              <w:left w:type="dxa" w:w="100"/>
              <w:bottom w:type="dxa" w:w="8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Consultar métricas do modelo</w:t>
            </w:r>
          </w:p>
        </w:tc>
        <w:tc>
          <w:tcPr>
            <w:tcMar>
              <w:top w:type="dxa" w:w="80"/>
              <w:left w:type="dxa" w:w="100"/>
              <w:bottom w:type="dxa" w:w="8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Analista de Fraude, Cientista de Dados</w:t>
            </w:r>
          </w:p>
        </w:tc>
      </w:tr>
      <w:tr>
        <w:tc>
          <w:tcPr>
            <w:tcMar>
              <w:top w:type="dxa" w:w="80"/>
              <w:left w:type="dxa" w:w="100"/>
              <w:bottom w:type="dxa" w:w="80"/>
              <w:right w:type="dxa" w:w="100"/>
            </w:tcMar>
            <w:vAlign w:val="center"/>
          </w:tcPr>
          <w:p>
            <w:pPr>
              <w:spacing w:line="276"/>
              <w:jc w:val="center"/>
            </w:pPr>
            <w:r>
              <w:rPr>
                <w:rFonts w:ascii="Times New Roman" w:cs="Times New Roman" w:eastAsia="Times New Roman" w:hAnsi="Times New Roman"/>
                <w:b w:val="false"/>
                <w:bCs w:val="false"/>
                <w:sz w:val="20"/>
                <w:szCs w:val="20"/>
              </w:rPr>
              <w:t xml:space="preserve">UC07</w:t>
            </w:r>
          </w:p>
        </w:tc>
        <w:tc>
          <w:tcPr>
            <w:tcMar>
              <w:top w:type="dxa" w:w="80"/>
              <w:left w:type="dxa" w:w="100"/>
              <w:bottom w:type="dxa" w:w="8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Autenticar-se (API Key)</w:t>
            </w:r>
          </w:p>
        </w:tc>
        <w:tc>
          <w:tcPr>
            <w:tcMar>
              <w:top w:type="dxa" w:w="80"/>
              <w:left w:type="dxa" w:w="100"/>
              <w:bottom w:type="dxa" w:w="8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(incluído pelos demais casos de uso)</w:t>
            </w:r>
          </w:p>
        </w:tc>
      </w:tr>
    </w:tbl>
    <w:p>
      <w:pPr>
        <w:spacing w:after="300"/>
      </w:pPr>
    </w:p>
    <w:p>
      <w:pPr>
        <w:pStyle w:val="Heading2"/>
        <w:spacing w:after="200" w:before="360" w:line="360"/>
      </w:pPr>
      <w:r>
        <w:rPr>
          <w:rFonts w:ascii="Times New Roman" w:cs="Times New Roman" w:eastAsia="Times New Roman" w:hAnsi="Times New Roman"/>
          <w:b/>
          <w:bCs/>
          <w:color w:val="000000"/>
          <w:sz w:val="24"/>
          <w:szCs w:val="24"/>
        </w:rPr>
        <w:t xml:space="preserve">2.2 Requisitos funcionais</w:t>
      </w:r>
    </w:p>
    <w:p>
      <w:pPr>
        <w:spacing w:after="200" w:line="360"/>
        <w:ind w:firstLine="709"/>
        <w:jc w:val="both"/>
      </w:pPr>
      <w:r>
        <w:rPr>
          <w:rFonts w:ascii="Times New Roman" w:cs="Times New Roman" w:eastAsia="Times New Roman" w:hAnsi="Times New Roman"/>
          <w:sz w:val="24"/>
          <w:szCs w:val="24"/>
        </w:rPr>
        <w:t xml:space="preserve">Os requisitos funcionais (RF) descrevem as funcionalidades que o sistema deve disponibilizar. A coluna "Prioridade" segue a classificação MoSCoW (Essencial, Importante, Desejável), utilizada para orientar o planejamento das sprints (Capítulo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700"/>
            <w:shd w:fill="1a3a5c"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color w:val="FFFFFF"/>
                <w:sz w:val="20"/>
                <w:szCs w:val="20"/>
              </w:rPr>
              <w:t xml:space="preserve">ID</w:t>
            </w:r>
          </w:p>
        </w:tc>
        <w:tc>
          <w:tcPr>
            <w:tcW w:type="dxa" w:w="5200"/>
            <w:shd w:fill="1a3a5c"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color w:val="FFFFFF"/>
                <w:sz w:val="20"/>
                <w:szCs w:val="20"/>
              </w:rPr>
              <w:t xml:space="preserve">Descrição</w:t>
            </w:r>
          </w:p>
        </w:tc>
        <w:tc>
          <w:tcPr>
            <w:tcW w:type="dxa" w:w="1400"/>
            <w:shd w:fill="1a3a5c"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color w:val="FFFFFF"/>
                <w:sz w:val="20"/>
                <w:szCs w:val="20"/>
              </w:rPr>
              <w:t xml:space="preserve">Caso de uso</w:t>
            </w:r>
          </w:p>
        </w:tc>
        <w:tc>
          <w:tcPr>
            <w:tcW w:type="dxa" w:w="1500"/>
            <w:shd w:fill="1a3a5c"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color w:val="FFFFFF"/>
                <w:sz w:val="20"/>
                <w:szCs w:val="20"/>
              </w:rPr>
              <w:t xml:space="preserve">Prioridade</w:t>
            </w:r>
          </w:p>
        </w:tc>
      </w:tr>
      <w:tr>
        <w:tc>
          <w:tcPr>
            <w:tcMar>
              <w:top w:type="dxa" w:w="80"/>
              <w:left w:type="dxa" w:w="100"/>
              <w:bottom w:type="dxa" w:w="80"/>
              <w:right w:type="dxa" w:w="100"/>
            </w:tcMar>
            <w:vAlign w:val="center"/>
          </w:tcPr>
          <w:p>
            <w:pPr>
              <w:spacing w:line="276"/>
              <w:jc w:val="center"/>
            </w:pPr>
            <w:r>
              <w:rPr>
                <w:rFonts w:ascii="Times New Roman" w:cs="Times New Roman" w:eastAsia="Times New Roman" w:hAnsi="Times New Roman"/>
                <w:b w:val="false"/>
                <w:bCs w:val="false"/>
                <w:sz w:val="20"/>
                <w:szCs w:val="20"/>
              </w:rPr>
              <w:t xml:space="preserve">RF01</w:t>
            </w:r>
          </w:p>
        </w:tc>
        <w:tc>
          <w:tcPr>
            <w:tcMar>
              <w:top w:type="dxa" w:w="80"/>
              <w:left w:type="dxa" w:w="100"/>
              <w:bottom w:type="dxa" w:w="8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O sistema deve treinar o modelo de classificação a partir do dataset público, persistindo o modelo treinado (ex: .pkl) de forma versionada.</w:t>
            </w:r>
          </w:p>
        </w:tc>
        <w:tc>
          <w:tcPr>
            <w:tcMar>
              <w:top w:type="dxa" w:w="80"/>
              <w:left w:type="dxa" w:w="100"/>
              <w:bottom w:type="dxa" w:w="80"/>
              <w:right w:type="dxa" w:w="100"/>
            </w:tcMar>
            <w:vAlign w:val="center"/>
          </w:tcPr>
          <w:p>
            <w:pPr>
              <w:spacing w:line="276"/>
              <w:jc w:val="center"/>
            </w:pPr>
            <w:r>
              <w:rPr>
                <w:rFonts w:ascii="Times New Roman" w:cs="Times New Roman" w:eastAsia="Times New Roman" w:hAnsi="Times New Roman"/>
                <w:b w:val="false"/>
                <w:bCs w:val="false"/>
                <w:sz w:val="20"/>
                <w:szCs w:val="20"/>
              </w:rPr>
              <w:t xml:space="preserve">UC01</w:t>
            </w:r>
          </w:p>
        </w:tc>
        <w:tc>
          <w:tcPr>
            <w:tcMar>
              <w:top w:type="dxa" w:w="80"/>
              <w:left w:type="dxa" w:w="100"/>
              <w:bottom w:type="dxa" w:w="80"/>
              <w:right w:type="dxa" w:w="100"/>
            </w:tcMar>
            <w:vAlign w:val="center"/>
          </w:tcPr>
          <w:p>
            <w:pPr>
              <w:spacing w:line="276"/>
              <w:jc w:val="center"/>
            </w:pPr>
            <w:r>
              <w:rPr>
                <w:rFonts w:ascii="Times New Roman" w:cs="Times New Roman" w:eastAsia="Times New Roman" w:hAnsi="Times New Roman"/>
                <w:b w:val="false"/>
                <w:bCs w:val="false"/>
                <w:sz w:val="20"/>
                <w:szCs w:val="20"/>
              </w:rPr>
              <w:t xml:space="preserve">Essencial</w:t>
            </w:r>
          </w:p>
        </w:tc>
      </w:tr>
      <w:tr>
        <w:tc>
          <w:tcPr>
            <w:tcMar>
              <w:top w:type="dxa" w:w="80"/>
              <w:left w:type="dxa" w:w="100"/>
              <w:bottom w:type="dxa" w:w="80"/>
              <w:right w:type="dxa" w:w="100"/>
            </w:tcMar>
            <w:vAlign w:val="center"/>
          </w:tcPr>
          <w:p>
            <w:pPr>
              <w:spacing w:line="276"/>
              <w:jc w:val="center"/>
            </w:pPr>
            <w:r>
              <w:rPr>
                <w:rFonts w:ascii="Times New Roman" w:cs="Times New Roman" w:eastAsia="Times New Roman" w:hAnsi="Times New Roman"/>
                <w:b w:val="false"/>
                <w:bCs w:val="false"/>
                <w:sz w:val="20"/>
                <w:szCs w:val="20"/>
              </w:rPr>
              <w:t xml:space="preserve">RF02</w:t>
            </w:r>
          </w:p>
        </w:tc>
        <w:tc>
          <w:tcPr>
            <w:tcMar>
              <w:top w:type="dxa" w:w="80"/>
              <w:left w:type="dxa" w:w="100"/>
              <w:bottom w:type="dxa" w:w="8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O sistema deve expor um endpoint POST /transacoes/classificar que recebe os atributos de uma transação e retorna score de risco e classe prevista.</w:t>
            </w:r>
          </w:p>
        </w:tc>
        <w:tc>
          <w:tcPr>
            <w:tcMar>
              <w:top w:type="dxa" w:w="80"/>
              <w:left w:type="dxa" w:w="100"/>
              <w:bottom w:type="dxa" w:w="80"/>
              <w:right w:type="dxa" w:w="100"/>
            </w:tcMar>
            <w:vAlign w:val="center"/>
          </w:tcPr>
          <w:p>
            <w:pPr>
              <w:spacing w:line="276"/>
              <w:jc w:val="center"/>
            </w:pPr>
            <w:r>
              <w:rPr>
                <w:rFonts w:ascii="Times New Roman" w:cs="Times New Roman" w:eastAsia="Times New Roman" w:hAnsi="Times New Roman"/>
                <w:b w:val="false"/>
                <w:bCs w:val="false"/>
                <w:sz w:val="20"/>
                <w:szCs w:val="20"/>
              </w:rPr>
              <w:t xml:space="preserve">UC02</w:t>
            </w:r>
          </w:p>
        </w:tc>
        <w:tc>
          <w:tcPr>
            <w:tcMar>
              <w:top w:type="dxa" w:w="80"/>
              <w:left w:type="dxa" w:w="100"/>
              <w:bottom w:type="dxa" w:w="80"/>
              <w:right w:type="dxa" w:w="100"/>
            </w:tcMar>
            <w:vAlign w:val="center"/>
          </w:tcPr>
          <w:p>
            <w:pPr>
              <w:spacing w:line="276"/>
              <w:jc w:val="center"/>
            </w:pPr>
            <w:r>
              <w:rPr>
                <w:rFonts w:ascii="Times New Roman" w:cs="Times New Roman" w:eastAsia="Times New Roman" w:hAnsi="Times New Roman"/>
                <w:b w:val="false"/>
                <w:bCs w:val="false"/>
                <w:sz w:val="20"/>
                <w:szCs w:val="20"/>
              </w:rPr>
              <w:t xml:space="preserve">Essencial</w:t>
            </w:r>
          </w:p>
        </w:tc>
      </w:tr>
      <w:tr>
        <w:tc>
          <w:tcPr>
            <w:tcMar>
              <w:top w:type="dxa" w:w="80"/>
              <w:left w:type="dxa" w:w="100"/>
              <w:bottom w:type="dxa" w:w="80"/>
              <w:right w:type="dxa" w:w="100"/>
            </w:tcMar>
            <w:vAlign w:val="center"/>
          </w:tcPr>
          <w:p>
            <w:pPr>
              <w:spacing w:line="276"/>
              <w:jc w:val="center"/>
            </w:pPr>
            <w:r>
              <w:rPr>
                <w:rFonts w:ascii="Times New Roman" w:cs="Times New Roman" w:eastAsia="Times New Roman" w:hAnsi="Times New Roman"/>
                <w:b w:val="false"/>
                <w:bCs w:val="false"/>
                <w:sz w:val="20"/>
                <w:szCs w:val="20"/>
              </w:rPr>
              <w:t xml:space="preserve">RF03</w:t>
            </w:r>
          </w:p>
        </w:tc>
        <w:tc>
          <w:tcPr>
            <w:tcMar>
              <w:top w:type="dxa" w:w="80"/>
              <w:left w:type="dxa" w:w="100"/>
              <w:bottom w:type="dxa" w:w="8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O sistema deve armazenar toda transação classificada com seu score, classe prevista e timestamp no banco de dados.</w:t>
            </w:r>
          </w:p>
        </w:tc>
        <w:tc>
          <w:tcPr>
            <w:tcMar>
              <w:top w:type="dxa" w:w="80"/>
              <w:left w:type="dxa" w:w="100"/>
              <w:bottom w:type="dxa" w:w="80"/>
              <w:right w:type="dxa" w:w="100"/>
            </w:tcMar>
            <w:vAlign w:val="center"/>
          </w:tcPr>
          <w:p>
            <w:pPr>
              <w:spacing w:line="276"/>
              <w:jc w:val="center"/>
            </w:pPr>
            <w:r>
              <w:rPr>
                <w:rFonts w:ascii="Times New Roman" w:cs="Times New Roman" w:eastAsia="Times New Roman" w:hAnsi="Times New Roman"/>
                <w:b w:val="false"/>
                <w:bCs w:val="false"/>
                <w:sz w:val="20"/>
                <w:szCs w:val="20"/>
              </w:rPr>
              <w:t xml:space="preserve">UC02</w:t>
            </w:r>
          </w:p>
        </w:tc>
        <w:tc>
          <w:tcPr>
            <w:tcMar>
              <w:top w:type="dxa" w:w="80"/>
              <w:left w:type="dxa" w:w="100"/>
              <w:bottom w:type="dxa" w:w="80"/>
              <w:right w:type="dxa" w:w="100"/>
            </w:tcMar>
            <w:vAlign w:val="center"/>
          </w:tcPr>
          <w:p>
            <w:pPr>
              <w:spacing w:line="276"/>
              <w:jc w:val="center"/>
            </w:pPr>
            <w:r>
              <w:rPr>
                <w:rFonts w:ascii="Times New Roman" w:cs="Times New Roman" w:eastAsia="Times New Roman" w:hAnsi="Times New Roman"/>
                <w:b w:val="false"/>
                <w:bCs w:val="false"/>
                <w:sz w:val="20"/>
                <w:szCs w:val="20"/>
              </w:rPr>
              <w:t xml:space="preserve">Essencial</w:t>
            </w:r>
          </w:p>
        </w:tc>
      </w:tr>
      <w:tr>
        <w:tc>
          <w:tcPr>
            <w:tcMar>
              <w:top w:type="dxa" w:w="80"/>
              <w:left w:type="dxa" w:w="100"/>
              <w:bottom w:type="dxa" w:w="80"/>
              <w:right w:type="dxa" w:w="100"/>
            </w:tcMar>
            <w:vAlign w:val="center"/>
          </w:tcPr>
          <w:p>
            <w:pPr>
              <w:spacing w:line="276"/>
              <w:jc w:val="center"/>
            </w:pPr>
            <w:r>
              <w:rPr>
                <w:rFonts w:ascii="Times New Roman" w:cs="Times New Roman" w:eastAsia="Times New Roman" w:hAnsi="Times New Roman"/>
                <w:b w:val="false"/>
                <w:bCs w:val="false"/>
                <w:sz w:val="20"/>
                <w:szCs w:val="20"/>
              </w:rPr>
              <w:t xml:space="preserve">RF04</w:t>
            </w:r>
          </w:p>
        </w:tc>
        <w:tc>
          <w:tcPr>
            <w:tcMar>
              <w:top w:type="dxa" w:w="80"/>
              <w:left w:type="dxa" w:w="100"/>
              <w:bottom w:type="dxa" w:w="8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O sistema deve listar no painel as transações com score acima de um limiar configurável (ex: 0,7) como "alerta".</w:t>
            </w:r>
          </w:p>
        </w:tc>
        <w:tc>
          <w:tcPr>
            <w:tcMar>
              <w:top w:type="dxa" w:w="80"/>
              <w:left w:type="dxa" w:w="100"/>
              <w:bottom w:type="dxa" w:w="80"/>
              <w:right w:type="dxa" w:w="100"/>
            </w:tcMar>
            <w:vAlign w:val="center"/>
          </w:tcPr>
          <w:p>
            <w:pPr>
              <w:spacing w:line="276"/>
              <w:jc w:val="center"/>
            </w:pPr>
            <w:r>
              <w:rPr>
                <w:rFonts w:ascii="Times New Roman" w:cs="Times New Roman" w:eastAsia="Times New Roman" w:hAnsi="Times New Roman"/>
                <w:b w:val="false"/>
                <w:bCs w:val="false"/>
                <w:sz w:val="20"/>
                <w:szCs w:val="20"/>
              </w:rPr>
              <w:t xml:space="preserve">UC04</w:t>
            </w:r>
          </w:p>
        </w:tc>
        <w:tc>
          <w:tcPr>
            <w:tcMar>
              <w:top w:type="dxa" w:w="80"/>
              <w:left w:type="dxa" w:w="100"/>
              <w:bottom w:type="dxa" w:w="80"/>
              <w:right w:type="dxa" w:w="100"/>
            </w:tcMar>
            <w:vAlign w:val="center"/>
          </w:tcPr>
          <w:p>
            <w:pPr>
              <w:spacing w:line="276"/>
              <w:jc w:val="center"/>
            </w:pPr>
            <w:r>
              <w:rPr>
                <w:rFonts w:ascii="Times New Roman" w:cs="Times New Roman" w:eastAsia="Times New Roman" w:hAnsi="Times New Roman"/>
                <w:b w:val="false"/>
                <w:bCs w:val="false"/>
                <w:sz w:val="20"/>
                <w:szCs w:val="20"/>
              </w:rPr>
              <w:t xml:space="preserve">Essencial</w:t>
            </w:r>
          </w:p>
        </w:tc>
      </w:tr>
      <w:tr>
        <w:tc>
          <w:tcPr>
            <w:tcMar>
              <w:top w:type="dxa" w:w="80"/>
              <w:left w:type="dxa" w:w="100"/>
              <w:bottom w:type="dxa" w:w="80"/>
              <w:right w:type="dxa" w:w="100"/>
            </w:tcMar>
            <w:vAlign w:val="center"/>
          </w:tcPr>
          <w:p>
            <w:pPr>
              <w:spacing w:line="276"/>
              <w:jc w:val="center"/>
            </w:pPr>
            <w:r>
              <w:rPr>
                <w:rFonts w:ascii="Times New Roman" w:cs="Times New Roman" w:eastAsia="Times New Roman" w:hAnsi="Times New Roman"/>
                <w:b w:val="false"/>
                <w:bCs w:val="false"/>
                <w:sz w:val="20"/>
                <w:szCs w:val="20"/>
              </w:rPr>
              <w:t xml:space="preserve">RF05</w:t>
            </w:r>
          </w:p>
        </w:tc>
        <w:tc>
          <w:tcPr>
            <w:tcMar>
              <w:top w:type="dxa" w:w="80"/>
              <w:left w:type="dxa" w:w="100"/>
              <w:bottom w:type="dxa" w:w="8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O sistema deve permitir que o analista marque um alerta como "fraude confirmada" ou "falso positivo".</w:t>
            </w:r>
          </w:p>
        </w:tc>
        <w:tc>
          <w:tcPr>
            <w:tcMar>
              <w:top w:type="dxa" w:w="80"/>
              <w:left w:type="dxa" w:w="100"/>
              <w:bottom w:type="dxa" w:w="80"/>
              <w:right w:type="dxa" w:w="100"/>
            </w:tcMar>
            <w:vAlign w:val="center"/>
          </w:tcPr>
          <w:p>
            <w:pPr>
              <w:spacing w:line="276"/>
              <w:jc w:val="center"/>
            </w:pPr>
            <w:r>
              <w:rPr>
                <w:rFonts w:ascii="Times New Roman" w:cs="Times New Roman" w:eastAsia="Times New Roman" w:hAnsi="Times New Roman"/>
                <w:b w:val="false"/>
                <w:bCs w:val="false"/>
                <w:sz w:val="20"/>
                <w:szCs w:val="20"/>
              </w:rPr>
              <w:t xml:space="preserve">UC05</w:t>
            </w:r>
          </w:p>
        </w:tc>
        <w:tc>
          <w:tcPr>
            <w:tcMar>
              <w:top w:type="dxa" w:w="80"/>
              <w:left w:type="dxa" w:w="100"/>
              <w:bottom w:type="dxa" w:w="80"/>
              <w:right w:type="dxa" w:w="100"/>
            </w:tcMar>
            <w:vAlign w:val="center"/>
          </w:tcPr>
          <w:p>
            <w:pPr>
              <w:spacing w:line="276"/>
              <w:jc w:val="center"/>
            </w:pPr>
            <w:r>
              <w:rPr>
                <w:rFonts w:ascii="Times New Roman" w:cs="Times New Roman" w:eastAsia="Times New Roman" w:hAnsi="Times New Roman"/>
                <w:b w:val="false"/>
                <w:bCs w:val="false"/>
                <w:sz w:val="20"/>
                <w:szCs w:val="20"/>
              </w:rPr>
              <w:t xml:space="preserve">Essencial</w:t>
            </w:r>
          </w:p>
        </w:tc>
      </w:tr>
      <w:tr>
        <w:tc>
          <w:tcPr>
            <w:tcMar>
              <w:top w:type="dxa" w:w="80"/>
              <w:left w:type="dxa" w:w="100"/>
              <w:bottom w:type="dxa" w:w="80"/>
              <w:right w:type="dxa" w:w="100"/>
            </w:tcMar>
            <w:vAlign w:val="center"/>
          </w:tcPr>
          <w:p>
            <w:pPr>
              <w:spacing w:line="276"/>
              <w:jc w:val="center"/>
            </w:pPr>
            <w:r>
              <w:rPr>
                <w:rFonts w:ascii="Times New Roman" w:cs="Times New Roman" w:eastAsia="Times New Roman" w:hAnsi="Times New Roman"/>
                <w:b w:val="false"/>
                <w:bCs w:val="false"/>
                <w:sz w:val="20"/>
                <w:szCs w:val="20"/>
              </w:rPr>
              <w:t xml:space="preserve">RF06</w:t>
            </w:r>
          </w:p>
        </w:tc>
        <w:tc>
          <w:tcPr>
            <w:tcMar>
              <w:top w:type="dxa" w:w="80"/>
              <w:left w:type="dxa" w:w="100"/>
              <w:bottom w:type="dxa" w:w="8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O sistema deve calcular e exibir métricas do modelo (precisão, recall, F1, matriz de confusão) e volume de alertas por dia.</w:t>
            </w:r>
          </w:p>
        </w:tc>
        <w:tc>
          <w:tcPr>
            <w:tcMar>
              <w:top w:type="dxa" w:w="80"/>
              <w:left w:type="dxa" w:w="100"/>
              <w:bottom w:type="dxa" w:w="80"/>
              <w:right w:type="dxa" w:w="100"/>
            </w:tcMar>
            <w:vAlign w:val="center"/>
          </w:tcPr>
          <w:p>
            <w:pPr>
              <w:spacing w:line="276"/>
              <w:jc w:val="center"/>
            </w:pPr>
            <w:r>
              <w:rPr>
                <w:rFonts w:ascii="Times New Roman" w:cs="Times New Roman" w:eastAsia="Times New Roman" w:hAnsi="Times New Roman"/>
                <w:b w:val="false"/>
                <w:bCs w:val="false"/>
                <w:sz w:val="20"/>
                <w:szCs w:val="20"/>
              </w:rPr>
              <w:t xml:space="preserve">UC06</w:t>
            </w:r>
          </w:p>
        </w:tc>
        <w:tc>
          <w:tcPr>
            <w:tcMar>
              <w:top w:type="dxa" w:w="80"/>
              <w:left w:type="dxa" w:w="100"/>
              <w:bottom w:type="dxa" w:w="80"/>
              <w:right w:type="dxa" w:w="100"/>
            </w:tcMar>
            <w:vAlign w:val="center"/>
          </w:tcPr>
          <w:p>
            <w:pPr>
              <w:spacing w:line="276"/>
              <w:jc w:val="center"/>
            </w:pPr>
            <w:r>
              <w:rPr>
                <w:rFonts w:ascii="Times New Roman" w:cs="Times New Roman" w:eastAsia="Times New Roman" w:hAnsi="Times New Roman"/>
                <w:b w:val="false"/>
                <w:bCs w:val="false"/>
                <w:sz w:val="20"/>
                <w:szCs w:val="20"/>
              </w:rPr>
              <w:t xml:space="preserve">Importante</w:t>
            </w:r>
          </w:p>
        </w:tc>
      </w:tr>
      <w:tr>
        <w:tc>
          <w:tcPr>
            <w:tcMar>
              <w:top w:type="dxa" w:w="80"/>
              <w:left w:type="dxa" w:w="100"/>
              <w:bottom w:type="dxa" w:w="80"/>
              <w:right w:type="dxa" w:w="100"/>
            </w:tcMar>
            <w:vAlign w:val="center"/>
          </w:tcPr>
          <w:p>
            <w:pPr>
              <w:spacing w:line="276"/>
              <w:jc w:val="center"/>
            </w:pPr>
            <w:r>
              <w:rPr>
                <w:rFonts w:ascii="Times New Roman" w:cs="Times New Roman" w:eastAsia="Times New Roman" w:hAnsi="Times New Roman"/>
                <w:b w:val="false"/>
                <w:bCs w:val="false"/>
                <w:sz w:val="20"/>
                <w:szCs w:val="20"/>
              </w:rPr>
              <w:t xml:space="preserve">RF07</w:t>
            </w:r>
          </w:p>
        </w:tc>
        <w:tc>
          <w:tcPr>
            <w:tcMar>
              <w:top w:type="dxa" w:w="80"/>
              <w:left w:type="dxa" w:w="100"/>
              <w:bottom w:type="dxa" w:w="8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O sistema deve permitir filtrar transações/alertas por intervalo de datas, valor mínimo/máximo e status de revisão.</w:t>
            </w:r>
          </w:p>
        </w:tc>
        <w:tc>
          <w:tcPr>
            <w:tcMar>
              <w:top w:type="dxa" w:w="80"/>
              <w:left w:type="dxa" w:w="100"/>
              <w:bottom w:type="dxa" w:w="80"/>
              <w:right w:type="dxa" w:w="100"/>
            </w:tcMar>
            <w:vAlign w:val="center"/>
          </w:tcPr>
          <w:p>
            <w:pPr>
              <w:spacing w:line="276"/>
              <w:jc w:val="center"/>
            </w:pPr>
            <w:r>
              <w:rPr>
                <w:rFonts w:ascii="Times New Roman" w:cs="Times New Roman" w:eastAsia="Times New Roman" w:hAnsi="Times New Roman"/>
                <w:b w:val="false"/>
                <w:bCs w:val="false"/>
                <w:sz w:val="20"/>
                <w:szCs w:val="20"/>
              </w:rPr>
              <w:t xml:space="preserve">UC03, UC04</w:t>
            </w:r>
          </w:p>
        </w:tc>
        <w:tc>
          <w:tcPr>
            <w:tcMar>
              <w:top w:type="dxa" w:w="80"/>
              <w:left w:type="dxa" w:w="100"/>
              <w:bottom w:type="dxa" w:w="80"/>
              <w:right w:type="dxa" w:w="100"/>
            </w:tcMar>
            <w:vAlign w:val="center"/>
          </w:tcPr>
          <w:p>
            <w:pPr>
              <w:spacing w:line="276"/>
              <w:jc w:val="center"/>
            </w:pPr>
            <w:r>
              <w:rPr>
                <w:rFonts w:ascii="Times New Roman" w:cs="Times New Roman" w:eastAsia="Times New Roman" w:hAnsi="Times New Roman"/>
                <w:b w:val="false"/>
                <w:bCs w:val="false"/>
                <w:sz w:val="20"/>
                <w:szCs w:val="20"/>
              </w:rPr>
              <w:t xml:space="preserve">Importante</w:t>
            </w:r>
          </w:p>
        </w:tc>
      </w:tr>
    </w:tbl>
    <w:p>
      <w:pPr>
        <w:spacing w:after="300"/>
      </w:pPr>
    </w:p>
    <w:p>
      <w:pPr>
        <w:spacing w:after="200" w:line="360"/>
        <w:ind w:firstLine="709"/>
        <w:jc w:val="both"/>
      </w:pPr>
      <w:r>
        <w:rPr>
          <w:rFonts w:ascii="Times New Roman" w:cs="Times New Roman" w:eastAsia="Times New Roman" w:hAnsi="Times New Roman"/>
          <w:sz w:val="24"/>
          <w:szCs w:val="24"/>
        </w:rPr>
        <w:t xml:space="preserve">Os requisitos RF01 a RF05 entraram como Essenciais porque, sem eles, não há fluxo funcional: é preciso treinar o modelo, classificar transações em tempo real e permitir que um analista revise os alertas manualmente. RF06 e RF07 ficaram como Importantes — agregam valor real (transparência sobre o desempenho do modelo, capacidade de investigação), mas o sistema continuaria funcionando sem eles se faltasse tempo de desenvolvimento. Nenhum requisito do escopo oficial ficou como Desejável, já que o catálogo de temas do professor orientador definiu um escopo enxuto desde o início; essa categoria fica reservada para funcionalidades que surgirem ao longo do desenvolvimento, como recursos extras do painel visual.</w:t>
      </w:r>
    </w:p>
    <w:p>
      <w:pPr>
        <w:pStyle w:val="Heading1"/>
        <w:pageBreakBefore/>
        <w:spacing w:after="240" w:before="480" w:line="360"/>
      </w:pPr>
      <w:r>
        <w:rPr>
          <w:rFonts w:ascii="Times New Roman" w:cs="Times New Roman" w:eastAsia="Times New Roman" w:hAnsi="Times New Roman"/>
          <w:b/>
          <w:bCs/>
          <w:color w:val="000000"/>
          <w:sz w:val="28"/>
          <w:szCs w:val="28"/>
        </w:rPr>
        <w:t xml:space="preserve">3 METODOLOGIA ÁGIL E GESTÃO DO PROJETO</w:t>
      </w:r>
    </w:p>
    <w:p>
      <w:pPr>
        <w:spacing w:after="200" w:line="360"/>
        <w:ind w:firstLine="709"/>
        <w:jc w:val="both"/>
      </w:pPr>
      <w:r>
        <w:rPr>
          <w:rFonts w:ascii="Times New Roman" w:cs="Times New Roman" w:eastAsia="Times New Roman" w:hAnsi="Times New Roman"/>
          <w:sz w:val="24"/>
          <w:szCs w:val="24"/>
        </w:rPr>
        <w:t xml:space="preserve">A DESENVOLVER — entrega prevista: 16/09/2026.</w:t>
      </w:r>
    </w:p>
    <w:p>
      <w:pPr>
        <w:pStyle w:val="Heading1"/>
        <w:pageBreakBefore/>
        <w:spacing w:after="240" w:before="480" w:line="360"/>
      </w:pPr>
      <w:r>
        <w:rPr>
          <w:rFonts w:ascii="Times New Roman" w:cs="Times New Roman" w:eastAsia="Times New Roman" w:hAnsi="Times New Roman"/>
          <w:b/>
          <w:bCs/>
          <w:color w:val="000000"/>
          <w:sz w:val="28"/>
          <w:szCs w:val="28"/>
        </w:rPr>
        <w:t xml:space="preserve">4 MODELAGEM DO SISTEMA</w:t>
      </w:r>
    </w:p>
    <w:p>
      <w:pPr>
        <w:spacing w:after="200" w:line="360"/>
        <w:ind w:firstLine="709"/>
        <w:jc w:val="both"/>
      </w:pPr>
      <w:r>
        <w:rPr>
          <w:rFonts w:ascii="Times New Roman" w:cs="Times New Roman" w:eastAsia="Times New Roman" w:hAnsi="Times New Roman"/>
          <w:sz w:val="24"/>
          <w:szCs w:val="24"/>
        </w:rPr>
        <w:t xml:space="preserve">A DESENVOLVER — entrega prevista: 27/09/2026 (diagrama de classes) e 03/10/2026 (diagrama de sequência).</w:t>
      </w:r>
    </w:p>
    <w:p>
      <w:pPr>
        <w:pStyle w:val="Heading1"/>
        <w:pageBreakBefore/>
        <w:spacing w:after="240" w:before="480" w:line="360"/>
      </w:pPr>
      <w:r>
        <w:rPr>
          <w:rFonts w:ascii="Times New Roman" w:cs="Times New Roman" w:eastAsia="Times New Roman" w:hAnsi="Times New Roman"/>
          <w:b/>
          <w:bCs/>
          <w:color w:val="000000"/>
          <w:sz w:val="28"/>
          <w:szCs w:val="28"/>
        </w:rPr>
        <w:t xml:space="preserve">5 ARQUITETURA DO SISTEMA</w:t>
      </w:r>
    </w:p>
    <w:p>
      <w:pPr>
        <w:spacing w:after="200" w:line="360"/>
        <w:ind w:firstLine="709"/>
        <w:jc w:val="both"/>
      </w:pPr>
      <w:r>
        <w:rPr>
          <w:rFonts w:ascii="Times New Roman" w:cs="Times New Roman" w:eastAsia="Times New Roman" w:hAnsi="Times New Roman"/>
          <w:sz w:val="24"/>
          <w:szCs w:val="24"/>
        </w:rPr>
        <w:t xml:space="preserve">A DESENVOLVER — entrega prevista: 03/10/2026.</w:t>
      </w:r>
    </w:p>
    <w:p>
      <w:pPr>
        <w:pStyle w:val="Heading1"/>
        <w:pageBreakBefore/>
        <w:spacing w:after="240" w:before="480" w:line="360"/>
      </w:pPr>
      <w:r>
        <w:rPr>
          <w:rFonts w:ascii="Times New Roman" w:cs="Times New Roman" w:eastAsia="Times New Roman" w:hAnsi="Times New Roman"/>
          <w:b/>
          <w:bCs/>
          <w:color w:val="000000"/>
          <w:sz w:val="28"/>
          <w:szCs w:val="28"/>
        </w:rPr>
        <w:t xml:space="preserve">6 CONSIDERAÇÕES FINAIS</w:t>
      </w:r>
    </w:p>
    <w:p>
      <w:pPr>
        <w:spacing w:after="200" w:line="360"/>
        <w:ind w:firstLine="709"/>
        <w:jc w:val="both"/>
      </w:pPr>
      <w:r>
        <w:rPr>
          <w:rFonts w:ascii="Times New Roman" w:cs="Times New Roman" w:eastAsia="Times New Roman" w:hAnsi="Times New Roman"/>
          <w:sz w:val="24"/>
          <w:szCs w:val="24"/>
        </w:rPr>
        <w:t xml:space="preserve">A DESENVOLVER — entrega prevista: a definir.</w:t>
      </w:r>
    </w:p>
    <w:p>
      <w:pPr>
        <w:pStyle w:val="Heading1"/>
        <w:pageBreakBefore/>
        <w:spacing w:after="240" w:before="480" w:line="360"/>
      </w:pPr>
      <w:r>
        <w:rPr>
          <w:rFonts w:ascii="Times New Roman" w:cs="Times New Roman" w:eastAsia="Times New Roman" w:hAnsi="Times New Roman"/>
          <w:b/>
          <w:bCs/>
          <w:color w:val="000000"/>
          <w:sz w:val="28"/>
          <w:szCs w:val="28"/>
        </w:rPr>
        <w:t xml:space="preserve">REFERÊNCIAS</w:t>
      </w:r>
    </w:p>
    <w:p>
      <w:pPr>
        <w:spacing w:after="200" w:line="240"/>
        <w:jc w:val="both"/>
      </w:pPr>
      <w:r>
        <w:rPr>
          <w:rFonts w:ascii="Times New Roman" w:cs="Times New Roman" w:eastAsia="Times New Roman" w:hAnsi="Times New Roman"/>
          <w:sz w:val="24"/>
          <w:szCs w:val="24"/>
        </w:rPr>
        <w:t xml:space="preserve">AGÊNCIA BRASIL. </w:t>
      </w:r>
      <w:r>
        <w:rPr>
          <w:rFonts w:ascii="Times New Roman" w:cs="Times New Roman" w:eastAsia="Times New Roman" w:hAnsi="Times New Roman"/>
          <w:b/>
          <w:bCs/>
          <w:sz w:val="24"/>
          <w:szCs w:val="24"/>
        </w:rPr>
        <w:t xml:space="preserve">Com novas regras do BC, registros de fraudes financeiras crescem 10%</w:t>
      </w:r>
      <w:r>
        <w:rPr>
          <w:rFonts w:ascii="Times New Roman" w:cs="Times New Roman" w:eastAsia="Times New Roman" w:hAnsi="Times New Roman"/>
          <w:sz w:val="24"/>
          <w:szCs w:val="24"/>
        </w:rPr>
        <w:t xml:space="preserve">. Rio de Janeiro, 2026. Disponível em: https://agenciabrasil.ebc.com.br/economia/noticia/2026-07/com-novas-regras-do-bc-registros-de-fraudes-financeiras-crescem-10. Acesso em: 27 ago. 2026.</w:t>
      </w:r>
    </w:p>
    <w:p>
      <w:pPr>
        <w:spacing w:after="200" w:line="240"/>
        <w:jc w:val="both"/>
      </w:pPr>
      <w:r>
        <w:rPr>
          <w:rFonts w:ascii="Times New Roman" w:cs="Times New Roman" w:eastAsia="Times New Roman" w:hAnsi="Times New Roman"/>
          <w:sz w:val="24"/>
          <w:szCs w:val="24"/>
        </w:rPr>
        <w:t xml:space="preserve">BAND. </w:t>
      </w:r>
      <w:r>
        <w:rPr>
          <w:rFonts w:ascii="Times New Roman" w:cs="Times New Roman" w:eastAsia="Times New Roman" w:hAnsi="Times New Roman"/>
          <w:b/>
          <w:bCs/>
          <w:sz w:val="24"/>
          <w:szCs w:val="24"/>
        </w:rPr>
        <w:t xml:space="preserve">Fraudes no e-commerce devem superar R$ 8,1 bilhões no Brasil em 2026</w:t>
      </w:r>
      <w:r>
        <w:rPr>
          <w:rFonts w:ascii="Times New Roman" w:cs="Times New Roman" w:eastAsia="Times New Roman" w:hAnsi="Times New Roman"/>
          <w:sz w:val="24"/>
          <w:szCs w:val="24"/>
        </w:rPr>
        <w:t xml:space="preserve">. São Paulo, 2026. Disponível em: https://www.band.com.br/economia/noticias/fraudes-no-e-commerce-devem-superar-r-81-bilhoes-no-brasil-em-2026-202608101353. Acesso em: 27 ago. 2026.</w:t>
      </w:r>
    </w:p>
    <w:p>
      <w:pPr>
        <w:spacing w:after="200" w:line="240"/>
        <w:jc w:val="both"/>
      </w:pPr>
      <w:r>
        <w:rPr>
          <w:rFonts w:ascii="Times New Roman" w:cs="Times New Roman" w:eastAsia="Times New Roman" w:hAnsi="Times New Roman"/>
          <w:sz w:val="24"/>
          <w:szCs w:val="24"/>
        </w:rPr>
        <w:t xml:space="preserve">METRÓPOLES. </w:t>
      </w:r>
      <w:r>
        <w:rPr>
          <w:rFonts w:ascii="Times New Roman" w:cs="Times New Roman" w:eastAsia="Times New Roman" w:hAnsi="Times New Roman"/>
          <w:b/>
          <w:bCs/>
          <w:sz w:val="24"/>
          <w:szCs w:val="24"/>
        </w:rPr>
        <w:t xml:space="preserve">Serasa identificou 743 mil tentativas de golpes on-line no 1º semestre</w:t>
      </w:r>
      <w:r>
        <w:rPr>
          <w:rFonts w:ascii="Times New Roman" w:cs="Times New Roman" w:eastAsia="Times New Roman" w:hAnsi="Times New Roman"/>
          <w:sz w:val="24"/>
          <w:szCs w:val="24"/>
        </w:rPr>
        <w:t xml:space="preserve">. Brasília, 2026. Disponível em: https://www.metropoles.com/brasil/serasa-identificou-743-mil-tentativas-de-golpes-on-line-no-1semestre. Acesso em: 27 ago. 2026.</w:t>
      </w:r>
    </w:p>
    <w:p>
      <w:pPr>
        <w:spacing w:after="200" w:line="240"/>
        <w:jc w:val="both"/>
      </w:pPr>
      <w:r>
        <w:rPr>
          <w:rFonts w:ascii="Times New Roman" w:cs="Times New Roman" w:eastAsia="Times New Roman" w:hAnsi="Times New Roman"/>
          <w:sz w:val="24"/>
          <w:szCs w:val="24"/>
        </w:rPr>
        <w:t xml:space="preserve">PAGBRASIL. </w:t>
      </w:r>
      <w:r>
        <w:rPr>
          <w:rFonts w:ascii="Times New Roman" w:cs="Times New Roman" w:eastAsia="Times New Roman" w:hAnsi="Times New Roman"/>
          <w:b/>
          <w:bCs/>
          <w:sz w:val="24"/>
          <w:szCs w:val="24"/>
        </w:rPr>
        <w:t xml:space="preserve">Tipos de fraude com cartão de crédito em e-commerces</w:t>
      </w:r>
      <w:r>
        <w:rPr>
          <w:rFonts w:ascii="Times New Roman" w:cs="Times New Roman" w:eastAsia="Times New Roman" w:hAnsi="Times New Roman"/>
          <w:sz w:val="24"/>
          <w:szCs w:val="24"/>
        </w:rPr>
        <w:t xml:space="preserve">. 2024. Disponível em: https://www.pagbrasil.com/pt-br/blog/fraude/tipos-de-fraude-com-cartao-de-credito-em-e-commerces/. Acesso em: 27 ago. 2026.</w:t>
      </w:r>
    </w:p>
    <w:p>
      <w:pPr>
        <w:spacing w:after="200" w:line="240"/>
        <w:jc w:val="both"/>
      </w:pPr>
      <w:r>
        <w:rPr>
          <w:rFonts w:ascii="Times New Roman" w:cs="Times New Roman" w:eastAsia="Times New Roman" w:hAnsi="Times New Roman"/>
          <w:sz w:val="24"/>
          <w:szCs w:val="24"/>
        </w:rPr>
        <w:t xml:space="preserve">SINDICATO DO COMÉRCIO VAREJISTA DE MINAS GERAIS (SINCOMAVI); SERASA EXPERIAN. </w:t>
      </w:r>
      <w:r>
        <w:rPr>
          <w:rFonts w:ascii="Times New Roman" w:cs="Times New Roman" w:eastAsia="Times New Roman" w:hAnsi="Times New Roman"/>
          <w:b/>
          <w:bCs/>
          <w:sz w:val="24"/>
          <w:szCs w:val="24"/>
        </w:rPr>
        <w:t xml:space="preserve">Tentativas de fraude batem recorde no primeiro semestre de 2025</w:t>
      </w:r>
      <w:r>
        <w:rPr>
          <w:rFonts w:ascii="Times New Roman" w:cs="Times New Roman" w:eastAsia="Times New Roman" w:hAnsi="Times New Roman"/>
          <w:sz w:val="24"/>
          <w:szCs w:val="24"/>
        </w:rPr>
        <w:t xml:space="preserve">. 2025. Disponível em: https://sincomavi.org.br/?p=14584. Acesso em: 27 ago. 2026.</w:t>
      </w:r>
    </w:p>
    <w:p>
      <w:pPr>
        <w:spacing w:before="300" w:line="360"/>
        <w:jc w:val="both"/>
      </w:pPr>
      <w:r>
        <w:rPr>
          <w:rFonts w:ascii="Times New Roman" w:cs="Times New Roman" w:eastAsia="Times New Roman" w:hAnsi="Times New Roman"/>
          <w:i/>
          <w:iCs/>
          <w:sz w:val="24"/>
          <w:szCs w:val="24"/>
        </w:rPr>
        <w:t xml:space="preserve">Observação: as referências acima são majoritariamente fontes jornalísticas/institucionais, adequadas para contextualizar o problema na Introdução. O Referencial Teórico (a desenvolver) deve ser complementado com artigos acadêmicos revisados por pares (Google Scholar, SciELO, IEEE Xplore) sobre detecção de fraude e Machine Learning, além das referências técnicas padrão de Engenharia de Software e Metodologia Científica exigidas pelo template ABNT do ATCC.</w:t>
      </w:r>
    </w:p>
    <w:sectPr>
      <w:headerReference w:type="default" r:id="rId7"/>
      <w:pgSz w:w="11906" w:h="16838" w:orient="portrait"/>
      <w:pgMar w:top="1699" w:right="1137" w:bottom="1137"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5ed6046e0a95a2ad31710b68496d8d731bb7047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2026-09-02T21:20:52.305Z</dcterms:created>
  <dcterms:modified xsi:type="dcterms:W3CDTF">2026-09-02T21:20:52.305Z</dcterms:modified>
</cp:coreProperties>
</file>

<file path=docProps/custom.xml><?xml version="1.0" encoding="utf-8"?>
<Properties xmlns="http://schemas.openxmlformats.org/officeDocument/2006/custom-properties" xmlns:vt="http://schemas.openxmlformats.org/officeDocument/2006/docPropsVTypes"/>
</file>