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C1BFCC" w14:textId="77777777" w:rsidR="00465DB5" w:rsidRPr="00465DB5" w:rsidRDefault="00465DB5" w:rsidP="00465DB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</w:pPr>
      <w:r w:rsidRPr="00465DB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  <w:t>Capítulo 3 — Neuroanatomia Funcional da Medula Espinhal</w:t>
      </w:r>
    </w:p>
    <w:p w14:paraId="75E7E786" w14:textId="77777777" w:rsidR="00465DB5" w:rsidRPr="00465DB5" w:rsidRDefault="00465DB5" w:rsidP="00465DB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465DB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Identificação</w:t>
      </w:r>
    </w:p>
    <w:p w14:paraId="5CA9E79B" w14:textId="77777777" w:rsidR="00465DB5" w:rsidRPr="00465DB5" w:rsidRDefault="00465DB5" w:rsidP="00465DB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65DB5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Seção 1 — Conceitos Básicos</w:t>
      </w:r>
    </w:p>
    <w:p w14:paraId="7D26FCBF" w14:textId="77777777" w:rsidR="00465DB5" w:rsidRPr="00465DB5" w:rsidRDefault="00465DB5" w:rsidP="00465DB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65DB5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Autores</w:t>
      </w:r>
    </w:p>
    <w:p w14:paraId="5BBB2A9D" w14:textId="77777777" w:rsidR="00465DB5" w:rsidRPr="00465DB5" w:rsidRDefault="00465DB5" w:rsidP="00465DB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>Aluízio Augusto Arantes Junior</w:t>
      </w:r>
    </w:p>
    <w:p w14:paraId="365EB35C" w14:textId="77777777" w:rsidR="00465DB5" w:rsidRPr="00465DB5" w:rsidRDefault="00465DB5" w:rsidP="00465DB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>Bernardo Drummond Braga</w:t>
      </w:r>
    </w:p>
    <w:p w14:paraId="6A13A098" w14:textId="77777777" w:rsidR="00465DB5" w:rsidRPr="00465DB5" w:rsidRDefault="00465DB5" w:rsidP="00465DB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>Adriano M. Lino Filho</w:t>
      </w:r>
    </w:p>
    <w:p w14:paraId="0E04CEB3" w14:textId="77777777" w:rsidR="00465DB5" w:rsidRPr="00465DB5" w:rsidRDefault="00465DB5" w:rsidP="00465DB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>Diogo Nogueira Ribeiro</w:t>
      </w:r>
    </w:p>
    <w:p w14:paraId="697A5695" w14:textId="77777777" w:rsidR="00465DB5" w:rsidRPr="00465DB5" w:rsidRDefault="00946DE0" w:rsidP="00465DB5">
      <w:pPr>
        <w:rPr>
          <w:rFonts w:ascii="Times New Roman" w:eastAsia="Times New Roman" w:hAnsi="Times New Roman" w:cs="Times New Roman"/>
          <w:lang w:eastAsia="pt-BR"/>
        </w:rPr>
      </w:pPr>
      <w:r w:rsidRPr="00465DB5">
        <w:rPr>
          <w:rFonts w:ascii="Times New Roman" w:eastAsia="Times New Roman" w:hAnsi="Times New Roman" w:cs="Times New Roman"/>
          <w:noProof/>
          <w:lang w:eastAsia="pt-BR"/>
        </w:rPr>
        <w:pict w14:anchorId="225BFB85">
          <v:rect id="_x0000_i1036" alt="" style="width:424.75pt;height:.05pt;mso-width-percent:0;mso-height-percent:0;mso-width-percent:0;mso-height-percent:0" o:hrpct="999" o:hralign="center" o:hrstd="t" o:hr="t" fillcolor="#a0a0a0" stroked="f"/>
        </w:pict>
      </w:r>
    </w:p>
    <w:p w14:paraId="15587CC1" w14:textId="77777777" w:rsidR="00465DB5" w:rsidRPr="00465DB5" w:rsidRDefault="00465DB5" w:rsidP="00465DB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465DB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Contexto</w:t>
      </w:r>
    </w:p>
    <w:p w14:paraId="7EB6BDCB" w14:textId="77777777" w:rsidR="00465DB5" w:rsidRPr="00465DB5" w:rsidRDefault="00465DB5" w:rsidP="00465DB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 xml:space="preserve">A medula espinhal integra estruturas anatômicas, circuitos segmentares e vias longas responsáveis pela motricidade, sensibilidade, postura, reflexos e funções autonômicas. Para o cirurgião de coluna, compreender essa organização exige relacionar três dimensões: a posição da medula e das raízes dentro do canal vertebral, a distribuição da substância cinzenta e branca em cada corte transversal e o trajeto das vias ascendentes e descendentes. A dissociação entre níveis vertebrais e segmentos medulares torna essa correlação especialmente importante, pois uma lesão óssea ou compressiva pode comprometer estruturas neurais localizadas em nível diferente daquele sugerido pela vértebra correspondente. O capítulo também conecta a anatomia dos funículos, cornos, núcleos e lâminas de </w:t>
      </w:r>
      <w:proofErr w:type="spellStart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>Rexed</w:t>
      </w:r>
      <w:proofErr w:type="spellEnd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 xml:space="preserve"> aos padrões clínicos de síndromes medulares, do cone e da cauda equina. Esse conhecimento permite localizar lesões, interpretar déficits motores e sensitivos, reconhecer diferenças entre comprometimento central, </w:t>
      </w:r>
      <w:proofErr w:type="spellStart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>hemissecção</w:t>
      </w:r>
      <w:proofErr w:type="spellEnd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>, transecção e compressão e planejar abordagens cirúrgicas com maior precisão.</w:t>
      </w:r>
    </w:p>
    <w:p w14:paraId="439C121A" w14:textId="77777777" w:rsidR="00465DB5" w:rsidRPr="00465DB5" w:rsidRDefault="00946DE0" w:rsidP="00465DB5">
      <w:pPr>
        <w:rPr>
          <w:rFonts w:ascii="Times New Roman" w:eastAsia="Times New Roman" w:hAnsi="Times New Roman" w:cs="Times New Roman"/>
          <w:lang w:eastAsia="pt-BR"/>
        </w:rPr>
      </w:pPr>
      <w:r w:rsidRPr="00465DB5">
        <w:rPr>
          <w:rFonts w:ascii="Times New Roman" w:eastAsia="Times New Roman" w:hAnsi="Times New Roman" w:cs="Times New Roman"/>
          <w:noProof/>
          <w:lang w:eastAsia="pt-BR"/>
        </w:rPr>
        <w:pict w14:anchorId="3DCCDDE8">
          <v:rect id="_x0000_i1035" alt="" style="width:424.75pt;height:.05pt;mso-width-percent:0;mso-height-percent:0;mso-width-percent:0;mso-height-percent:0" o:hrpct="999" o:hralign="center" o:hrstd="t" o:hr="t" fillcolor="#a0a0a0" stroked="f"/>
        </w:pict>
      </w:r>
    </w:p>
    <w:p w14:paraId="556F44F0" w14:textId="77777777" w:rsidR="00465DB5" w:rsidRPr="00465DB5" w:rsidRDefault="00465DB5" w:rsidP="00465DB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465DB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Objetivo do capítulo</w:t>
      </w:r>
    </w:p>
    <w:p w14:paraId="28B48EB2" w14:textId="77777777" w:rsidR="00465DB5" w:rsidRPr="00465DB5" w:rsidRDefault="00465DB5" w:rsidP="00465DB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 xml:space="preserve">Apresentar a anatomia macroscópica e interna da medula espinhal, sua relação topográfica com a coluna vertebral e a organização funcional de neurônios, lâminas de </w:t>
      </w:r>
      <w:proofErr w:type="spellStart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>Rexed</w:t>
      </w:r>
      <w:proofErr w:type="spellEnd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 xml:space="preserve">, funículos e tratos. Ao final, o leitor deverá correlacionar vias motoras, sensitivas e autonômicas com os achados do exame neurológico, distinguir padrões sindrômicos específicos e aplicar a localização </w:t>
      </w:r>
      <w:proofErr w:type="spellStart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>neuroanatômica</w:t>
      </w:r>
      <w:proofErr w:type="spellEnd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 xml:space="preserve"> ao planejamento cirúrgico e à interpretação das lesões medulares e radiculares.</w:t>
      </w:r>
    </w:p>
    <w:p w14:paraId="31D2FE88" w14:textId="77777777" w:rsidR="00465DB5" w:rsidRPr="00465DB5" w:rsidRDefault="00946DE0" w:rsidP="00465DB5">
      <w:pPr>
        <w:rPr>
          <w:rFonts w:ascii="Times New Roman" w:eastAsia="Times New Roman" w:hAnsi="Times New Roman" w:cs="Times New Roman"/>
          <w:lang w:eastAsia="pt-BR"/>
        </w:rPr>
      </w:pPr>
      <w:r w:rsidRPr="00465DB5">
        <w:rPr>
          <w:rFonts w:ascii="Times New Roman" w:eastAsia="Times New Roman" w:hAnsi="Times New Roman" w:cs="Times New Roman"/>
          <w:noProof/>
          <w:lang w:eastAsia="pt-BR"/>
        </w:rPr>
        <w:pict w14:anchorId="7769E249">
          <v:rect id="_x0000_i1034" alt="" style="width:424.75pt;height:.05pt;mso-width-percent:0;mso-height-percent:0;mso-width-percent:0;mso-height-percent:0" o:hrpct="999" o:hralign="center" o:hrstd="t" o:hr="t" fillcolor="#a0a0a0" stroked="f"/>
        </w:pict>
      </w:r>
    </w:p>
    <w:p w14:paraId="067B8645" w14:textId="77777777" w:rsidR="00465DB5" w:rsidRPr="00465DB5" w:rsidRDefault="00465DB5" w:rsidP="00465DB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</w:pPr>
      <w:r w:rsidRPr="00465DB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  <w:t>Conteúdo principal</w:t>
      </w:r>
    </w:p>
    <w:p w14:paraId="4BDAB6E5" w14:textId="77777777" w:rsidR="00465DB5" w:rsidRPr="00465DB5" w:rsidRDefault="00465DB5" w:rsidP="00465DB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465DB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lastRenderedPageBreak/>
        <w:t xml:space="preserve">Anatomia macroscópica e topografia </w:t>
      </w:r>
      <w:proofErr w:type="spellStart"/>
      <w:r w:rsidRPr="00465DB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vertebromedular</w:t>
      </w:r>
      <w:proofErr w:type="spellEnd"/>
    </w:p>
    <w:p w14:paraId="20A74104" w14:textId="77777777" w:rsidR="00465DB5" w:rsidRPr="00465DB5" w:rsidRDefault="00465DB5" w:rsidP="00465DB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 xml:space="preserve">A medula espinhal é descrita como uma estrutura cilíndrica alojada no canal vertebral, contínua cranialmente com o bulbo no forame magno e terminando </w:t>
      </w:r>
      <w:proofErr w:type="spellStart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>caudalmente</w:t>
      </w:r>
      <w:proofErr w:type="spellEnd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 xml:space="preserve"> ao nível de L2 no adulto. Sua extremidade afilada forma o cone medular, prolongado pelo filamento terminal. As </w:t>
      </w:r>
      <w:proofErr w:type="gramStart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>intumescências cervical</w:t>
      </w:r>
      <w:proofErr w:type="gramEnd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 xml:space="preserve"> e </w:t>
      </w:r>
      <w:proofErr w:type="spellStart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>lombossacral</w:t>
      </w:r>
      <w:proofErr w:type="spellEnd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 xml:space="preserve"> correspondem às regiões de origem das raízes destinadas aos plexos dos membros. Sulcos longitudinais delimitam a superfície medular e marcam a saída das raízes ventrais, eferentes, e a entrada das raízes dorsais, aferentes.</w:t>
      </w:r>
    </w:p>
    <w:p w14:paraId="4B75F76A" w14:textId="77777777" w:rsidR="00465DB5" w:rsidRPr="00465DB5" w:rsidRDefault="00465DB5" w:rsidP="00465DB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>Os 31 pares de nervos espinhais correspondem a 31 segmentos medulares. Como a coluna cresce mais que a medula após o período fetal inicial, as raízes inferiores se alongam e formam a cauda equina. Surge, assim, uma dissociação entre nível vertebral e segmento medular. O capítulo propõe a regra prática de somar dois aos processos espinhosos de C2 a T10; T11–T12 projetam-se sobre segmentos lombares e L1 sobre segmentos sacrais. A Figura 2, na página 6 do arquivo, ilustra essa relação e a continuidade entre cone, meninges e filamento terminal.</w:t>
      </w:r>
    </w:p>
    <w:p w14:paraId="07A189DC" w14:textId="77777777" w:rsidR="00465DB5" w:rsidRPr="00465DB5" w:rsidRDefault="00465DB5" w:rsidP="00465DB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465DB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Meninges e elementos de fixação</w:t>
      </w:r>
    </w:p>
    <w:p w14:paraId="5B32630F" w14:textId="77777777" w:rsidR="00465DB5" w:rsidRPr="00465DB5" w:rsidRDefault="00465DB5" w:rsidP="00465DB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 xml:space="preserve">A dura-máter espinhal continua-se com a craniana e estende-se até S2. Seus prolongamentos acompanham as raízes e continuam com o </w:t>
      </w:r>
      <w:proofErr w:type="spellStart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>epineuro</w:t>
      </w:r>
      <w:proofErr w:type="spellEnd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 xml:space="preserve">. A pia-máter forma o filamento terminal, que atravessa o fundo de saco dural e participa da fixação caudal, e origina os ligamentos denteados. Dispostos lateralmente entre as emergências radiculares ventrais e dorsais, esses ligamentos estabilizam a medula e constituem marcos anatômicos em procedimentos </w:t>
      </w:r>
      <w:proofErr w:type="spellStart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>intradurais</w:t>
      </w:r>
      <w:proofErr w:type="spellEnd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>.</w:t>
      </w:r>
    </w:p>
    <w:p w14:paraId="370F21BF" w14:textId="77777777" w:rsidR="00465DB5" w:rsidRPr="00465DB5" w:rsidRDefault="00465DB5" w:rsidP="00465DB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465DB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Organização da substância cinzenta</w:t>
      </w:r>
    </w:p>
    <w:p w14:paraId="5A8E7A6C" w14:textId="77777777" w:rsidR="00465DB5" w:rsidRPr="00465DB5" w:rsidRDefault="00465DB5" w:rsidP="00465DB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 xml:space="preserve">Em corte transversal, a substância cinzenta assume formato de “H” e organiza-se em colunas anterior, posterior e lateral; esta última é descrita nos segmentos T1–L2. A classificação de </w:t>
      </w:r>
      <w:proofErr w:type="spellStart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>Cajal</w:t>
      </w:r>
      <w:proofErr w:type="spellEnd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 xml:space="preserve"> diferencia neurônios radiculares, cordonais e interneurônios. Os motores somáticos alfa e gama participam da unidade motora e da </w:t>
      </w:r>
      <w:proofErr w:type="spellStart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>coativação</w:t>
      </w:r>
      <w:proofErr w:type="spellEnd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 xml:space="preserve"> alfa-gama; os neurônios cordonais integram segmentos ou projetam-se para centros superiores; e interneurônios, como as células de </w:t>
      </w:r>
      <w:proofErr w:type="spellStart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>Renshaw</w:t>
      </w:r>
      <w:proofErr w:type="spellEnd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>, modulam circuitos locais.</w:t>
      </w:r>
    </w:p>
    <w:p w14:paraId="26FB5980" w14:textId="77777777" w:rsidR="00465DB5" w:rsidRPr="00465DB5" w:rsidRDefault="00465DB5" w:rsidP="00465DB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 xml:space="preserve">As dez lâminas de </w:t>
      </w:r>
      <w:proofErr w:type="spellStart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>Rexed</w:t>
      </w:r>
      <w:proofErr w:type="spellEnd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 xml:space="preserve"> organizam funcionalmente a substância cinzenta. As lâminas I–IV recebem aferências </w:t>
      </w:r>
      <w:proofErr w:type="spellStart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>exteroceptivas</w:t>
      </w:r>
      <w:proofErr w:type="spellEnd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>; a lâmina II, ou substância gelatinosa de Rolando, participa da modulação da dor. As lâminas V–VII recebem informações proprioceptivas, VIII e IX relacionam-se ao controle motor, e a lâmina X circunda o canal central. A Figura 1, na página 3, reúne sulcos, funículos, envoltórios e essa organização transversal.</w:t>
      </w:r>
    </w:p>
    <w:p w14:paraId="13A55C4B" w14:textId="77777777" w:rsidR="00465DB5" w:rsidRPr="00465DB5" w:rsidRDefault="00465DB5" w:rsidP="00465DB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465DB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Vias descendentes e controle motor</w:t>
      </w:r>
    </w:p>
    <w:p w14:paraId="49D26616" w14:textId="77777777" w:rsidR="00465DB5" w:rsidRPr="00465DB5" w:rsidRDefault="00465DB5" w:rsidP="00465DB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 xml:space="preserve">O sistema motor lateral reúne principalmente os tratos </w:t>
      </w:r>
      <w:proofErr w:type="spellStart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>corticoespinhal</w:t>
      </w:r>
      <w:proofErr w:type="spellEnd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 xml:space="preserve"> lateral e </w:t>
      </w:r>
      <w:proofErr w:type="spellStart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>rubroespinhal</w:t>
      </w:r>
      <w:proofErr w:type="spellEnd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 xml:space="preserve">. O primeiro exerce controle voluntário fino da musculatura distal, predominantemente contralateral após a </w:t>
      </w:r>
      <w:proofErr w:type="spellStart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>decussação</w:t>
      </w:r>
      <w:proofErr w:type="spellEnd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 xml:space="preserve"> piramidal. O sistema medial inclui </w:t>
      </w:r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lastRenderedPageBreak/>
        <w:t xml:space="preserve">os tratos </w:t>
      </w:r>
      <w:proofErr w:type="spellStart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>corticoespinhal</w:t>
      </w:r>
      <w:proofErr w:type="spellEnd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 xml:space="preserve"> anterior, </w:t>
      </w:r>
      <w:proofErr w:type="spellStart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>tetoespinhal</w:t>
      </w:r>
      <w:proofErr w:type="spellEnd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 xml:space="preserve">, </w:t>
      </w:r>
      <w:proofErr w:type="spellStart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>vestibuloespinhais</w:t>
      </w:r>
      <w:proofErr w:type="spellEnd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 xml:space="preserve"> e </w:t>
      </w:r>
      <w:proofErr w:type="spellStart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>reticuloespinhais</w:t>
      </w:r>
      <w:proofErr w:type="spellEnd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>, relacionados à musculatura axial e proximal, ao tônus, à postura, ao equilíbrio e aos ajustes automáticos da cabeça e do tronco.</w:t>
      </w:r>
    </w:p>
    <w:p w14:paraId="27A346B7" w14:textId="77777777" w:rsidR="00465DB5" w:rsidRPr="00465DB5" w:rsidRDefault="00465DB5" w:rsidP="00465DB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465DB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Vias ascendentes e correlação sindrômica</w:t>
      </w:r>
    </w:p>
    <w:p w14:paraId="3DDCA376" w14:textId="77777777" w:rsidR="00465DB5" w:rsidRPr="00465DB5" w:rsidRDefault="00465DB5" w:rsidP="00465DB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 xml:space="preserve">Os fascículos grácil e cuneiforme do funículo posterior conduzem propriocepção consciente, tato discriminativo, vibração e estereognosia. O trato </w:t>
      </w:r>
      <w:proofErr w:type="spellStart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>espinotalâmico</w:t>
      </w:r>
      <w:proofErr w:type="spellEnd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 xml:space="preserve"> anterior conduz pressão e tato </w:t>
      </w:r>
      <w:proofErr w:type="spellStart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>protopático</w:t>
      </w:r>
      <w:proofErr w:type="spellEnd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 xml:space="preserve">; o lateral conduz dor e temperatura após cruzar pela comissura branca. As vias </w:t>
      </w:r>
      <w:proofErr w:type="spellStart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>espinocerebelares</w:t>
      </w:r>
      <w:proofErr w:type="spellEnd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 xml:space="preserve"> transportam propriocepção inconsciente: a posterior permanece ipsilateral e a anterior cruza duas vezes, terminando no lado de origem. A Figura 3, na página 18, sintetiza a posição dos principais tratos.</w:t>
      </w:r>
    </w:p>
    <w:p w14:paraId="5477BC8F" w14:textId="77777777" w:rsidR="00465DB5" w:rsidRPr="00465DB5" w:rsidRDefault="00465DB5" w:rsidP="00465DB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>A disposição das vias explica padrões como Brown-</w:t>
      </w:r>
      <w:proofErr w:type="spellStart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>Séquard</w:t>
      </w:r>
      <w:proofErr w:type="spellEnd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>, com déficit motor e proprioceptivo ipsilateral e perda contralateral de dor e temperatura; dissociação sensitiva na siringomielia; maior fraqueza nos membros superiores na síndrome medular central; e as diferenças entre síndrome do cone medular e síndrome da cauda equina.</w:t>
      </w:r>
    </w:p>
    <w:p w14:paraId="108999DC" w14:textId="77777777" w:rsidR="00465DB5" w:rsidRPr="00465DB5" w:rsidRDefault="00946DE0" w:rsidP="00465DB5">
      <w:pPr>
        <w:rPr>
          <w:rFonts w:ascii="Times New Roman" w:eastAsia="Times New Roman" w:hAnsi="Times New Roman" w:cs="Times New Roman"/>
          <w:lang w:eastAsia="pt-BR"/>
        </w:rPr>
      </w:pPr>
      <w:r w:rsidRPr="00465DB5">
        <w:rPr>
          <w:rFonts w:ascii="Times New Roman" w:eastAsia="Times New Roman" w:hAnsi="Times New Roman" w:cs="Times New Roman"/>
          <w:noProof/>
          <w:lang w:eastAsia="pt-BR"/>
        </w:rPr>
        <w:pict w14:anchorId="341AFA50">
          <v:rect id="_x0000_i1033" alt="" style="width:424.75pt;height:.05pt;mso-width-percent:0;mso-height-percent:0;mso-width-percent:0;mso-height-percent:0" o:hrpct="999" o:hralign="center" o:hrstd="t" o:hr="t" fillcolor="#a0a0a0" stroked="f"/>
        </w:pict>
      </w:r>
    </w:p>
    <w:p w14:paraId="09E05395" w14:textId="77777777" w:rsidR="00465DB5" w:rsidRPr="00465DB5" w:rsidRDefault="00465DB5" w:rsidP="00465DB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465DB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Aplicação clínica</w:t>
      </w:r>
    </w:p>
    <w:p w14:paraId="7DF3399E" w14:textId="77777777" w:rsidR="00465DB5" w:rsidRPr="00465DB5" w:rsidRDefault="00465DB5" w:rsidP="00465DB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 xml:space="preserve">A aplicação clínica começa pela localização. O exame motor deve integrar força, tônus e reflexos: déficit flácido e arreflexia sugerem comprometimento do neurônio motor inferior ou das raízes, enquanto espasticidade, </w:t>
      </w:r>
      <w:proofErr w:type="spellStart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>hiperreflexia</w:t>
      </w:r>
      <w:proofErr w:type="spellEnd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 xml:space="preserve">, </w:t>
      </w:r>
      <w:proofErr w:type="spellStart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>clônus</w:t>
      </w:r>
      <w:proofErr w:type="spellEnd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 xml:space="preserve"> e sinal de Babinski apontam para lesão das vias motoras descendentes. Na avaliação sensitiva, a combinação entre propriocepção, tato discriminativo, dor e temperatura permite inferir quais funículos ou tratos estão comprometidos.</w:t>
      </w:r>
    </w:p>
    <w:p w14:paraId="76F64EF7" w14:textId="77777777" w:rsidR="00465DB5" w:rsidRPr="00465DB5" w:rsidRDefault="00465DB5" w:rsidP="00465DB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 xml:space="preserve">A correlação </w:t>
      </w:r>
      <w:proofErr w:type="spellStart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>vertebromedular</w:t>
      </w:r>
      <w:proofErr w:type="spellEnd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 xml:space="preserve"> auxilia a relacionar sintomas e imagens ao segmento neural correto. A regra prática apresentada no capítulo — somar dois entre C2 e T10 e considerar as projeções de T11 a L1 — funciona como orientação anatômica para definir o nível de interesse e planejar acessos ou </w:t>
      </w:r>
      <w:proofErr w:type="spellStart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>laminotomias</w:t>
      </w:r>
      <w:proofErr w:type="spellEnd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 xml:space="preserve">. Em procedimentos </w:t>
      </w:r>
      <w:proofErr w:type="spellStart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>intradurais</w:t>
      </w:r>
      <w:proofErr w:type="spellEnd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>, os ligamentos denteados servem como marcos laterais da medula.</w:t>
      </w:r>
    </w:p>
    <w:p w14:paraId="62406193" w14:textId="77777777" w:rsidR="00465DB5" w:rsidRPr="00465DB5" w:rsidRDefault="00465DB5" w:rsidP="00465DB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>Os padrões sindrômicos evitam erros de localização. Brown-</w:t>
      </w:r>
      <w:proofErr w:type="spellStart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>Séquard</w:t>
      </w:r>
      <w:proofErr w:type="spellEnd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 xml:space="preserve"> combina perda motora e de sensibilidade profunda ipsilateral com perda contralateral de dor e temperatura. Lesões centrais podem produzir perda seletiva dessas modalidades ou maior déficit nos membros superiores. No cone medular, o capítulo destaca déficits simétricos, anestesia em sela e disfunção esfincteriana precoce; na cauda equina, predominam dor radicular, déficit flácido assimétrico e </w:t>
      </w:r>
      <w:proofErr w:type="spellStart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>hipo</w:t>
      </w:r>
      <w:proofErr w:type="spellEnd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 xml:space="preserve"> ou arreflexia. A cautela principal é não confundir nível vertebral com segmento medular nem interpretar a força distal isoladamente, sem avaliar postura, equilíbrio e vias mediais.</w:t>
      </w:r>
    </w:p>
    <w:p w14:paraId="5AEC2A61" w14:textId="77777777" w:rsidR="00465DB5" w:rsidRPr="00465DB5" w:rsidRDefault="00946DE0" w:rsidP="00465DB5">
      <w:pPr>
        <w:rPr>
          <w:rFonts w:ascii="Times New Roman" w:eastAsia="Times New Roman" w:hAnsi="Times New Roman" w:cs="Times New Roman"/>
          <w:lang w:eastAsia="pt-BR"/>
        </w:rPr>
      </w:pPr>
      <w:r w:rsidRPr="00465DB5">
        <w:rPr>
          <w:rFonts w:ascii="Times New Roman" w:eastAsia="Times New Roman" w:hAnsi="Times New Roman" w:cs="Times New Roman"/>
          <w:noProof/>
          <w:lang w:eastAsia="pt-BR"/>
        </w:rPr>
        <w:pict w14:anchorId="0A01A934">
          <v:rect id="_x0000_i1032" alt="" style="width:424.75pt;height:.05pt;mso-width-percent:0;mso-height-percent:0;mso-width-percent:0;mso-height-percent:0" o:hrpct="999" o:hralign="center" o:hrstd="t" o:hr="t" fillcolor="#a0a0a0" stroked="f"/>
        </w:pict>
      </w:r>
    </w:p>
    <w:p w14:paraId="3122AD3F" w14:textId="77777777" w:rsidR="00465DB5" w:rsidRPr="00465DB5" w:rsidRDefault="00465DB5" w:rsidP="00465DB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465DB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Mensagem central</w:t>
      </w:r>
    </w:p>
    <w:p w14:paraId="1A5D13D8" w14:textId="77777777" w:rsidR="00465DB5" w:rsidRPr="00465DB5" w:rsidRDefault="00465DB5" w:rsidP="00465DB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lastRenderedPageBreak/>
        <w:t>A neuroanatomia funcional transforma sinais clínicos em localização anatômica. A posição da medula no canal, a organização dos cornos e lâminas, a distribuição dos funículos e o cruzamento das vias explicam por que diferentes lesões produzem padrões motores e sensitivos específicos. Dominar essas relações permite distinguir comprometimento medular, do cone ou da cauda equina e planejar a abordagem cirúrgica no nível neural correto.</w:t>
      </w:r>
    </w:p>
    <w:p w14:paraId="7FCF03A8" w14:textId="77777777" w:rsidR="00465DB5" w:rsidRPr="00465DB5" w:rsidRDefault="00946DE0" w:rsidP="00465DB5">
      <w:pPr>
        <w:rPr>
          <w:rFonts w:ascii="Times New Roman" w:eastAsia="Times New Roman" w:hAnsi="Times New Roman" w:cs="Times New Roman"/>
          <w:lang w:eastAsia="pt-BR"/>
        </w:rPr>
      </w:pPr>
      <w:r w:rsidRPr="00465DB5">
        <w:rPr>
          <w:rFonts w:ascii="Times New Roman" w:eastAsia="Times New Roman" w:hAnsi="Times New Roman" w:cs="Times New Roman"/>
          <w:noProof/>
          <w:lang w:eastAsia="pt-BR"/>
        </w:rPr>
        <w:pict w14:anchorId="7CC4F712">
          <v:rect id="_x0000_i1031" alt="" style="width:424.75pt;height:.05pt;mso-width-percent:0;mso-height-percent:0;mso-width-percent:0;mso-height-percent:0" o:hrpct="999" o:hralign="center" o:hrstd="t" o:hr="t" fillcolor="#a0a0a0" stroked="f"/>
        </w:pict>
      </w:r>
    </w:p>
    <w:p w14:paraId="43CC3B18" w14:textId="77777777" w:rsidR="00465DB5" w:rsidRPr="00465DB5" w:rsidRDefault="00465DB5" w:rsidP="00465DB5">
      <w:pPr>
        <w:spacing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465DB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Por que este capítulo importa</w:t>
      </w:r>
    </w:p>
    <w:p w14:paraId="0D03D353" w14:textId="77777777" w:rsidR="00465DB5" w:rsidRPr="00465DB5" w:rsidRDefault="00465DB5" w:rsidP="00465DB5">
      <w:pPr>
        <w:spacing w:before="100" w:beforeAutospacing="1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>Uma imagem mostra onde está a alteração estrutural; a neuroanatomia mostra quais funções podem estar ameaçadas. Reconhecer a dissociação entre vértebra e segmento medular, saber onde as vias cruzam e distinguir sistemas motores laterais e mediais permite interpretar déficits com maior precisão. Esses conceitos são decisivos para escolher o nível de acesso, evitar confusão entre cone e cauda equina e reconhecer padrões como Brown-</w:t>
      </w:r>
      <w:proofErr w:type="spellStart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>Séquard</w:t>
      </w:r>
      <w:proofErr w:type="spellEnd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>, síndrome medular central e dissociação sensitiva. O capítulo oferece, portanto, a linguagem anatômica que conecta exame neurológico, imagem e planejamento cirúrgico.</w:t>
      </w:r>
    </w:p>
    <w:p w14:paraId="66CED531" w14:textId="77777777" w:rsidR="00465DB5" w:rsidRPr="00465DB5" w:rsidRDefault="00946DE0" w:rsidP="00465DB5">
      <w:pPr>
        <w:rPr>
          <w:rFonts w:ascii="Times New Roman" w:eastAsia="Times New Roman" w:hAnsi="Times New Roman" w:cs="Times New Roman"/>
          <w:lang w:eastAsia="pt-BR"/>
        </w:rPr>
      </w:pPr>
      <w:r w:rsidRPr="00465DB5">
        <w:rPr>
          <w:rFonts w:ascii="Times New Roman" w:eastAsia="Times New Roman" w:hAnsi="Times New Roman" w:cs="Times New Roman"/>
          <w:noProof/>
          <w:lang w:eastAsia="pt-BR"/>
        </w:rPr>
        <w:pict w14:anchorId="2B475CCF">
          <v:rect id="_x0000_i1030" alt="" style="width:424.75pt;height:.05pt;mso-width-percent:0;mso-height-percent:0;mso-width-percent:0;mso-height-percent:0" o:hrpct="999" o:hralign="center" o:hrstd="t" o:hr="t" fillcolor="#a0a0a0" stroked="f"/>
        </w:pict>
      </w:r>
    </w:p>
    <w:p w14:paraId="27D5A1ED" w14:textId="77777777" w:rsidR="00465DB5" w:rsidRPr="00465DB5" w:rsidRDefault="00465DB5" w:rsidP="00465DB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465DB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Palavras-chave e descritores</w:t>
      </w:r>
    </w:p>
    <w:p w14:paraId="49B1D4DE" w14:textId="77777777" w:rsidR="00465DB5" w:rsidRPr="00465DB5" w:rsidRDefault="00465DB5" w:rsidP="00465DB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465DB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Descritores controlados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5"/>
        <w:gridCol w:w="2642"/>
      </w:tblGrid>
      <w:tr w:rsidR="00465DB5" w:rsidRPr="00465DB5" w14:paraId="625CA1DD" w14:textId="77777777" w:rsidTr="00465D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402556" w14:textId="77777777" w:rsidR="00465DB5" w:rsidRPr="00465DB5" w:rsidRDefault="00465DB5" w:rsidP="00465DB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</w:pPr>
            <w:proofErr w:type="spellStart"/>
            <w:r w:rsidRPr="00465DB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  <w:t>DeCS</w:t>
            </w:r>
            <w:proofErr w:type="spellEnd"/>
            <w:r w:rsidRPr="00465DB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  <w:t xml:space="preserve"> — português</w:t>
            </w:r>
          </w:p>
        </w:tc>
        <w:tc>
          <w:tcPr>
            <w:tcW w:w="0" w:type="auto"/>
            <w:vAlign w:val="center"/>
            <w:hideMark/>
          </w:tcPr>
          <w:p w14:paraId="25E5222B" w14:textId="77777777" w:rsidR="00465DB5" w:rsidRPr="00465DB5" w:rsidRDefault="00465DB5" w:rsidP="00465DB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</w:pPr>
            <w:proofErr w:type="spellStart"/>
            <w:r w:rsidRPr="00465DB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  <w:t>MeSH</w:t>
            </w:r>
            <w:proofErr w:type="spellEnd"/>
            <w:r w:rsidRPr="00465DB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  <w:t xml:space="preserve"> — inglês</w:t>
            </w:r>
          </w:p>
        </w:tc>
      </w:tr>
      <w:tr w:rsidR="00465DB5" w:rsidRPr="00465DB5" w14:paraId="6D339D2B" w14:textId="77777777" w:rsidTr="00465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A77C0" w14:textId="77777777" w:rsidR="00465DB5" w:rsidRPr="00465DB5" w:rsidRDefault="00465DB5" w:rsidP="00465DB5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465DB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Medula Espinal</w:t>
            </w:r>
          </w:p>
        </w:tc>
        <w:tc>
          <w:tcPr>
            <w:tcW w:w="0" w:type="auto"/>
            <w:vAlign w:val="center"/>
            <w:hideMark/>
          </w:tcPr>
          <w:p w14:paraId="0A90B9C6" w14:textId="77777777" w:rsidR="00465DB5" w:rsidRPr="00465DB5" w:rsidRDefault="00465DB5" w:rsidP="00465DB5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proofErr w:type="spellStart"/>
            <w:r w:rsidRPr="00465DB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Spinal</w:t>
            </w:r>
            <w:proofErr w:type="spellEnd"/>
            <w:r w:rsidRPr="00465DB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 xml:space="preserve"> Cord</w:t>
            </w:r>
          </w:p>
        </w:tc>
      </w:tr>
      <w:tr w:rsidR="00465DB5" w:rsidRPr="00465DB5" w14:paraId="77BBE94C" w14:textId="77777777" w:rsidTr="00465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17C52" w14:textId="77777777" w:rsidR="00465DB5" w:rsidRPr="00465DB5" w:rsidRDefault="00465DB5" w:rsidP="00465DB5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465DB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Substância Cinzenta</w:t>
            </w:r>
          </w:p>
        </w:tc>
        <w:tc>
          <w:tcPr>
            <w:tcW w:w="0" w:type="auto"/>
            <w:vAlign w:val="center"/>
            <w:hideMark/>
          </w:tcPr>
          <w:p w14:paraId="4FAB3FD0" w14:textId="77777777" w:rsidR="00465DB5" w:rsidRPr="00465DB5" w:rsidRDefault="00465DB5" w:rsidP="00465DB5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465DB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 xml:space="preserve">Gray </w:t>
            </w:r>
            <w:proofErr w:type="spellStart"/>
            <w:r w:rsidRPr="00465DB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Matter</w:t>
            </w:r>
            <w:proofErr w:type="spellEnd"/>
          </w:p>
        </w:tc>
      </w:tr>
      <w:tr w:rsidR="00465DB5" w:rsidRPr="00465DB5" w14:paraId="02E7BFDE" w14:textId="77777777" w:rsidTr="00465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20789" w14:textId="77777777" w:rsidR="00465DB5" w:rsidRPr="00465DB5" w:rsidRDefault="00465DB5" w:rsidP="00465DB5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465DB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Substância Branca</w:t>
            </w:r>
          </w:p>
        </w:tc>
        <w:tc>
          <w:tcPr>
            <w:tcW w:w="0" w:type="auto"/>
            <w:vAlign w:val="center"/>
            <w:hideMark/>
          </w:tcPr>
          <w:p w14:paraId="26180796" w14:textId="77777777" w:rsidR="00465DB5" w:rsidRPr="00465DB5" w:rsidRDefault="00465DB5" w:rsidP="00465DB5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465DB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 xml:space="preserve">White </w:t>
            </w:r>
            <w:proofErr w:type="spellStart"/>
            <w:r w:rsidRPr="00465DB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Matter</w:t>
            </w:r>
            <w:proofErr w:type="spellEnd"/>
          </w:p>
        </w:tc>
      </w:tr>
      <w:tr w:rsidR="00465DB5" w:rsidRPr="00465DB5" w14:paraId="310A821A" w14:textId="77777777" w:rsidTr="00465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847DF" w14:textId="77777777" w:rsidR="00465DB5" w:rsidRPr="00465DB5" w:rsidRDefault="00465DB5" w:rsidP="00465DB5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465DB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Tratos Piramidais</w:t>
            </w:r>
          </w:p>
        </w:tc>
        <w:tc>
          <w:tcPr>
            <w:tcW w:w="0" w:type="auto"/>
            <w:vAlign w:val="center"/>
            <w:hideMark/>
          </w:tcPr>
          <w:p w14:paraId="2BA9ED8A" w14:textId="77777777" w:rsidR="00465DB5" w:rsidRPr="00465DB5" w:rsidRDefault="00465DB5" w:rsidP="00465DB5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proofErr w:type="spellStart"/>
            <w:r w:rsidRPr="00465DB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Pyramidal</w:t>
            </w:r>
            <w:proofErr w:type="spellEnd"/>
            <w:r w:rsidRPr="00465DB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 xml:space="preserve"> </w:t>
            </w:r>
            <w:proofErr w:type="spellStart"/>
            <w:r w:rsidRPr="00465DB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Tracts</w:t>
            </w:r>
            <w:proofErr w:type="spellEnd"/>
          </w:p>
        </w:tc>
      </w:tr>
      <w:tr w:rsidR="00465DB5" w:rsidRPr="00465DB5" w14:paraId="238ED500" w14:textId="77777777" w:rsidTr="00465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DF768" w14:textId="77777777" w:rsidR="00465DB5" w:rsidRPr="00465DB5" w:rsidRDefault="00465DB5" w:rsidP="00465DB5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465DB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 xml:space="preserve">Tratos </w:t>
            </w:r>
            <w:proofErr w:type="spellStart"/>
            <w:r w:rsidRPr="00465DB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Espinotalâmicos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795A6D" w14:textId="77777777" w:rsidR="00465DB5" w:rsidRPr="00465DB5" w:rsidRDefault="00465DB5" w:rsidP="00465DB5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proofErr w:type="spellStart"/>
            <w:r w:rsidRPr="00465DB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Spinothalamic</w:t>
            </w:r>
            <w:proofErr w:type="spellEnd"/>
            <w:r w:rsidRPr="00465DB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 xml:space="preserve"> </w:t>
            </w:r>
            <w:proofErr w:type="spellStart"/>
            <w:r w:rsidRPr="00465DB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Tracts</w:t>
            </w:r>
            <w:proofErr w:type="spellEnd"/>
          </w:p>
        </w:tc>
      </w:tr>
      <w:tr w:rsidR="00465DB5" w:rsidRPr="00465DB5" w14:paraId="13EB2122" w14:textId="77777777" w:rsidTr="00465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E2CD4" w14:textId="77777777" w:rsidR="00465DB5" w:rsidRPr="00465DB5" w:rsidRDefault="00465DB5" w:rsidP="00465DB5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465DB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Raízes Nervosas Espinhais</w:t>
            </w:r>
          </w:p>
        </w:tc>
        <w:tc>
          <w:tcPr>
            <w:tcW w:w="0" w:type="auto"/>
            <w:vAlign w:val="center"/>
            <w:hideMark/>
          </w:tcPr>
          <w:p w14:paraId="1E5A93F7" w14:textId="77777777" w:rsidR="00465DB5" w:rsidRPr="00465DB5" w:rsidRDefault="00465DB5" w:rsidP="00465DB5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proofErr w:type="spellStart"/>
            <w:r w:rsidRPr="00465DB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Spinal</w:t>
            </w:r>
            <w:proofErr w:type="spellEnd"/>
            <w:r w:rsidRPr="00465DB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 xml:space="preserve"> </w:t>
            </w:r>
            <w:proofErr w:type="spellStart"/>
            <w:r w:rsidRPr="00465DB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Nerve</w:t>
            </w:r>
            <w:proofErr w:type="spellEnd"/>
            <w:r w:rsidRPr="00465DB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 xml:space="preserve"> Roots</w:t>
            </w:r>
          </w:p>
        </w:tc>
      </w:tr>
      <w:tr w:rsidR="00465DB5" w:rsidRPr="00465DB5" w14:paraId="4BAD728B" w14:textId="77777777" w:rsidTr="00465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2C3E2" w14:textId="77777777" w:rsidR="00465DB5" w:rsidRPr="00465DB5" w:rsidRDefault="00465DB5" w:rsidP="00465DB5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465DB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Síndrome de Brown-</w:t>
            </w:r>
            <w:proofErr w:type="spellStart"/>
            <w:r w:rsidRPr="00465DB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Séquard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018738" w14:textId="77777777" w:rsidR="00465DB5" w:rsidRPr="00465DB5" w:rsidRDefault="00465DB5" w:rsidP="00465DB5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465DB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Brown-</w:t>
            </w:r>
            <w:proofErr w:type="spellStart"/>
            <w:r w:rsidRPr="00465DB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Sequard</w:t>
            </w:r>
            <w:proofErr w:type="spellEnd"/>
            <w:r w:rsidRPr="00465DB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 xml:space="preserve"> </w:t>
            </w:r>
            <w:proofErr w:type="spellStart"/>
            <w:r w:rsidRPr="00465DB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Syndrome</w:t>
            </w:r>
            <w:proofErr w:type="spellEnd"/>
          </w:p>
        </w:tc>
      </w:tr>
      <w:tr w:rsidR="00465DB5" w:rsidRPr="00465DB5" w14:paraId="424CBB56" w14:textId="77777777" w:rsidTr="00465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01A6F" w14:textId="77777777" w:rsidR="00465DB5" w:rsidRPr="00465DB5" w:rsidRDefault="00465DB5" w:rsidP="00465DB5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465DB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Síndrome da Cauda Equina</w:t>
            </w:r>
          </w:p>
        </w:tc>
        <w:tc>
          <w:tcPr>
            <w:tcW w:w="0" w:type="auto"/>
            <w:vAlign w:val="center"/>
            <w:hideMark/>
          </w:tcPr>
          <w:p w14:paraId="7CD2E94A" w14:textId="77777777" w:rsidR="00465DB5" w:rsidRPr="00465DB5" w:rsidRDefault="00465DB5" w:rsidP="00465DB5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465DB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 xml:space="preserve">Cauda Equina </w:t>
            </w:r>
            <w:proofErr w:type="spellStart"/>
            <w:r w:rsidRPr="00465DB5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Syndrome</w:t>
            </w:r>
            <w:proofErr w:type="spellEnd"/>
          </w:p>
        </w:tc>
      </w:tr>
    </w:tbl>
    <w:p w14:paraId="14BBAB09" w14:textId="77777777" w:rsidR="00465DB5" w:rsidRPr="00465DB5" w:rsidRDefault="00465DB5" w:rsidP="00465DB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 xml:space="preserve">A correspondência entre os descritores em português e inglês foi conferida no </w:t>
      </w:r>
      <w:proofErr w:type="spellStart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>DeCS</w:t>
      </w:r>
      <w:proofErr w:type="spellEnd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>/</w:t>
      </w:r>
      <w:proofErr w:type="spellStart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>MeSH</w:t>
      </w:r>
      <w:proofErr w:type="spellEnd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 xml:space="preserve"> oficial.</w:t>
      </w:r>
    </w:p>
    <w:p w14:paraId="7E9D351C" w14:textId="77777777" w:rsidR="00465DB5" w:rsidRPr="00465DB5" w:rsidRDefault="00465DB5" w:rsidP="00465DB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465DB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Palavras-chave livres adicionais</w:t>
      </w:r>
    </w:p>
    <w:p w14:paraId="700B5FE4" w14:textId="77777777" w:rsidR="00465DB5" w:rsidRPr="00465DB5" w:rsidRDefault="00465DB5" w:rsidP="00465DB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65DB5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 xml:space="preserve">Topografia </w:t>
      </w:r>
      <w:proofErr w:type="spellStart"/>
      <w:r w:rsidRPr="00465DB5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vertebromedular</w:t>
      </w:r>
      <w:proofErr w:type="spellEnd"/>
      <w:r w:rsidRPr="00465DB5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 xml:space="preserve">; lâminas de </w:t>
      </w:r>
      <w:proofErr w:type="spellStart"/>
      <w:r w:rsidRPr="00465DB5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Rexed</w:t>
      </w:r>
      <w:proofErr w:type="spellEnd"/>
      <w:r w:rsidRPr="00465DB5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; sistema motor lateral; sistema motor medial; dissociação sensitiva.</w:t>
      </w:r>
    </w:p>
    <w:p w14:paraId="381F579F" w14:textId="77777777" w:rsidR="00465DB5" w:rsidRPr="00465DB5" w:rsidRDefault="00946DE0" w:rsidP="00465DB5">
      <w:pPr>
        <w:rPr>
          <w:rFonts w:ascii="Times New Roman" w:eastAsia="Times New Roman" w:hAnsi="Times New Roman" w:cs="Times New Roman"/>
          <w:lang w:eastAsia="pt-BR"/>
        </w:rPr>
      </w:pPr>
      <w:r w:rsidRPr="00465DB5">
        <w:rPr>
          <w:rFonts w:ascii="Times New Roman" w:eastAsia="Times New Roman" w:hAnsi="Times New Roman" w:cs="Times New Roman"/>
          <w:noProof/>
          <w:lang w:eastAsia="pt-BR"/>
        </w:rPr>
        <w:pict w14:anchorId="6BC040FF">
          <v:rect id="_x0000_i1029" alt="" style="width:424.75pt;height:.05pt;mso-width-percent:0;mso-height-percent:0;mso-width-percent:0;mso-height-percent:0" o:hrpct="999" o:hralign="center" o:hrstd="t" o:hr="t" fillcolor="#a0a0a0" stroked="f"/>
        </w:pict>
      </w:r>
    </w:p>
    <w:p w14:paraId="25715198" w14:textId="77777777" w:rsidR="00465DB5" w:rsidRPr="00465DB5" w:rsidRDefault="00465DB5" w:rsidP="00465DB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</w:pPr>
      <w:r w:rsidRPr="00465DB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  <w:lastRenderedPageBreak/>
        <w:t>Três cards de destaque</w:t>
      </w:r>
    </w:p>
    <w:p w14:paraId="0753FE1A" w14:textId="77777777" w:rsidR="00465DB5" w:rsidRPr="00465DB5" w:rsidRDefault="00465DB5" w:rsidP="00465DB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465DB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Card 1 — Conceito essencial</w:t>
      </w:r>
    </w:p>
    <w:p w14:paraId="3C47E2AB" w14:textId="77777777" w:rsidR="00465DB5" w:rsidRPr="00465DB5" w:rsidRDefault="00465DB5" w:rsidP="00465DB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465DB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Vértebra não define o segmento</w:t>
      </w:r>
    </w:p>
    <w:p w14:paraId="2CCF8EF1" w14:textId="77777777" w:rsidR="00465DB5" w:rsidRPr="00465DB5" w:rsidRDefault="00465DB5" w:rsidP="00465DB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>A medula não mantém correspondência direta com todas as vértebras no adulto. O crescimento diferencial alonga as raízes inferiores e forma a cauda equina. Por isso, o capítulo orienta correlacionar processos espinhosos e segmentos medulares antes de interpretar uma lesão ou definir o nível anatômico de acesso.</w:t>
      </w:r>
    </w:p>
    <w:p w14:paraId="31AB7EB4" w14:textId="77777777" w:rsidR="00465DB5" w:rsidRPr="00465DB5" w:rsidRDefault="00946DE0" w:rsidP="00465DB5">
      <w:pPr>
        <w:rPr>
          <w:rFonts w:ascii="Times New Roman" w:eastAsia="Times New Roman" w:hAnsi="Times New Roman" w:cs="Times New Roman"/>
          <w:lang w:eastAsia="pt-BR"/>
        </w:rPr>
      </w:pPr>
      <w:r w:rsidRPr="00465DB5">
        <w:rPr>
          <w:rFonts w:ascii="Times New Roman" w:eastAsia="Times New Roman" w:hAnsi="Times New Roman" w:cs="Times New Roman"/>
          <w:noProof/>
          <w:lang w:eastAsia="pt-BR"/>
        </w:rPr>
        <w:pict w14:anchorId="498A61A2">
          <v:rect id="_x0000_i1028" alt="" style="width:424.75pt;height:.05pt;mso-width-percent:0;mso-height-percent:0;mso-width-percent:0;mso-height-percent:0" o:hrpct="999" o:hralign="center" o:hrstd="t" o:hr="t" fillcolor="#a0a0a0" stroked="f"/>
        </w:pict>
      </w:r>
    </w:p>
    <w:p w14:paraId="1B28A05A" w14:textId="77777777" w:rsidR="00465DB5" w:rsidRPr="00465DB5" w:rsidRDefault="00465DB5" w:rsidP="00465DB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465DB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Card 2 — Decisão clínica</w:t>
      </w:r>
    </w:p>
    <w:p w14:paraId="009C51D3" w14:textId="77777777" w:rsidR="00465DB5" w:rsidRPr="00465DB5" w:rsidRDefault="00465DB5" w:rsidP="00465DB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465DB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Localize pelo padrão neurológico</w:t>
      </w:r>
    </w:p>
    <w:p w14:paraId="07FBB6D1" w14:textId="77777777" w:rsidR="00465DB5" w:rsidRPr="00465DB5" w:rsidRDefault="00465DB5" w:rsidP="00465DB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 xml:space="preserve">Déficit motor e de propriocepção no mesmo lado, associado à perda de dor e temperatura no lado oposto, sugere </w:t>
      </w:r>
      <w:proofErr w:type="spellStart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>hemissecção</w:t>
      </w:r>
      <w:proofErr w:type="spellEnd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 xml:space="preserve"> medular. Esse padrão decorre do trajeto ipsilateral do trato </w:t>
      </w:r>
      <w:proofErr w:type="spellStart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>corticoespinhal</w:t>
      </w:r>
      <w:proofErr w:type="spellEnd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 xml:space="preserve"> lateral e dos funículos posteriores, enquanto as fibras </w:t>
      </w:r>
      <w:proofErr w:type="spellStart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>espinotalâmicas</w:t>
      </w:r>
      <w:proofErr w:type="spellEnd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 xml:space="preserve"> cruzam precocemente na medula.</w:t>
      </w:r>
    </w:p>
    <w:p w14:paraId="5EA11504" w14:textId="77777777" w:rsidR="00465DB5" w:rsidRPr="00465DB5" w:rsidRDefault="00946DE0" w:rsidP="00465DB5">
      <w:pPr>
        <w:rPr>
          <w:rFonts w:ascii="Times New Roman" w:eastAsia="Times New Roman" w:hAnsi="Times New Roman" w:cs="Times New Roman"/>
          <w:lang w:eastAsia="pt-BR"/>
        </w:rPr>
      </w:pPr>
      <w:r w:rsidRPr="00465DB5">
        <w:rPr>
          <w:rFonts w:ascii="Times New Roman" w:eastAsia="Times New Roman" w:hAnsi="Times New Roman" w:cs="Times New Roman"/>
          <w:noProof/>
          <w:lang w:eastAsia="pt-BR"/>
        </w:rPr>
        <w:pict w14:anchorId="5CD06C60">
          <v:rect id="_x0000_i1027" alt="" style="width:424.75pt;height:.05pt;mso-width-percent:0;mso-height-percent:0;mso-width-percent:0;mso-height-percent:0" o:hrpct="999" o:hralign="center" o:hrstd="t" o:hr="t" fillcolor="#a0a0a0" stroked="f"/>
        </w:pict>
      </w:r>
    </w:p>
    <w:p w14:paraId="64B01C6C" w14:textId="77777777" w:rsidR="00465DB5" w:rsidRPr="00465DB5" w:rsidRDefault="00465DB5" w:rsidP="00465DB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465DB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Card 3 — Pérola ou alerta</w:t>
      </w:r>
    </w:p>
    <w:p w14:paraId="533F34D9" w14:textId="77777777" w:rsidR="00465DB5" w:rsidRPr="00465DB5" w:rsidRDefault="00465DB5" w:rsidP="00465DB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465DB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Diferencie cone e cauda</w:t>
      </w:r>
    </w:p>
    <w:p w14:paraId="3ADB4BF6" w14:textId="77777777" w:rsidR="00465DB5" w:rsidRPr="00465DB5" w:rsidRDefault="00465DB5" w:rsidP="00465DB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 xml:space="preserve">Cone medular e cauda equina podem compartilhar anestesia em sela e disfunção esfincteriana, mas o padrão motor difere. O capítulo destaca déficits mais simétricos e esfíncteres precocemente comprometidos no cone; na cauda, predominam </w:t>
      </w:r>
      <w:proofErr w:type="spellStart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>radiculopatia</w:t>
      </w:r>
      <w:proofErr w:type="spellEnd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 xml:space="preserve">, fraqueza flácida assimétrica e </w:t>
      </w:r>
      <w:proofErr w:type="spellStart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>hipo</w:t>
      </w:r>
      <w:proofErr w:type="spellEnd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 xml:space="preserve"> ou arreflexia.</w:t>
      </w:r>
    </w:p>
    <w:p w14:paraId="09FE0220" w14:textId="77777777" w:rsidR="00465DB5" w:rsidRPr="00465DB5" w:rsidRDefault="00946DE0" w:rsidP="00465DB5">
      <w:pPr>
        <w:rPr>
          <w:rFonts w:ascii="Times New Roman" w:eastAsia="Times New Roman" w:hAnsi="Times New Roman" w:cs="Times New Roman"/>
          <w:lang w:eastAsia="pt-BR"/>
        </w:rPr>
      </w:pPr>
      <w:r w:rsidRPr="00465DB5">
        <w:rPr>
          <w:rFonts w:ascii="Times New Roman" w:eastAsia="Times New Roman" w:hAnsi="Times New Roman" w:cs="Times New Roman"/>
          <w:noProof/>
          <w:lang w:eastAsia="pt-BR"/>
        </w:rPr>
        <w:pict w14:anchorId="42DA87A0">
          <v:rect id="_x0000_i1026" alt="" style="width:424.75pt;height:.05pt;mso-width-percent:0;mso-height-percent:0;mso-width-percent:0;mso-height-percent:0" o:hrpct="999" o:hralign="center" o:hrstd="t" o:hr="t" fillcolor="#a0a0a0" stroked="f"/>
        </w:pict>
      </w:r>
    </w:p>
    <w:p w14:paraId="70A42C5C" w14:textId="77777777" w:rsidR="00465DB5" w:rsidRPr="00465DB5" w:rsidRDefault="00465DB5" w:rsidP="00465DB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</w:pPr>
      <w:r w:rsidRPr="00465DB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  <w:t>Referências bibliográficas</w:t>
      </w:r>
    </w:p>
    <w:p w14:paraId="6546C21A" w14:textId="77777777" w:rsidR="00465DB5" w:rsidRPr="00465DB5" w:rsidRDefault="00465DB5" w:rsidP="00465DB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>As referências foram mantidas na ordem e com a numeração apresentadas no capítulo. A formatação foi uniformizada segundo o padrão Vancouver, sem completar dados por suposição.</w:t>
      </w:r>
    </w:p>
    <w:p w14:paraId="669142E0" w14:textId="77777777" w:rsidR="00465DB5" w:rsidRPr="00465DB5" w:rsidRDefault="00465DB5" w:rsidP="00465DB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65DB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Alvarez FJ, Fyffe RE. The continuing case for the Renshaw cell. J Physiol. 2007 Oct 1;584(Pt 1):31–45. </w:t>
      </w:r>
      <w:proofErr w:type="spellStart"/>
      <w:r w:rsidRPr="00465DB5">
        <w:rPr>
          <w:rFonts w:ascii="Times New Roman" w:eastAsia="Times New Roman" w:hAnsi="Times New Roman" w:cs="Times New Roman"/>
          <w:color w:val="000000"/>
          <w:lang w:val="en-US" w:eastAsia="pt-BR"/>
        </w:rPr>
        <w:t>doi</w:t>
      </w:r>
      <w:proofErr w:type="spellEnd"/>
      <w:r w:rsidRPr="00465DB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: 10.1113/jphysiol.2007.136200. </w:t>
      </w:r>
      <w:proofErr w:type="spellStart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>Epub</w:t>
      </w:r>
      <w:proofErr w:type="spellEnd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 xml:space="preserve"> 2007 Jul 19.</w:t>
      </w:r>
    </w:p>
    <w:p w14:paraId="6DBF66A3" w14:textId="77777777" w:rsidR="00465DB5" w:rsidRPr="00465DB5" w:rsidRDefault="00465DB5" w:rsidP="00465DB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465DB5">
        <w:rPr>
          <w:rFonts w:ascii="Times New Roman" w:eastAsia="Times New Roman" w:hAnsi="Times New Roman" w:cs="Times New Roman"/>
          <w:color w:val="000000"/>
          <w:lang w:val="en-US" w:eastAsia="pt-BR"/>
        </w:rPr>
        <w:t>Rexed</w:t>
      </w:r>
      <w:proofErr w:type="spellEnd"/>
      <w:r w:rsidRPr="00465DB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B. The cytoarchitectonic organization of the spinal cord in cat. </w:t>
      </w:r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 xml:space="preserve">J </w:t>
      </w:r>
      <w:proofErr w:type="spellStart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>Comp</w:t>
      </w:r>
      <w:proofErr w:type="spellEnd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>Neurol</w:t>
      </w:r>
      <w:proofErr w:type="spellEnd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 xml:space="preserve">. </w:t>
      </w:r>
      <w:proofErr w:type="gramStart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>1952;96:415</w:t>
      </w:r>
      <w:proofErr w:type="gramEnd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>–495.</w:t>
      </w:r>
    </w:p>
    <w:p w14:paraId="62D15E31" w14:textId="77777777" w:rsidR="00465DB5" w:rsidRPr="00465DB5" w:rsidRDefault="00465DB5" w:rsidP="00465DB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465DB5">
        <w:rPr>
          <w:rFonts w:ascii="Times New Roman" w:eastAsia="Times New Roman" w:hAnsi="Times New Roman" w:cs="Times New Roman"/>
          <w:color w:val="000000"/>
          <w:lang w:val="en-US" w:eastAsia="pt-BR"/>
        </w:rPr>
        <w:lastRenderedPageBreak/>
        <w:t>Rexed</w:t>
      </w:r>
      <w:proofErr w:type="spellEnd"/>
      <w:r w:rsidRPr="00465DB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B. A cytoarchitectonic atlas of the spinal cord in the cat. </w:t>
      </w:r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 xml:space="preserve">J </w:t>
      </w:r>
      <w:proofErr w:type="spellStart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>Comp</w:t>
      </w:r>
      <w:proofErr w:type="spellEnd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>Neurol</w:t>
      </w:r>
      <w:proofErr w:type="spellEnd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 xml:space="preserve">. </w:t>
      </w:r>
      <w:proofErr w:type="gramStart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>1954;100:297</w:t>
      </w:r>
      <w:proofErr w:type="gramEnd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>–379.</w:t>
      </w:r>
    </w:p>
    <w:p w14:paraId="15177C0F" w14:textId="77777777" w:rsidR="00465DB5" w:rsidRPr="00465DB5" w:rsidRDefault="00465DB5" w:rsidP="00465DB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US" w:eastAsia="pt-BR"/>
        </w:rPr>
      </w:pPr>
      <w:proofErr w:type="spellStart"/>
      <w:r w:rsidRPr="00465DB5">
        <w:rPr>
          <w:rFonts w:ascii="Times New Roman" w:eastAsia="Times New Roman" w:hAnsi="Times New Roman" w:cs="Times New Roman"/>
          <w:color w:val="000000"/>
          <w:lang w:val="en-US" w:eastAsia="pt-BR"/>
        </w:rPr>
        <w:t>Rexed</w:t>
      </w:r>
      <w:proofErr w:type="spellEnd"/>
      <w:r w:rsidRPr="00465DB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B. Some aspects of the </w:t>
      </w:r>
      <w:proofErr w:type="spellStart"/>
      <w:r w:rsidRPr="00465DB5">
        <w:rPr>
          <w:rFonts w:ascii="Times New Roman" w:eastAsia="Times New Roman" w:hAnsi="Times New Roman" w:cs="Times New Roman"/>
          <w:color w:val="000000"/>
          <w:lang w:val="en-US" w:eastAsia="pt-BR"/>
        </w:rPr>
        <w:t>cytoarchitcctonics</w:t>
      </w:r>
      <w:proofErr w:type="spellEnd"/>
      <w:r w:rsidRPr="00465DB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and synaptology of the spinal cord. In: Eccles JC, Schade JP, editors. Progress in brain research. Vol. II. Organization of the spinal cord. Amsterdam: Elsevier; 1964. p. 58–92.</w:t>
      </w:r>
    </w:p>
    <w:p w14:paraId="40FF0166" w14:textId="77777777" w:rsidR="00465DB5" w:rsidRPr="00465DB5" w:rsidRDefault="00465DB5" w:rsidP="00465DB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465DB5">
        <w:rPr>
          <w:rFonts w:ascii="Times New Roman" w:eastAsia="Times New Roman" w:hAnsi="Times New Roman" w:cs="Times New Roman"/>
          <w:color w:val="000000"/>
          <w:lang w:val="en-US" w:eastAsia="pt-BR"/>
        </w:rPr>
        <w:t>Melzack</w:t>
      </w:r>
      <w:proofErr w:type="spellEnd"/>
      <w:r w:rsidRPr="00465DB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R, Wall PD. Pain mechanisms: a new theory. </w:t>
      </w:r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>Science. 1965;150(3699):971–979.</w:t>
      </w:r>
    </w:p>
    <w:p w14:paraId="11E57781" w14:textId="77777777" w:rsidR="00465DB5" w:rsidRPr="00465DB5" w:rsidRDefault="00465DB5" w:rsidP="00465DB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65DB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Price TJ, Prescott SA. Inhibitory regulation of the pain gate and how its failure causes pathological pain. </w:t>
      </w:r>
      <w:proofErr w:type="spellStart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>Pain</w:t>
      </w:r>
      <w:proofErr w:type="spellEnd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>. 2015;156(5):789–792.</w:t>
      </w:r>
    </w:p>
    <w:p w14:paraId="2B265459" w14:textId="77777777" w:rsidR="00465DB5" w:rsidRPr="00465DB5" w:rsidRDefault="00465DB5" w:rsidP="00465DB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>Machado ABM. Neuroanatomia funcional. 4. ed. Rio de Janeiro: Guanabara Koogan; 2004.</w:t>
      </w:r>
    </w:p>
    <w:p w14:paraId="787EB4EB" w14:textId="77777777" w:rsidR="00465DB5" w:rsidRPr="00465DB5" w:rsidRDefault="00465DB5" w:rsidP="00465DB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65DB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Tan S, Faull RLM, Curtis MA. The tracts, cytoarchitecture, and neurochemistry of the spinal cord. </w:t>
      </w:r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 xml:space="preserve">Anat </w:t>
      </w:r>
      <w:proofErr w:type="spellStart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>Rec</w:t>
      </w:r>
      <w:proofErr w:type="spellEnd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 xml:space="preserve"> (</w:t>
      </w:r>
      <w:proofErr w:type="spellStart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>Hoboken</w:t>
      </w:r>
      <w:proofErr w:type="spellEnd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 xml:space="preserve">). 2023;306(4):777–819. </w:t>
      </w:r>
      <w:proofErr w:type="spellStart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>doi</w:t>
      </w:r>
      <w:proofErr w:type="spellEnd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>: 10.1002/ar.25079.</w:t>
      </w:r>
    </w:p>
    <w:p w14:paraId="2FEF8C5D" w14:textId="77777777" w:rsidR="00465DB5" w:rsidRPr="00465DB5" w:rsidRDefault="00465DB5" w:rsidP="00465DB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65DB5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Carpenter MB. Human neuroanatomy. 9th ed. </w:t>
      </w:r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>Baltimore: Williams &amp; Wilkins; 1996.</w:t>
      </w:r>
    </w:p>
    <w:p w14:paraId="668B4A52" w14:textId="77777777" w:rsidR="00465DB5" w:rsidRPr="00465DB5" w:rsidRDefault="00946DE0" w:rsidP="00465DB5">
      <w:pPr>
        <w:rPr>
          <w:rFonts w:ascii="Times New Roman" w:eastAsia="Times New Roman" w:hAnsi="Times New Roman" w:cs="Times New Roman"/>
          <w:lang w:eastAsia="pt-BR"/>
        </w:rPr>
      </w:pPr>
      <w:r w:rsidRPr="00465DB5">
        <w:rPr>
          <w:rFonts w:ascii="Times New Roman" w:eastAsia="Times New Roman" w:hAnsi="Times New Roman" w:cs="Times New Roman"/>
          <w:noProof/>
          <w:lang w:eastAsia="pt-BR"/>
        </w:rPr>
        <w:pict w14:anchorId="5491DC6A">
          <v:rect id="_x0000_i1025" alt="" style="width:424.75pt;height:.05pt;mso-width-percent:0;mso-height-percent:0;mso-width-percent:0;mso-height-percent:0" o:hrpct="999" o:hralign="center" o:hrstd="t" o:hr="t" fillcolor="#a0a0a0" stroked="f"/>
        </w:pict>
      </w:r>
    </w:p>
    <w:p w14:paraId="08AF0DF3" w14:textId="77777777" w:rsidR="00465DB5" w:rsidRPr="00465DB5" w:rsidRDefault="00465DB5" w:rsidP="00465DB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</w:pPr>
      <w:r w:rsidRPr="00465DB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  <w:t>Metadados para publicação</w:t>
      </w:r>
    </w:p>
    <w:p w14:paraId="3EB6D4CE" w14:textId="77777777" w:rsidR="00465DB5" w:rsidRPr="00465DB5" w:rsidRDefault="00465DB5" w:rsidP="00465DB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65DB5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Título SEO:</w:t>
      </w:r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> Neuroanatomia Funcional da Medula Espinhal | Tratado</w:t>
      </w:r>
    </w:p>
    <w:p w14:paraId="070EBF27" w14:textId="77777777" w:rsidR="00465DB5" w:rsidRPr="00465DB5" w:rsidRDefault="00465DB5" w:rsidP="00465DB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65DB5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Meta descrição:</w:t>
      </w:r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> A anatomia funcional da medula conecta níveis vertebrais, tratos motores e sensitivos e síndromes neurológicas ao diagnóstico e ao planejamento cirúrgico.</w:t>
      </w:r>
    </w:p>
    <w:p w14:paraId="5BC7E640" w14:textId="77777777" w:rsidR="00465DB5" w:rsidRPr="00465DB5" w:rsidRDefault="00465DB5" w:rsidP="00465DB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65DB5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Resumo de chamada:</w:t>
      </w:r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 xml:space="preserve"> Compreenda como a topografia </w:t>
      </w:r>
      <w:proofErr w:type="spellStart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>vertebromedular</w:t>
      </w:r>
      <w:proofErr w:type="spellEnd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 xml:space="preserve">, as lâminas de </w:t>
      </w:r>
      <w:proofErr w:type="spellStart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>Rexed</w:t>
      </w:r>
      <w:proofErr w:type="spellEnd"/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 xml:space="preserve"> e as vias motoras e sensitivas orientam a localização das lesões e o planejamento cirúrgico.</w:t>
      </w:r>
    </w:p>
    <w:p w14:paraId="1ED9101A" w14:textId="77777777" w:rsidR="00465DB5" w:rsidRPr="00465DB5" w:rsidRDefault="00465DB5" w:rsidP="00465DB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465DB5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 xml:space="preserve">Sugestão de </w:t>
      </w:r>
      <w:proofErr w:type="spellStart"/>
      <w:r w:rsidRPr="00465DB5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slug</w:t>
      </w:r>
      <w:proofErr w:type="spellEnd"/>
      <w:r w:rsidRPr="00465DB5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:</w:t>
      </w:r>
      <w:r w:rsidRPr="00465DB5">
        <w:rPr>
          <w:rFonts w:ascii="Times New Roman" w:eastAsia="Times New Roman" w:hAnsi="Times New Roman" w:cs="Times New Roman"/>
          <w:color w:val="000000"/>
          <w:lang w:eastAsia="pt-BR"/>
        </w:rPr>
        <w:t> </w:t>
      </w:r>
      <w:r w:rsidRPr="00465DB5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neuroanatomia-funcional-da-medula-espinhal</w:t>
      </w:r>
    </w:p>
    <w:p w14:paraId="2750C661" w14:textId="77777777" w:rsidR="003C2187" w:rsidRDefault="00000000"/>
    <w:sectPr w:rsidR="003C2187" w:rsidSect="00461115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D22CB"/>
    <w:multiLevelType w:val="multilevel"/>
    <w:tmpl w:val="E91A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647065"/>
    <w:multiLevelType w:val="multilevel"/>
    <w:tmpl w:val="5DA8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A57140"/>
    <w:multiLevelType w:val="multilevel"/>
    <w:tmpl w:val="DC624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0803675">
    <w:abstractNumId w:val="0"/>
  </w:num>
  <w:num w:numId="2" w16cid:durableId="2115782574">
    <w:abstractNumId w:val="2"/>
  </w:num>
  <w:num w:numId="3" w16cid:durableId="356279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DB5"/>
    <w:rsid w:val="000D7E60"/>
    <w:rsid w:val="002D732D"/>
    <w:rsid w:val="0045079E"/>
    <w:rsid w:val="00461115"/>
    <w:rsid w:val="00465DB5"/>
    <w:rsid w:val="005E2B43"/>
    <w:rsid w:val="00602A1B"/>
    <w:rsid w:val="006B0FCD"/>
    <w:rsid w:val="006B691F"/>
    <w:rsid w:val="00743DED"/>
    <w:rsid w:val="007D0808"/>
    <w:rsid w:val="00821A1A"/>
    <w:rsid w:val="008A7C98"/>
    <w:rsid w:val="008B5D87"/>
    <w:rsid w:val="00946DE0"/>
    <w:rsid w:val="00A50355"/>
    <w:rsid w:val="00A96B78"/>
    <w:rsid w:val="00B702F2"/>
    <w:rsid w:val="00C20A44"/>
    <w:rsid w:val="00C62276"/>
    <w:rsid w:val="00D973F4"/>
    <w:rsid w:val="00E34133"/>
    <w:rsid w:val="00E86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74520"/>
  <w15:chartTrackingRefBased/>
  <w15:docId w15:val="{63D37C92-25F1-CC42-8A8F-AFDA0515F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465DB5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465DB5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465DB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65DB5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465DB5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65DB5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465DB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character" w:styleId="Forte">
    <w:name w:val="Strong"/>
    <w:basedOn w:val="Fontepargpadro"/>
    <w:uiPriority w:val="22"/>
    <w:qFormat/>
    <w:rsid w:val="00465DB5"/>
    <w:rPr>
      <w:b/>
      <w:bCs/>
    </w:rPr>
  </w:style>
  <w:style w:type="character" w:customStyle="1" w:styleId="apple-converted-space">
    <w:name w:val="apple-converted-space"/>
    <w:basedOn w:val="Fontepargpadro"/>
    <w:rsid w:val="00465DB5"/>
  </w:style>
  <w:style w:type="character" w:styleId="CdigoHTML">
    <w:name w:val="HTML Code"/>
    <w:basedOn w:val="Fontepargpadro"/>
    <w:uiPriority w:val="99"/>
    <w:semiHidden/>
    <w:unhideWhenUsed/>
    <w:rsid w:val="00465DB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310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19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1877</Words>
  <Characters>10140</Characters>
  <Application>Microsoft Office Word</Application>
  <DocSecurity>0</DocSecurity>
  <Lines>84</Lines>
  <Paragraphs>23</Paragraphs>
  <ScaleCrop>false</ScaleCrop>
  <Company/>
  <LinksUpToDate>false</LinksUpToDate>
  <CharactersWithSpaces>11994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Risso</dc:creator>
  <cp:keywords/>
  <dc:description/>
  <cp:lastModifiedBy>Marcelo Risso</cp:lastModifiedBy>
  <cp:revision>1</cp:revision>
  <dcterms:created xsi:type="dcterms:W3CDTF">2026-08-18T04:02:00Z</dcterms:created>
  <dcterms:modified xsi:type="dcterms:W3CDTF">2026-08-18T04:03:00Z</dcterms:modified>
</cp:coreProperties>
</file>