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DADA4" w14:textId="77777777" w:rsidR="001B15B8" w:rsidRPr="001B15B8" w:rsidRDefault="001B15B8" w:rsidP="001B15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8 — Coluna Vertebral no Plano Sagital</w:t>
      </w:r>
    </w:p>
    <w:p w14:paraId="695B2DD7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69FA72F6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8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Coluna Vertebral no Plano Sagital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1</w:t>
      </w:r>
    </w:p>
    <w:p w14:paraId="481929BF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08637130" w14:textId="77777777" w:rsidR="001B15B8" w:rsidRPr="001B15B8" w:rsidRDefault="001B15B8" w:rsidP="001B15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Marcelo Italo Risso Neto</w:t>
      </w:r>
    </w:p>
    <w:p w14:paraId="69F9E805" w14:textId="77777777" w:rsidR="001B15B8" w:rsidRPr="001B15B8" w:rsidRDefault="001B15B8" w:rsidP="001B15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Paulo Tadeu Maia Cavali</w:t>
      </w:r>
    </w:p>
    <w:p w14:paraId="334700C0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400E5C72">
          <v:rect id="Horizontal Line 1" o:spid="_x0000_s1037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F4A608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55926A67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O equilíbrio sagital resulta da integração entre a morfologia pélvica, as curvaturas vertebrais, a musculatura antigravitacional e os mecanismos compensatórios dos quadris e membros inferiores. Na postura ereta, o corpo procura manter o centro de massa sobre a base de suporte com o menor gasto energético possível, princípio sintetizado pelo “cone de economia” de Dubousset. Quando o tronco se desloca para fora dessa zona eficiente, aumentam a atividade muscular, o consumo energético e a necessidade de compensações espinais, pélvicas e periféricas. A avaliação não pode depender de um único valor radiográfico, porque há ampla variação anatômica entre indivíduos e mudanças relacionadas à idade. Por isso, o capítulo propõe compreender o alinhamento como congruência entre coluna e pelve, analisando parâmetros fixos e posicionais, distribuição regional da lordose, equilíbrio cervical, capacidade de compensação e proporcionalidade. Esses conceitos são fundamentais para interpretar deformidades, incapacidade funcional e risco mecânico no planejamento cirúrgico.</w:t>
      </w:r>
    </w:p>
    <w:p w14:paraId="6D08E807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7423BF46">
          <v:rect id="Horizontal Line 2" o:spid="_x0000_s1036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9BA42FE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49A8B3DC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Apresentar os fundamentos anatômicos e biomecânicos do equilíbrio sagital e organizar os principais parâmetros radiográficos utilizados na avaliação espinopélvica. O leitor deverá distinguir parâmetros anatômicos de parâmetros posicionais, reconhecer mecanismos compensatórios, compreender os modelos de Roussouly, SRS-Schwab e </w:t>
      </w:r>
      <w:r w:rsidRPr="001B15B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Global Alignment and Proportion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(GAP), e aplicar a análise individualizada da lordose, da pelve, do alinhamento global e da coluna cervical ao planejamento cirúrgico.</w:t>
      </w:r>
    </w:p>
    <w:p w14:paraId="6808D17E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758721DE">
          <v:rect id="Horizontal Line 3" o:spid="_x0000_s1035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559AF0F" w14:textId="77777777" w:rsidR="001B15B8" w:rsidRPr="001B15B8" w:rsidRDefault="001B15B8" w:rsidP="001B15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4C9D9596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lastRenderedPageBreak/>
        <w:t>Equilíbrio econômico e relação espinopélvica</w:t>
      </w:r>
    </w:p>
    <w:p w14:paraId="54806BBD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bipedestação humana depende de curvas sucessivas — lordoses cervical e lombar e cifose torácica — que mantêm o olhar horizontal e centralizam o centro de massa sobre os pés. O “cone de economia”, ilustrado na Figura 8.2, representa a zona em que a postura é sustentada com mínima ativação muscular. Fora dela, surgem compensações e maior gasto energético.</w:t>
      </w:r>
    </w:p>
    <w:p w14:paraId="5DB2201A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Parâmetros pélvicos</w:t>
      </w:r>
    </w:p>
    <w:p w14:paraId="15867B9C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incidência pélvica (IP/PI) é um parâmetro anatômico constante após o crescimento e influencia a forma das curvas e a reserva compensatória. A versão pélvica (VP/PT) e a inclinação sacral (IS/SS) são posicionais. A retroversão eleva o PT e reduz o SS para deslocar o tronco posteriormente. A relação geométrica fundamental, demonstrada na Figura 8.3, é </w:t>
      </w: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IP = PT + SS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. Valores pélvicos devem ser interpretados em conjunto e à luz da mobilidade do quadril, pois a limitação da extensão coxofemoral restringe a compensação durante a marcha.</w:t>
      </w:r>
    </w:p>
    <w:p w14:paraId="6340D44E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Parâmetros vertebrais e globais</w:t>
      </w:r>
    </w:p>
    <w:p w14:paraId="491D9CDC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O eixo vertical sagital (SVA) mede o deslocamento do prumo de C7 em relação a S1, mas não incorpora a IP e pode ser influenciado por compensações. A lordose lombar (LL) deve ser avaliada não apenas por sua magnitude global, mas por sua distribuição: o capítulo destaca que aproximadamente dois terços se concentram em L4–S1. Cifose torácica, ponto de inflexão e ápice da lordose completam a análise regional.</w:t>
      </w:r>
    </w:p>
    <w:p w14:paraId="10178CAD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inclinação espinopélvica de T1 (T1-SPI) e o ângulo pélvico de T1 (TPA) são apresentados como parâmetros angulares globais. Na coluna cervical, </w:t>
      </w:r>
      <w:r w:rsidRPr="001B15B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T1 slope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, lordose C2–C7, eixo vertical sagital cervical (c-SVA), ângulo espinocraniano (SCA) e ângulo odontoide-eixo do quadril (OD-HA) ajudam a avaliar o olhar horizontal e a integração entre cabeça, coluna e pelve.</w:t>
      </w:r>
    </w:p>
    <w:p w14:paraId="727C79C6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Modelos de interpretação</w:t>
      </w:r>
    </w:p>
    <w:p w14:paraId="2C589239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escola francesa individualiza a lordose pelo ponto de inflexão e pela morfologia do paciente; a americana padroniza as medidas L1–S1 e T4–T12. A classificação de Roussouly, mostrada na Figura 8.15, organiza os padrões em tipos 1, 2, 3, 3 antevertido e 4.</w:t>
      </w:r>
    </w:p>
    <w:p w14:paraId="5CEE60C2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classificação SRS-Schwab utiliza o descompasso entre incidência pélvica e lordose lombar (PI–LL), SVA e PT como modificadores. Suas categorias iniciais de referência incluem SVA menor que 4 cm, PI–LL menor que 10° e PT menor que 20°, mas o capítulo ressalta a necessidade de metas ajustadas à idade e evita tratá-las como fórmula universal.</w:t>
      </w:r>
    </w:p>
    <w:p w14:paraId="4002DA54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Proporcionalidade, compensação e risco mecânico</w:t>
      </w:r>
    </w:p>
    <w:p w14:paraId="487E98EA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perspectiva de Le Huec e Roussouly prioriza parâmetros globais angulares, proporcionalidade da lordose e avaliação dinâmica. A Figura 8.16 reúne compensações espinais, pélvicas e dos membros inferiores.</w:t>
      </w:r>
    </w:p>
    <w:p w14:paraId="3BBD1F07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O </w:t>
      </w:r>
      <w:r w:rsidRPr="001B15B8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Global Alignment and Proportion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(GAP) Score combina versão pélvica relativa, lordose relativa, índice de distribuição da lordose, alinhamento espinopélvico relativo e idade. A Tabela 8.1 classifica o alinhamento como proporcional, entre 0 e 2 pontos; moderadamente desproporcional, entre 3 e 6; ou severamente desproporcional, entre 7 e 13. O capítulo também reconhece limitações de generalização étnica e de correlação com a melhora dos desfechos relatados pelos pacientes.</w:t>
      </w:r>
    </w:p>
    <w:p w14:paraId="615C1719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3BACA3C0">
          <v:rect id="Horizontal Line 4" o:spid="_x0000_s1034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EF05D5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00BF7780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Na avaliação clínica, a radiografia panorâmica ortostática em perfil deve ser interpretada como um retrato de um sistema integrado, e não como uma coleção de números independentes. A incidência pélvica orienta a expectativa morfológica; PT e SS revelam a posição e a compensação da pelve; SVA, T1-SPI, TPA e OD-HA ajudam a compreender o alinhamento global; e a análise cervical demonstra como o paciente preserva o olhar horizontal. A avaliação dos quadris e da reserva de extensão é necessária, porque limitações coxofemorais podem transferir compensações para tronco, pelve e joelhos.</w:t>
      </w:r>
    </w:p>
    <w:p w14:paraId="4C58290A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No planejamento cirúrgico, o capítulo recomenda individualizar os alvos, considerar idade e morfologia e restaurar não apenas a quantidade, mas a distribuição da lordose, especialmente em L4–S1. Os modificadores SRS-Schwab oferecem linguagem comum e limiares clínicos, enquanto Roussouly, os parâmetros propostos por Le Huec e o GAP Score acrescentam análise de forma, proporcionalidade e risco mecânico.</w:t>
      </w:r>
    </w:p>
    <w:p w14:paraId="6D2B3FAB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Nenhum método deve ser utilizado isoladamente. Radiografias estáticas podem ocultar desequilíbrios fatigáveis; por isso, o capítulo admite avaliação dinâmica após caminhada em situações selecionadas. A principal cautela é evitar hipocorreção ou sobrecorreção decorrente da aplicação rígida de fórmulas, sem reconhecer mecanismos compensatórios, coluna cervical, quadris e capacidade funcional do paciente.</w:t>
      </w:r>
    </w:p>
    <w:p w14:paraId="2F368306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17BF77B7">
          <v:rect id="Horizontal Line 5" o:spid="_x0000_s1033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94D596A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076C285B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O equilíbrio sagital não corresponde a um valor universal, mas à congruência entre morfologia pélvica, distribuição das curvas, alinhamento global e capacidade compensatória. Incidência pélvica, PT, SS, lordose regional, parâmetros cervicais e medidas globais devem ser interpretados de forma integrada. O planejamento cirúrgico mais seguro busca restaurar proporcionalidade e eficiência postural, evitando tanto a persistência do desequilíbrio quanto a correção excessiva de um paciente cuja anatomia, idade e função exigem metas próprias.</w:t>
      </w:r>
    </w:p>
    <w:p w14:paraId="5B54CD4D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30CF9436">
          <v:rect id="Horizontal Line 6" o:spid="_x0000_s1032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F54DD2F" w14:textId="77777777" w:rsidR="001B15B8" w:rsidRPr="001B15B8" w:rsidRDefault="001B15B8" w:rsidP="001B15B8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lastRenderedPageBreak/>
        <w:t>Por que este capítulo importa</w:t>
      </w:r>
    </w:p>
    <w:p w14:paraId="55B64896" w14:textId="77777777" w:rsidR="001B15B8" w:rsidRPr="001B15B8" w:rsidRDefault="001B15B8" w:rsidP="001B15B8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O paciente pode parecer alinhado em uma radiografia e ainda sustentar essa postura à custa de retroversão pélvica, hiperlordose cervical, flexão dos joelhos ou limitação da marcha. Este capítulo ensina a reconhecer o que está por trás da imagem: a morfologia fixa da pelve, a distribuição da lordose, a reserva compensatória e o custo energético do equilíbrio. Essa leitura evita decisões baseadas apenas no SVA ou no PI–LL, melhora a definição dos alvos de correção e ajuda a antecipar hipocorreção, sobrecorreção e complicações mecânicas após cirurgias de deformidade.</w:t>
      </w:r>
    </w:p>
    <w:p w14:paraId="4D0B8DA4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340E4888">
          <v:rect id="Horizontal Line 7" o:spid="_x0000_s1031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F459CAD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3C98795B" w14:textId="77777777" w:rsidR="001B15B8" w:rsidRPr="001B15B8" w:rsidRDefault="001B15B8" w:rsidP="001B1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695"/>
      </w:tblGrid>
      <w:tr w:rsidR="001B15B8" w:rsidRPr="001B15B8" w14:paraId="0B58DB16" w14:textId="77777777" w:rsidTr="001B1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701A" w14:textId="77777777" w:rsidR="001B15B8" w:rsidRPr="001B15B8" w:rsidRDefault="001B15B8" w:rsidP="001B15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4DFD5954" w14:textId="77777777" w:rsidR="001B15B8" w:rsidRPr="001B15B8" w:rsidRDefault="001B15B8" w:rsidP="001B15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 — inglês</w:t>
            </w:r>
          </w:p>
        </w:tc>
      </w:tr>
      <w:tr w:rsidR="001B15B8" w:rsidRPr="001B15B8" w14:paraId="138C0942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A039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Equilíbrio Postural</w:t>
            </w:r>
          </w:p>
        </w:tc>
        <w:tc>
          <w:tcPr>
            <w:tcW w:w="0" w:type="auto"/>
            <w:vAlign w:val="center"/>
            <w:hideMark/>
          </w:tcPr>
          <w:p w14:paraId="39E4A49E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Postural Balance</w:t>
            </w:r>
          </w:p>
        </w:tc>
      </w:tr>
      <w:tr w:rsidR="001B15B8" w:rsidRPr="001B15B8" w14:paraId="64ED3B33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E3DE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Coluna Vertebral</w:t>
            </w:r>
          </w:p>
        </w:tc>
        <w:tc>
          <w:tcPr>
            <w:tcW w:w="0" w:type="auto"/>
            <w:vAlign w:val="center"/>
            <w:hideMark/>
          </w:tcPr>
          <w:p w14:paraId="4071B302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Spine</w:t>
            </w:r>
          </w:p>
        </w:tc>
      </w:tr>
      <w:tr w:rsidR="001B15B8" w:rsidRPr="001B15B8" w14:paraId="4D2C6C69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0DCF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Pelve</w:t>
            </w:r>
          </w:p>
        </w:tc>
        <w:tc>
          <w:tcPr>
            <w:tcW w:w="0" w:type="auto"/>
            <w:vAlign w:val="center"/>
            <w:hideMark/>
          </w:tcPr>
          <w:p w14:paraId="68EFA8D2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Pelvis</w:t>
            </w:r>
          </w:p>
        </w:tc>
      </w:tr>
      <w:tr w:rsidR="001B15B8" w:rsidRPr="001B15B8" w14:paraId="786437B7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D61B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Fenômenos Biomecânicos</w:t>
            </w:r>
          </w:p>
        </w:tc>
        <w:tc>
          <w:tcPr>
            <w:tcW w:w="0" w:type="auto"/>
            <w:vAlign w:val="center"/>
            <w:hideMark/>
          </w:tcPr>
          <w:p w14:paraId="2AED9B1B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Biomechanical Phenomena</w:t>
            </w:r>
          </w:p>
        </w:tc>
      </w:tr>
      <w:tr w:rsidR="001B15B8" w:rsidRPr="001B15B8" w14:paraId="2D51AB07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70AD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Postura</w:t>
            </w:r>
          </w:p>
        </w:tc>
        <w:tc>
          <w:tcPr>
            <w:tcW w:w="0" w:type="auto"/>
            <w:vAlign w:val="center"/>
            <w:hideMark/>
          </w:tcPr>
          <w:p w14:paraId="068166CE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Posture</w:t>
            </w:r>
          </w:p>
        </w:tc>
      </w:tr>
      <w:tr w:rsidR="001B15B8" w:rsidRPr="001B15B8" w14:paraId="3794AA29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FC3E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Lordose</w:t>
            </w:r>
          </w:p>
        </w:tc>
        <w:tc>
          <w:tcPr>
            <w:tcW w:w="0" w:type="auto"/>
            <w:vAlign w:val="center"/>
            <w:hideMark/>
          </w:tcPr>
          <w:p w14:paraId="734BA20C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Lordosis</w:t>
            </w:r>
          </w:p>
        </w:tc>
      </w:tr>
      <w:tr w:rsidR="001B15B8" w:rsidRPr="001B15B8" w14:paraId="237A700A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ADDA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Radiografia</w:t>
            </w:r>
          </w:p>
        </w:tc>
        <w:tc>
          <w:tcPr>
            <w:tcW w:w="0" w:type="auto"/>
            <w:vAlign w:val="center"/>
            <w:hideMark/>
          </w:tcPr>
          <w:p w14:paraId="7B2A5E8E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Radiography</w:t>
            </w:r>
          </w:p>
        </w:tc>
      </w:tr>
      <w:tr w:rsidR="001B15B8" w:rsidRPr="001B15B8" w14:paraId="740D0084" w14:textId="77777777" w:rsidTr="001B1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EC40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Qualidade de Vida</w:t>
            </w:r>
          </w:p>
        </w:tc>
        <w:tc>
          <w:tcPr>
            <w:tcW w:w="0" w:type="auto"/>
            <w:vAlign w:val="center"/>
            <w:hideMark/>
          </w:tcPr>
          <w:p w14:paraId="5BFC2B11" w14:textId="77777777" w:rsidR="001B15B8" w:rsidRPr="001B15B8" w:rsidRDefault="001B15B8" w:rsidP="001B15B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B15B8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Quality of Life</w:t>
            </w:r>
          </w:p>
        </w:tc>
      </w:tr>
    </w:tbl>
    <w:p w14:paraId="52C86841" w14:textId="77777777" w:rsidR="001B15B8" w:rsidRPr="001B15B8" w:rsidRDefault="001B15B8" w:rsidP="001B1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6D545C9A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Equilíbrio sagital; alinhamento espinopélvico; incidência pélvica; versão pélvica; inclinação sacral; descompasso PI–LL; classificação de Roussouly; GAP Score; OD-HA; radiografia panorâmica ortostática da coluna.</w:t>
      </w:r>
    </w:p>
    <w:p w14:paraId="14A46B1C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4D3F5855">
          <v:rect id="Horizontal Line 8" o:spid="_x0000_s1030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2ADD12A" w14:textId="77777777" w:rsidR="001B15B8" w:rsidRPr="001B15B8" w:rsidRDefault="001B15B8" w:rsidP="001B15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613DF061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203B94F5" w14:textId="77777777" w:rsidR="001B15B8" w:rsidRPr="001B15B8" w:rsidRDefault="001B15B8" w:rsidP="001B1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pelve define a base</w:t>
      </w:r>
    </w:p>
    <w:p w14:paraId="28CE2BB6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incidência pélvica é fixa após o crescimento e condiciona a geometria espinopélvica individual. PT e SS variam com a postura e mostram como a pelve compensa o desalinhamento. Interpretar esses três parâmetros pela relação IP = PT + SS é o ponto de partida para compreender a estratégia postural do paciente.</w:t>
      </w:r>
    </w:p>
    <w:p w14:paraId="086F9B25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3C560473">
          <v:rect id="Horizontal Line 9" o:spid="_x0000_s1029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9F8C7E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4FDDA480" w14:textId="77777777" w:rsidR="001B15B8" w:rsidRPr="001B15B8" w:rsidRDefault="001B15B8" w:rsidP="001B1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Distribuição vale mais que total</w:t>
      </w:r>
    </w:p>
    <w:p w14:paraId="04FC9D78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A lordose não deve ser planejada apenas pelo valor total. O capítulo destaca a concentração de aproximadamente dois terços da curva em L4–S1. Restaurar a magnitude em níveis inadequados pode produzir uma coluna numericamente corrigida, porém desproporcional e biomecanicamente menos eficiente.</w:t>
      </w:r>
    </w:p>
    <w:p w14:paraId="6A31A556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18C7EB3A">
          <v:rect id="Horizontal Line 10" o:spid="_x0000_s1028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DA0BC8C" w14:textId="77777777" w:rsidR="001B15B8" w:rsidRPr="001B15B8" w:rsidRDefault="001B15B8" w:rsidP="001B15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6A6DF457" w14:textId="77777777" w:rsidR="001B15B8" w:rsidRPr="001B15B8" w:rsidRDefault="001B15B8" w:rsidP="001B15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Não trate um número isolado</w:t>
      </w:r>
    </w:p>
    <w:p w14:paraId="17439143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SVA, PI–LL ou GAP Score não substituem a avaliação integral. Mecanismos compensatórios podem mascarar o desalinhamento, e metas rígidas podem provocar hipocorreção ou sobrecorreção. Considere idade, quadris, joelhos, coluna cervical, distribuição regional da lordose e comportamento dinâmico antes de definir o alvo cirúrgico.</w:t>
      </w:r>
    </w:p>
    <w:p w14:paraId="16288126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25EA1DA0">
          <v:rect id="Horizontal Line 11" o:spid="_x0000_s1027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AEF3F0F" w14:textId="77777777" w:rsidR="001B15B8" w:rsidRPr="001B15B8" w:rsidRDefault="001B15B8" w:rsidP="001B15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0582F61C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>Dubousset J. Three-dimensional analysis of the scoliotic deformity. The pediatric spine: principles and practice. New York: Raven Press; 1994.</w:t>
      </w:r>
    </w:p>
    <w:p w14:paraId="0C284E4A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 Huec JC, Aunoble S, Pellet N, Sibilla F, Saddiki R, Roussouly P. Importance de l’analyse de l’équilibre sagittal en pathologie rachidienne – rôle de la balance spino-pelvienne dans les maladies dégénératives du rachis.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Maîtrise Orthopédique. 2009;184.</w:t>
      </w:r>
    </w:p>
    <w:p w14:paraId="0150369E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 Huec JC, Thompson W, Mohsinaly Y, Barrey C, Faundez A. Sagittal balance of the spine.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European Spine Journal. 2019;28(9):1889-905.</w:t>
      </w:r>
    </w:p>
    <w:p w14:paraId="7D4BF4AE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Rothman-Simeone. The spine. 2 ed.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Philadelphia: Saunders; 2006.</w:t>
      </w:r>
    </w:p>
    <w:p w14:paraId="65F6BAA2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Dufour M, Pillu M. Biomécanique Fonctionelle.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1 ed. Paris: Masson; 2006. p. 438-439.</w:t>
      </w:r>
    </w:p>
    <w:p w14:paraId="4562D528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Konz RJ, Fatone S, Stine RL, Ganju A, Gard SA, Ondra SL. A kinematic model to assess motion during walking.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2006;31(24).</w:t>
      </w:r>
    </w:p>
    <w:p w14:paraId="7B98467B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Saha D, Gard S, Fatone S. The effect of trunk flexion on able-bodied gait.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Gait Posture. 2008;27(4):653-60.</w:t>
      </w:r>
    </w:p>
    <w:p w14:paraId="1BD4CC8E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Vialle R, Levassor N, Rillardon L, Templier A, Skalli W, Guigui P. Radiographic analysis of the sagittal alignment and balance of the spine in asymptomatic subjects.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J Bone Joint Surg Am. 2005;87(2):260-7.</w:t>
      </w:r>
    </w:p>
    <w:p w14:paraId="4DB81E67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Henneman SA, Antoneli PHL, Oliveira GC. Incidência pélvica: um parâmetro fundamental para definição do equilíbrio sagital da coluna vertebral. Coluna/Columna. 2012;11(2):139-56.</w:t>
      </w:r>
    </w:p>
    <w:p w14:paraId="2B7345D0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Roussouly P, Gollogly S, Berthonnaud E, Dimnet J. Classification of the normal variation in the sagittal alignment of the human lumbar spine and pelvis in the standing position.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Spine. 2006;30(3):346-53.</w:t>
      </w:r>
    </w:p>
    <w:p w14:paraId="004A01BA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Roussouly P, Gollogly S, Noseda O, Berthonnaud E, Dimnet J. The vertical projection of the sum of the ground reactive forces of a standing patient is not the same as the C7 plumb line: a radiographic study of the sagittal alignment of 153 asymptomatic volunteers.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2006;31(11).</w:t>
      </w:r>
    </w:p>
    <w:p w14:paraId="3230E2C9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Lafage V, Schwab F, Patel A, Hawkinson N, Farcy JP. Pelvic tilt and truncal inclination: two key radiographic parameters in the setting of adults with spinal deformity.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2009;34(17).</w:t>
      </w:r>
    </w:p>
    <w:p w14:paraId="187904ED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Hills J, Lenke LG, Sardar ZM, Le Huec JC, Bourret S, Hasegawa K, et al. The T4-L1-hip axis: defining a normal sagittal spinal alignment.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2022;47(19):1399-406.</w:t>
      </w:r>
    </w:p>
    <w:p w14:paraId="75BEBA08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Legaye J, Duval-Beaupère G, Hecquet J, Marty C. Pelvic incidence: a fundamental pelvic parameter for three-dimensional regulation of spinal sagittal curves.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European Spine Journal. 1998;7(2):99-103.</w:t>
      </w:r>
    </w:p>
    <w:p w14:paraId="30F3BF1E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Schwab F, Patel A, Ungar B, Farcy JP, Lafage V. Adult spinal deformity-postoperative standing imbalance: how much can you tolerate? An overview of key parameters in assessing alignment and planning corrective surgery.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2010;35(25):2224-31.</w:t>
      </w:r>
    </w:p>
    <w:p w14:paraId="11F79F45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Labelle H, Roussouly P, Berthonnaud E, Dimnet J, O’Brien M. The importance of spino-pelvic balance in L5-S1 developmental spondylolisthesis: a review of pertinent radiologic measurements.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2005;30(6 Suppl).</w:t>
      </w:r>
    </w:p>
    <w:p w14:paraId="63A5C479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Berthonnaud E, Dimnet J, Roussouly P, Labelle H. Analysis of the sagittal balance of the spine and pelvis using shape and orientation parameters.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J Spinal Disord Tech. 2005;18(1):40-7.</w:t>
      </w:r>
    </w:p>
    <w:p w14:paraId="696F4ED0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Roussouly P, Gollogly S, Berthonnaud E, Dimnet J. Classification of the normal variation in the sagittal alignment of the human lumbar spine and pelvis in the standing position.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Spine. 2006;30(3):346-53.</w:t>
      </w:r>
    </w:p>
    <w:p w14:paraId="6E2F813D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Offierski CM, MacNab I. Hip-spine syndrome.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Spine. 1983;8(3):316-21.</w:t>
      </w:r>
    </w:p>
    <w:p w14:paraId="2F7DEEC8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 xml:space="preserve">Buckland AJ, Vigdorchik J, Schwab FJ, Errico TJ, Lafage R, Ames C, et al. </w:t>
      </w: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Acetabular anteversion changes due to spinal deformity correction: bridging the gap between hip and spine surgeons.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J Bone Joint Surg Am. 2015;97(23):1913-20.</w:t>
      </w:r>
    </w:p>
    <w:p w14:paraId="0D3E3E9C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Schwab FJ, Blondel B, Bess S, Hostin R, Shaffrey CI, Smith JS, et al. Radiographical spinopelvic parameters and disability in the setting of adult spinal deformity: a prospective multicenter analysis.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Spine. 2013;38(13).</w:t>
      </w:r>
    </w:p>
    <w:p w14:paraId="27F492E2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Esposito CI, Carroll KM, Sculco PK, Padgett DE, Jerabek SA, Mayman DJ. Total hip arthroplasty patients Wwth fixed spinopelvic alignment are at higher risk of hip dislocation.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J Arthroplasty. 2018;33(5):1449-54.</w:t>
      </w:r>
    </w:p>
    <w:p w14:paraId="6CB3A205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 xml:space="preserve">Roussouly P, Pinheiro-Franco JL. </w:t>
      </w: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>Sagittal parameters of the spine: biomechanical approach. Eur Spine J Off Publ Eur Spine Soc Eur Spinal Deform Soc Eur Sect Cerv Spine Res Soc. 2011;20(Suppl 5):578-85.</w:t>
      </w:r>
    </w:p>
    <w:p w14:paraId="425B8351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Lima MC, Risso Neto MI, Cavali PTM, Gehhlen SHJ, Rosa AF, Mistro Neto S, et al. Relação entre alinhamento sagital cervical e padrão de curva na escoliose idiopática. Coluna/Columna. 2024;24(1).</w:t>
      </w:r>
    </w:p>
    <w:p w14:paraId="4BC98AAC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Laouissat F, Sebaaly A, Gehrchen M, Roussouly P. Classification of normal sagittal spine alignment: refounding the Roussouly classification.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Eur Spine J. 2018;27(8):2002-11.</w:t>
      </w:r>
    </w:p>
    <w:p w14:paraId="0DD9D6EF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Lafage R, Schwab F, Glassman S, Bess S, Harris B, Sheer J, et al. Age-adjusted alignment goals have the potential to reduce PJK.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 (Phila Pa 1976). 2017;42(17):1275-82.</w:t>
      </w:r>
    </w:p>
    <w:p w14:paraId="79173842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Glassman SD, Bridwell K, Dimar JR, Horton W, Berven S, Schwab F. The impact of positive sagittal balance in adult spinal deformity.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Spine. 2005;30(18):2024-9.</w:t>
      </w:r>
    </w:p>
    <w:p w14:paraId="0AD626FA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 xml:space="preserve">Lafage V, Schwab F, Skalli W, Hawkinson N, Gagey PM, Ondra S, et al. </w:t>
      </w: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>Standing balance and sagittal plane spinal deformity: analysis of spinopelvic and gravity line parameters. Spine. 2008;33(16):1572-8.</w:t>
      </w:r>
    </w:p>
    <w:p w14:paraId="54A206FB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 Huec JC, Hasegawa K. Normative values for spinopelvic parameters.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Eur Spine J. 2016;25(11):3630-7.</w:t>
      </w:r>
    </w:p>
    <w:p w14:paraId="66F2B3EE" w14:textId="77777777" w:rsidR="001B15B8" w:rsidRPr="001B15B8" w:rsidRDefault="001B15B8" w:rsidP="001B15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 xml:space="preserve">Yilgor C, Sogunmez N, Boissiere L, Yavuz Y, Obeid I, Kleinstück F, et al. </w:t>
      </w:r>
      <w:r w:rsidRPr="001B15B8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Global Alignment and Proportion (GAP) Score: development and validation of a new method of analyzing spinopelvic alignment to predict mechanical complications after adult spinal deformity surgery. 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J Bone Joint Surg Am. 2017;99(19):1661-72.</w:t>
      </w:r>
    </w:p>
    <w:p w14:paraId="07EDAF1F" w14:textId="77777777" w:rsidR="001B15B8" w:rsidRPr="001B15B8" w:rsidRDefault="00980497" w:rsidP="001B15B8">
      <w:pPr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</w:r>
      <w:r>
        <w:pict w14:anchorId="2091E9F9">
          <v:rect id="Horizontal Line 12" o:spid="_x0000_s1026" style="width:42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63DCD4" w14:textId="77777777" w:rsidR="001B15B8" w:rsidRPr="001B15B8" w:rsidRDefault="001B15B8" w:rsidP="001B15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461B7D11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Equilíbrio sagital da coluna vertebral | Tratado</w:t>
      </w:r>
    </w:p>
    <w:p w14:paraId="2799DD07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Entenda os parâmetros espinopélvicos, mecanismos compensatórios, classificações e princípios de planejamento do equilíbrio sagital da coluna.</w:t>
      </w:r>
    </w:p>
    <w:p w14:paraId="54C125F1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Síntese dos parâmetros pélvicos, vertebrais e cervicais, das classificações sagitais e dos mecanismos compensatórios aplicados ao planejamento individualizado da cirurgia da coluna.</w:t>
      </w:r>
    </w:p>
    <w:p w14:paraId="10D96492" w14:textId="77777777" w:rsidR="001B15B8" w:rsidRPr="001B15B8" w:rsidRDefault="001B15B8" w:rsidP="001B15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B15B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Sugestão de slug:</w:t>
      </w:r>
      <w:r w:rsidRPr="001B15B8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1B15B8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coluna-vertebral-plano-sagital</w:t>
      </w:r>
    </w:p>
    <w:p w14:paraId="62F858C1" w14:textId="77777777" w:rsidR="00000000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BA2857"/>
    <w:multiLevelType w:val="multilevel"/>
    <w:tmpl w:val="8F3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F1AB0"/>
    <w:multiLevelType w:val="multilevel"/>
    <w:tmpl w:val="F2F4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817901">
    <w:abstractNumId w:val="0"/>
  </w:num>
  <w:num w:numId="2" w16cid:durableId="3723856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B8"/>
    <w:rsid w:val="00030BC7"/>
    <w:rsid w:val="000D7E60"/>
    <w:rsid w:val="001B15B8"/>
    <w:rsid w:val="002D732D"/>
    <w:rsid w:val="0045079E"/>
    <w:rsid w:val="00461115"/>
    <w:rsid w:val="005E2B43"/>
    <w:rsid w:val="00602A1B"/>
    <w:rsid w:val="006B0FCD"/>
    <w:rsid w:val="006B691F"/>
    <w:rsid w:val="006F6E99"/>
    <w:rsid w:val="00743DED"/>
    <w:rsid w:val="007D0808"/>
    <w:rsid w:val="00821A1A"/>
    <w:rsid w:val="008A7C98"/>
    <w:rsid w:val="008B5D87"/>
    <w:rsid w:val="00980497"/>
    <w:rsid w:val="00A50355"/>
    <w:rsid w:val="00A96B78"/>
    <w:rsid w:val="00B36B71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2DBC7F3"/>
  <w15:chartTrackingRefBased/>
  <w15:docId w15:val="{51FED635-F712-4146-A4D5-75F043E3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5B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1B15B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1B15B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1B15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B15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15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Strong">
    <w:name w:val="Strong"/>
    <w:basedOn w:val="DefaultParagraphFont"/>
    <w:uiPriority w:val="22"/>
    <w:qFormat/>
    <w:rsid w:val="001B15B8"/>
    <w:rPr>
      <w:b/>
      <w:bCs/>
    </w:rPr>
  </w:style>
  <w:style w:type="character" w:customStyle="1" w:styleId="apple-converted-space">
    <w:name w:val="apple-converted-space"/>
    <w:basedOn w:val="DefaultParagraphFont"/>
    <w:rsid w:val="001B15B8"/>
  </w:style>
  <w:style w:type="character" w:styleId="Emphasis">
    <w:name w:val="Emphasis"/>
    <w:basedOn w:val="DefaultParagraphFont"/>
    <w:uiPriority w:val="20"/>
    <w:qFormat/>
    <w:rsid w:val="001B15B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1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0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2263</Words>
  <Characters>13334</Characters>
  <Application>Microsoft Office Word</Application>
  <DocSecurity>0</DocSecurity>
  <Lines>266</Lines>
  <Paragraphs>118</Paragraphs>
  <ScaleCrop>false</ScaleCrop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2</cp:revision>
  <dcterms:created xsi:type="dcterms:W3CDTF">2026-08-19T02:21:00Z</dcterms:created>
  <dcterms:modified xsi:type="dcterms:W3CDTF">2026-08-19T16:22:00Z</dcterms:modified>
</cp:coreProperties>
</file>