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8325EBD" w14:textId="77777777" w:rsidR="00C45F93" w:rsidRPr="00C45F93" w:rsidRDefault="00C45F93" w:rsidP="00C45F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C45F9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Capítulo 20 — Lesões Traumáticas da Coluna Cervical Alta</w:t>
      </w:r>
    </w:p>
    <w:p w14:paraId="2F6943D1" w14:textId="77777777" w:rsidR="00C45F93" w:rsidRPr="00C45F93" w:rsidRDefault="00C45F93" w:rsidP="00C45F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45F9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Identificação</w:t>
      </w:r>
    </w:p>
    <w:p w14:paraId="745B6384" w14:textId="77777777" w:rsidR="00C45F93" w:rsidRPr="00C45F93" w:rsidRDefault="00C45F93" w:rsidP="00C45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5F9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Número do capítulo:</w:t>
      </w: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20</w:t>
      </w: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45F9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Título completo:</w:t>
      </w: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Lesões Traumáticas da Coluna Cervical Alta</w:t>
      </w: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45F9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Seção do Tratado:</w:t>
      </w: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não informada no arquivo fornecido; completar no sistema editorial.</w:t>
      </w:r>
    </w:p>
    <w:p w14:paraId="7105C0CD" w14:textId="77777777" w:rsidR="00C45F93" w:rsidRPr="00C45F93" w:rsidRDefault="00C45F93" w:rsidP="00C45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5F9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Autores</w:t>
      </w:r>
    </w:p>
    <w:p w14:paraId="04C27070" w14:textId="77777777" w:rsidR="00C45F93" w:rsidRPr="00C45F93" w:rsidRDefault="00C45F93" w:rsidP="00C45F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André Rafael Hübner</w:t>
      </w:r>
    </w:p>
    <w:p w14:paraId="326024D2" w14:textId="77777777" w:rsidR="00C45F93" w:rsidRPr="00C45F93" w:rsidRDefault="00C45F93" w:rsidP="00C45F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Igor Ebert Cechin</w:t>
      </w:r>
    </w:p>
    <w:p w14:paraId="2D71659B" w14:textId="77777777" w:rsidR="00C45F93" w:rsidRPr="00C45F93" w:rsidRDefault="00C45F93" w:rsidP="00C45F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Alvaro Diego Heredia Suarez</w:t>
      </w:r>
    </w:p>
    <w:p w14:paraId="7253B290" w14:textId="77777777" w:rsidR="00C45F93" w:rsidRPr="00C45F93" w:rsidRDefault="00C45F93" w:rsidP="00C45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5F9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Nota editorial para o site</w:t>
      </w: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Esta página apresenta os conceitos essenciais do capítulo. Os critérios quantitativos das classificações, medidas craniométricas, técnicas de redução, detalhes de fixação e casos clínicos permanecem deliberadamente reservados ao conteúdo integral do </w:t>
      </w:r>
      <w:r w:rsidRPr="00C45F93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Tratado de Cirurgia da Coluna</w:t>
      </w: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FF6348D" w14:textId="77777777" w:rsidR="00C45F93" w:rsidRPr="00C45F93" w:rsidRDefault="00B63E7C" w:rsidP="00C45F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3E7C">
        <w:rPr>
          <w:rFonts w:ascii="Times New Roman" w:eastAsia="Times New Roman" w:hAnsi="Times New Roman" w:cs="Times New Roman"/>
          <w:noProof/>
          <w:kern w:val="0"/>
        </w:rPr>
        <w:pict w14:anchorId="77C3E690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734AD0D3" w14:textId="77777777" w:rsidR="00C45F93" w:rsidRPr="00C45F93" w:rsidRDefault="00C45F93" w:rsidP="00C45F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45F9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Contexto</w:t>
      </w:r>
    </w:p>
    <w:p w14:paraId="183A130F" w14:textId="77777777" w:rsidR="00C45F93" w:rsidRPr="00C45F93" w:rsidRDefault="00C45F93" w:rsidP="00C45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 lesões traumáticas da coluna cervical alta abrangem a junção craniocervical e o complexo C1–C2, região que combina grande mobilidade, complexa estabilização ligamentar e proximidade do tronco encefálico, medula cervical alta, pares cranianos e artérias vertebrais. O espectro inclui fraturas do côndilo occipital, dissociação atlanto-occipital, fraturas do atlas, luxação rotatória atlantoaxial, fraturas do processo odontoide e espondilolistese traumática do áxis. Algumas dessas lesões são predominantemente ósseas e podem manter estabilidade, enquanto outras decorrem principalmente de falha ligamentar e podem ser altamente instáveis mesmo diante de apresentação clínica inicial pouco exuberante. A tomografia computadorizada (TC) define a morfologia óssea, enquanto a ressonância magnética (RM) complementa a avaliação ligamentar e neural. Em determinados padrões, também é necessária investigação vascular. O desafio central é integrar mecanismo, estabilidade, imagem, idade e características do paciente para escolher uma estratégia segura de tratamento.</w:t>
      </w:r>
    </w:p>
    <w:p w14:paraId="06F9E937" w14:textId="77777777" w:rsidR="00C45F93" w:rsidRPr="00C45F93" w:rsidRDefault="00B63E7C" w:rsidP="00C45F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3E7C">
        <w:rPr>
          <w:rFonts w:ascii="Times New Roman" w:eastAsia="Times New Roman" w:hAnsi="Times New Roman" w:cs="Times New Roman"/>
          <w:noProof/>
          <w:kern w:val="0"/>
        </w:rPr>
        <w:pict w14:anchorId="7572C011">
          <v:rect id="_x0000_i1035" style="width:0;height:1.5pt" o:hralign="center" o:hrstd="t" o:hr="t" fillcolor="#a0a0a0" stroked="f"/>
        </w:pict>
      </w:r>
    </w:p>
    <w:p w14:paraId="3C749063" w14:textId="77777777" w:rsidR="00C45F93" w:rsidRPr="00C45F93" w:rsidRDefault="00C45F93" w:rsidP="00C45F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45F9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Objetivo do capítulo</w:t>
      </w:r>
    </w:p>
    <w:p w14:paraId="5ED402A6" w14:textId="77777777" w:rsidR="00C45F93" w:rsidRPr="00C45F93" w:rsidRDefault="00C45F93" w:rsidP="00C45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Apresentar uma abordagem integrada das principais lesões traumáticas da coluna cervical alta. O leitor deverá reconhecer seus mecanismos e manifestações clínicas, compreender as classificações utilizadas para avaliar estabilidade, selecionar adequadamente TC, RM e investigação vascular, diferenciar situações passíveis de tratamento conservador daquelas que exigem estabilização e reconhecer particularidades relevantes em crianças, idosos e pacientes com lesões associadas.</w:t>
      </w:r>
    </w:p>
    <w:p w14:paraId="06768E99" w14:textId="77777777" w:rsidR="00C45F93" w:rsidRPr="00C45F93" w:rsidRDefault="00B63E7C" w:rsidP="00C45F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3E7C">
        <w:rPr>
          <w:rFonts w:ascii="Times New Roman" w:eastAsia="Times New Roman" w:hAnsi="Times New Roman" w:cs="Times New Roman"/>
          <w:noProof/>
          <w:kern w:val="0"/>
        </w:rPr>
        <w:pict w14:anchorId="4A435675">
          <v:rect id="_x0000_i1034" style="width:0;height:1.5pt" o:hralign="center" o:hrstd="t" o:hr="t" fillcolor="#a0a0a0" stroked="f"/>
        </w:pict>
      </w:r>
    </w:p>
    <w:p w14:paraId="0D493377" w14:textId="77777777" w:rsidR="00C45F93" w:rsidRPr="00C45F93" w:rsidRDefault="00C45F93" w:rsidP="00C45F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C45F9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Conteúdo principal</w:t>
      </w:r>
    </w:p>
    <w:p w14:paraId="4C481254" w14:textId="77777777" w:rsidR="00C45F93" w:rsidRPr="00C45F93" w:rsidRDefault="00C45F93" w:rsidP="00C45F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45F9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Estabilidade como eixo do raciocínio</w:t>
      </w:r>
    </w:p>
    <w:p w14:paraId="03F3FFE7" w14:textId="77777777" w:rsidR="00C45F93" w:rsidRPr="00C45F93" w:rsidRDefault="00C45F93" w:rsidP="00C45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Embora as lesões descritas no capítulo apresentem anatomia e mecanismos distintos, a decisão clínica converge para uma pergunta central: </w:t>
      </w:r>
      <w:r w:rsidRPr="00C45F9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 junção craniocervical ou atlantoaxial permanece estável?</w:t>
      </w: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Morfologia da fratura, deslocamento, integridade ligamentar e congruência articular precisam ser interpretados conjuntamente. As classificações apresentadas ao longo do capítulo funcionam como instrumentos para organizar essa análise, e não como substitutos da avaliação global do paciente.</w:t>
      </w:r>
    </w:p>
    <w:p w14:paraId="42ACFD29" w14:textId="77777777" w:rsidR="00C45F93" w:rsidRPr="00C45F93" w:rsidRDefault="00C45F93" w:rsidP="00C45F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45F9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Côndilo occipital e dissociação atlanto-occipital</w:t>
      </w:r>
    </w:p>
    <w:p w14:paraId="0178E93C" w14:textId="77777777" w:rsidR="00C45F93" w:rsidRPr="00C45F93" w:rsidRDefault="00C45F93" w:rsidP="00C45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 fraturas do côndilo occipital são relacionadas principalmente a traumas de alta energia e podem apresentar desde cervicalgia até comprometimento dos pares cranianos inferiores. As classificações de Anderson–Montesano e Tuli organizam essas fraturas segundo morfologia e estabilidade, como sintetizado na </w:t>
      </w:r>
      <w:r w:rsidRPr="00C45F9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Tabela 1</w:t>
      </w: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 na </w:t>
      </w:r>
      <w:r w:rsidRPr="00C45F9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Figura 1</w:t>
      </w: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16986663" w14:textId="77777777" w:rsidR="00C45F93" w:rsidRPr="00C45F93" w:rsidRDefault="00C45F93" w:rsidP="00C45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dissociação atlanto-occipital (AOD) representa situação distinta, por ser predominantemente ligamentar e potencialmente catastrófica. O capítulo apresenta as classificações de Traynelis, Bellabarba e Horn e enfatiza que nenhum parâmetro isolado é suficiente para excluir a lesão. A </w:t>
      </w:r>
      <w:r w:rsidRPr="00C45F9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Tabela 3</w:t>
      </w: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 as </w:t>
      </w:r>
      <w:r w:rsidRPr="00C45F9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Figuras 3 a 7</w:t>
      </w: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reúnem as principais craniometrias utilizadas na investigação. Na página do site, esses referenciais devem ser apresentados conceitualmente; seus valores e formas de mensuração permanecem no capítulo integral.</w:t>
      </w:r>
    </w:p>
    <w:p w14:paraId="6F9C914C" w14:textId="77777777" w:rsidR="00C45F93" w:rsidRPr="00C45F93" w:rsidRDefault="00C45F93" w:rsidP="00C45F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45F9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Atlas e complexo atlantoaxial</w:t>
      </w:r>
    </w:p>
    <w:p w14:paraId="647EF1D4" w14:textId="77777777" w:rsidR="00C45F93" w:rsidRPr="00C45F93" w:rsidRDefault="00C45F93" w:rsidP="00C45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Nas fraturas de C1, a integridade do ligamento transverso do atlas assume papel central. A classificação de Gehweiler descreve o padrão ósseo, enquanto Dickman caracteriza a lesão do ligamento transverso. A </w:t>
      </w:r>
      <w:r w:rsidRPr="00C45F9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Tabela 4</w:t>
      </w: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juntamente com as </w:t>
      </w:r>
      <w:r w:rsidRPr="00C45F9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Figuras 8 a 10</w:t>
      </w: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integra esses conceitos às opções de tratamento.</w:t>
      </w:r>
    </w:p>
    <w:p w14:paraId="751032BF" w14:textId="77777777" w:rsidR="00C45F93" w:rsidRPr="00C45F93" w:rsidRDefault="00C45F93" w:rsidP="00C45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 luxação rotatória atlantoaxial pode apresentar-se de maneira relativamente sutil, incluindo dor, limitação da rotação e postura anormal da cabeça. TC e RM complementam a avaliação, enquanto a classificação de Fielding e Hawkins organiza os diferentes padrões. Reconhecimento </w:t>
      </w: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precoce é relevante porque alterações periarticulares progressivas podem dificultar a redução tardia.</w:t>
      </w:r>
    </w:p>
    <w:p w14:paraId="0977B656" w14:textId="77777777" w:rsidR="00C45F93" w:rsidRPr="00C45F93" w:rsidRDefault="00C45F93" w:rsidP="00C45F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45F9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Fraturas do odontoide</w:t>
      </w:r>
    </w:p>
    <w:p w14:paraId="509AB8C3" w14:textId="77777777" w:rsidR="00C45F93" w:rsidRPr="00C45F93" w:rsidRDefault="00C45F93" w:rsidP="00C45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 fraturas do processo odontoide assumem características diferentes conforme idade, morfologia e estabilidade. O capítulo utiliza Anderson e D’Alonzo, Hadley e a modificação de Grauer para organizar os padrões, resumidos na </w:t>
      </w:r>
      <w:r w:rsidRPr="00C45F9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Tabela 5</w:t>
      </w: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AAF0188" w14:textId="77777777" w:rsidR="00C45F93" w:rsidRPr="00C45F93" w:rsidRDefault="00C45F93" w:rsidP="00C45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 tratamento não depende apenas do “tipo” da fratura. Deslocamento, cominuição, orientação do traço, possibilidade de redução, qualidade óssea, idade e integridade ligamentar influenciam a escolha entre imobilização, osteossíntese e artrodese. Os vários casos clínicos apresentados demonstram essas diferenças sem que exista uma solução única aplicável a todos os pacientes.</w:t>
      </w:r>
    </w:p>
    <w:p w14:paraId="06DA9F71" w14:textId="77777777" w:rsidR="00C45F93" w:rsidRPr="00C45F93" w:rsidRDefault="00C45F93" w:rsidP="00C45F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45F9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Espondilolistese traumática do áxis</w:t>
      </w:r>
    </w:p>
    <w:p w14:paraId="0C236E26" w14:textId="77777777" w:rsidR="00C45F93" w:rsidRPr="00C45F93" w:rsidRDefault="00C45F93" w:rsidP="00C45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chamada fratura de </w:t>
      </w:r>
      <w:r w:rsidRPr="00C45F93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Hangman</w:t>
      </w: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envolve os elementos posteriores de C2 e apresenta amplo espectro de lesão do complexo C2–C3. A classificação de Levine e Edwards relaciona mecanismo, morfologia e comprometimento disco-ligamentar. Parte significativa das lesões apresenta evolução favorável com tratamento conservador; padrões de maior instabilidade, falha de redução ou comprometimento discal e facetário podem exigir estabilização.</w:t>
      </w:r>
    </w:p>
    <w:p w14:paraId="46454ED8" w14:textId="77777777" w:rsidR="00C45F93" w:rsidRPr="000A4B31" w:rsidRDefault="00C45F93" w:rsidP="00C45F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A4B3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 capítulo reforça que crianças e idosos não devem ser tratados como adultos típicos: sincondroses e maior laxidade modificam a interpretação pediátrica, enquanto osteoporose, risco de pseudoartrose e menor tolerância à imobilização influenciam as decisões no idoso.</w:t>
      </w:r>
    </w:p>
    <w:p w14:paraId="6BEE804B" w14:textId="77777777" w:rsidR="00C45F93" w:rsidRPr="00C45F93" w:rsidRDefault="00C45F93" w:rsidP="00C45F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45F9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Aplicação clínica</w:t>
      </w:r>
    </w:p>
    <w:p w14:paraId="37BCB68E" w14:textId="77777777" w:rsidR="00C45F93" w:rsidRPr="00C45F93" w:rsidRDefault="00C45F93" w:rsidP="00C45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 prática, a abordagem começa pelo mecanismo do trauma e pela busca ativa de dor cervical alta, deformidade, déficit neurológico, sinais de comprometimento de pares cranianos ou manifestações vertebrobasilares. A TC constitui a base da avaliação óssea e permite reconhecer fraturas associadas e padrões que modificam a estabilidade. A RM acrescenta informação quando a principal dúvida envolve ligamentos, disco, medula ou quando os achados clínicos não são adequadamente explicados pela TC. A investigação vascular deve ser considerada diante de padrões de fratura ou sintomas que coloquem a artéria vertebral em risco.</w:t>
      </w:r>
    </w:p>
    <w:p w14:paraId="5DB4426C" w14:textId="77777777" w:rsidR="00C45F93" w:rsidRPr="00C45F93" w:rsidRDefault="00C45F93" w:rsidP="00C45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classificação deve orientar, mas não automatizar, a decisão. Nas fraturas do côndilo e do atlas, a integridade ligamentar pode modificar o significado de um padrão ósseo aparentemente limitado. Na AOD, deve-se assumir elevado potencial de instabilidade até que a avaliação esteja concluída. Nas fraturas do odontoide, idade, qualidade óssea, morfologia e possibilidade de manter a redução alteram a estratégia. Na fratura de </w:t>
      </w:r>
      <w:r w:rsidRPr="00C45F93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Hangman</w:t>
      </w: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é fundamental distinguir uma lesão predominantemente óssea daquela acompanhada de comprometimento disco-ligamentar C2–C3.</w:t>
      </w:r>
    </w:p>
    <w:p w14:paraId="67650518" w14:textId="77777777" w:rsidR="00C45F93" w:rsidRPr="00C45F93" w:rsidRDefault="00C45F93" w:rsidP="00C45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O seguimento clínico e por imagem permanece essencial mesmo após escolha conservadora, pois perda de redução, instabilidade residual e pseudoartrose podem modificar a conduta.</w:t>
      </w:r>
    </w:p>
    <w:p w14:paraId="29815E16" w14:textId="77777777" w:rsidR="00C45F93" w:rsidRPr="00C45F93" w:rsidRDefault="00B63E7C" w:rsidP="00C45F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3E7C">
        <w:rPr>
          <w:rFonts w:ascii="Times New Roman" w:eastAsia="Times New Roman" w:hAnsi="Times New Roman" w:cs="Times New Roman"/>
          <w:noProof/>
          <w:kern w:val="0"/>
        </w:rPr>
        <w:pict w14:anchorId="0EDCC14D">
          <v:rect id="_x0000_i1033" style="width:0;height:1.5pt" o:hralign="center" o:hrstd="t" o:hr="t" fillcolor="#a0a0a0" stroked="f"/>
        </w:pict>
      </w:r>
    </w:p>
    <w:p w14:paraId="630328D6" w14:textId="77777777" w:rsidR="00C45F93" w:rsidRPr="00C45F93" w:rsidRDefault="00C45F93" w:rsidP="00C45F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45F9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Mensagem central</w:t>
      </w:r>
    </w:p>
    <w:p w14:paraId="0B429873" w14:textId="77777777" w:rsidR="00C45F93" w:rsidRPr="00C45F93" w:rsidRDefault="00C45F93" w:rsidP="00C45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 tratamento das lesões traumáticas da coluna cervical alta deve ser orientado pela </w:t>
      </w:r>
      <w:r w:rsidRPr="00C45F9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estabilidade real da junção craniocervical ou atlantoaxial</w:t>
      </w: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e não apenas pelo aspecto inicial da fratura. Mecanismo, morfologia óssea, integridade ligamentar, estruturas vasculares, idade e qualidade óssea precisam ser analisados conjuntamente. TC, RM e, quando indicada, investigação vascular fornecem informações complementares para definir entre proteção externa, redução, osteossíntese e artrodese.</w:t>
      </w:r>
    </w:p>
    <w:p w14:paraId="14DF2D2D" w14:textId="77777777" w:rsidR="00C45F93" w:rsidRPr="00C45F93" w:rsidRDefault="00B63E7C" w:rsidP="00C45F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3E7C">
        <w:rPr>
          <w:rFonts w:ascii="Times New Roman" w:eastAsia="Times New Roman" w:hAnsi="Times New Roman" w:cs="Times New Roman"/>
          <w:noProof/>
          <w:kern w:val="0"/>
        </w:rPr>
        <w:pict w14:anchorId="084C6001">
          <v:rect id="_x0000_i1032" style="width:0;height:1.5pt" o:hralign="center" o:hrstd="t" o:hr="t" fillcolor="#a0a0a0" stroked="f"/>
        </w:pict>
      </w:r>
    </w:p>
    <w:p w14:paraId="50D4D011" w14:textId="77777777" w:rsidR="00C45F93" w:rsidRPr="00C45F93" w:rsidRDefault="00C45F93" w:rsidP="00C45F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45F9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Por que este capítulo importa</w:t>
      </w:r>
    </w:p>
    <w:p w14:paraId="0F3F0946" w14:textId="77777777" w:rsidR="00C45F93" w:rsidRPr="00C45F93" w:rsidRDefault="00C45F93" w:rsidP="00C45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 coluna cervical alta, uma lesão de aspecto discreto pode representar instabilidade importante, enquanto uma fratura radiograficamente exuberante pode manter estruturas estabilizadoras essenciais preservadas. A consequência dessa diferença é significativa: erros na interpretação podem resultar tanto em tratamento excessivo quanto em deterioração neurológica por uma lesão não reconhecida. O capítulo ensina a integrar osso, ligamentos, articulações e vasos em um único raciocínio e mostra por que côndilo occipital, occipital–C1, atlas, odontoide e áxis não devem ser avaliados segundo uma mesma lógica simplificada.</w:t>
      </w:r>
    </w:p>
    <w:p w14:paraId="005387E4" w14:textId="77777777" w:rsidR="00C45F93" w:rsidRPr="00C45F93" w:rsidRDefault="00B63E7C" w:rsidP="00C45F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3E7C">
        <w:rPr>
          <w:rFonts w:ascii="Times New Roman" w:eastAsia="Times New Roman" w:hAnsi="Times New Roman" w:cs="Times New Roman"/>
          <w:noProof/>
          <w:kern w:val="0"/>
        </w:rPr>
        <w:pict w14:anchorId="5FC4596B">
          <v:rect id="_x0000_i1031" style="width:0;height:1.5pt" o:hralign="center" o:hrstd="t" o:hr="t" fillcolor="#a0a0a0" stroked="f"/>
        </w:pict>
      </w:r>
    </w:p>
    <w:p w14:paraId="1F90F7EB" w14:textId="77777777" w:rsidR="00C45F93" w:rsidRPr="00C45F93" w:rsidRDefault="00C45F93" w:rsidP="00C45F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45F9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Palavras-chave e descritores</w:t>
      </w:r>
    </w:p>
    <w:p w14:paraId="1783ADCB" w14:textId="77777777" w:rsidR="00C45F93" w:rsidRPr="00C45F93" w:rsidRDefault="00C45F93" w:rsidP="00C45F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45F9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Descritores controlados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4"/>
        <w:gridCol w:w="3135"/>
      </w:tblGrid>
      <w:tr w:rsidR="00C45F93" w:rsidRPr="00C45F93" w14:paraId="1594A1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AF082F" w14:textId="77777777" w:rsidR="00C45F93" w:rsidRPr="00C45F93" w:rsidRDefault="00C45F93" w:rsidP="00C45F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C45F9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DeCS — português</w:t>
            </w:r>
          </w:p>
        </w:tc>
        <w:tc>
          <w:tcPr>
            <w:tcW w:w="0" w:type="auto"/>
            <w:vAlign w:val="center"/>
            <w:hideMark/>
          </w:tcPr>
          <w:p w14:paraId="22D9B8D6" w14:textId="77777777" w:rsidR="00C45F93" w:rsidRPr="00C45F93" w:rsidRDefault="00C45F93" w:rsidP="00C45F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C45F9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MeSH — inglês</w:t>
            </w:r>
          </w:p>
        </w:tc>
      </w:tr>
      <w:tr w:rsidR="00C45F93" w:rsidRPr="00C45F93" w14:paraId="477548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E57E8" w14:textId="77777777" w:rsidR="00C45F93" w:rsidRPr="00C45F93" w:rsidRDefault="00C45F93" w:rsidP="00C45F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45F9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Traumatismos da Coluna Vertebral</w:t>
            </w:r>
          </w:p>
        </w:tc>
        <w:tc>
          <w:tcPr>
            <w:tcW w:w="0" w:type="auto"/>
            <w:vAlign w:val="center"/>
            <w:hideMark/>
          </w:tcPr>
          <w:p w14:paraId="157F15D5" w14:textId="77777777" w:rsidR="00C45F93" w:rsidRPr="00C45F93" w:rsidRDefault="00C45F93" w:rsidP="00C45F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45F9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Spinal Injuries</w:t>
            </w:r>
          </w:p>
        </w:tc>
      </w:tr>
      <w:tr w:rsidR="00C45F93" w:rsidRPr="00C45F93" w14:paraId="051227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88DB6" w14:textId="77777777" w:rsidR="00C45F93" w:rsidRPr="00C45F93" w:rsidRDefault="00C45F93" w:rsidP="00C45F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45F9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Fraturas da Coluna Vertebral</w:t>
            </w:r>
          </w:p>
        </w:tc>
        <w:tc>
          <w:tcPr>
            <w:tcW w:w="0" w:type="auto"/>
            <w:vAlign w:val="center"/>
            <w:hideMark/>
          </w:tcPr>
          <w:p w14:paraId="20E17A00" w14:textId="77777777" w:rsidR="00C45F93" w:rsidRPr="00C45F93" w:rsidRDefault="00C45F93" w:rsidP="00C45F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45F9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Spinal Fractures</w:t>
            </w:r>
          </w:p>
        </w:tc>
      </w:tr>
      <w:tr w:rsidR="00C45F93" w:rsidRPr="00C45F93" w14:paraId="1F4B83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7B006" w14:textId="77777777" w:rsidR="00C45F93" w:rsidRPr="00C45F93" w:rsidRDefault="00C45F93" w:rsidP="00C45F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45F9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Vértebras Cervicais</w:t>
            </w:r>
          </w:p>
        </w:tc>
        <w:tc>
          <w:tcPr>
            <w:tcW w:w="0" w:type="auto"/>
            <w:vAlign w:val="center"/>
            <w:hideMark/>
          </w:tcPr>
          <w:p w14:paraId="047889CF" w14:textId="77777777" w:rsidR="00C45F93" w:rsidRPr="00C45F93" w:rsidRDefault="00C45F93" w:rsidP="00C45F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45F9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Cervical Vertebrae</w:t>
            </w:r>
          </w:p>
        </w:tc>
      </w:tr>
      <w:tr w:rsidR="00C45F93" w:rsidRPr="00C45F93" w14:paraId="1C60F7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E7D90" w14:textId="77777777" w:rsidR="00C45F93" w:rsidRPr="00C45F93" w:rsidRDefault="00C45F93" w:rsidP="00C45F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45F9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Atlas Cervical</w:t>
            </w:r>
          </w:p>
        </w:tc>
        <w:tc>
          <w:tcPr>
            <w:tcW w:w="0" w:type="auto"/>
            <w:vAlign w:val="center"/>
            <w:hideMark/>
          </w:tcPr>
          <w:p w14:paraId="7423CC49" w14:textId="77777777" w:rsidR="00C45F93" w:rsidRPr="00C45F93" w:rsidRDefault="00C45F93" w:rsidP="00C45F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45F9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Cervical Atlas</w:t>
            </w:r>
          </w:p>
        </w:tc>
      </w:tr>
      <w:tr w:rsidR="00C45F93" w:rsidRPr="00C45F93" w14:paraId="2AB413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74B6C" w14:textId="77777777" w:rsidR="00C45F93" w:rsidRPr="00C45F93" w:rsidRDefault="00C45F93" w:rsidP="00C45F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45F9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Vértebra Cervical Áxis</w:t>
            </w:r>
          </w:p>
        </w:tc>
        <w:tc>
          <w:tcPr>
            <w:tcW w:w="0" w:type="auto"/>
            <w:vAlign w:val="center"/>
            <w:hideMark/>
          </w:tcPr>
          <w:p w14:paraId="65E559D4" w14:textId="77777777" w:rsidR="00C45F93" w:rsidRPr="00C45F93" w:rsidRDefault="00C45F93" w:rsidP="00C45F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45F9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Axis, Cervical Vertebra</w:t>
            </w:r>
          </w:p>
        </w:tc>
      </w:tr>
      <w:tr w:rsidR="00C45F93" w:rsidRPr="00C45F93" w14:paraId="074B2D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D32E1" w14:textId="77777777" w:rsidR="00C45F93" w:rsidRPr="00C45F93" w:rsidRDefault="00C45F93" w:rsidP="00C45F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45F9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Processo Odontoide</w:t>
            </w:r>
          </w:p>
        </w:tc>
        <w:tc>
          <w:tcPr>
            <w:tcW w:w="0" w:type="auto"/>
            <w:vAlign w:val="center"/>
            <w:hideMark/>
          </w:tcPr>
          <w:p w14:paraId="4D45BC07" w14:textId="77777777" w:rsidR="00C45F93" w:rsidRPr="00C45F93" w:rsidRDefault="00C45F93" w:rsidP="00C45F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45F9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Odontoid Process</w:t>
            </w:r>
          </w:p>
        </w:tc>
      </w:tr>
      <w:tr w:rsidR="00C45F93" w:rsidRPr="00C45F93" w14:paraId="09000A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3936B" w14:textId="77777777" w:rsidR="00C45F93" w:rsidRPr="00C45F93" w:rsidRDefault="00C45F93" w:rsidP="00C45F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45F9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Tomografia Computadorizada por Raios X</w:t>
            </w:r>
          </w:p>
        </w:tc>
        <w:tc>
          <w:tcPr>
            <w:tcW w:w="0" w:type="auto"/>
            <w:vAlign w:val="center"/>
            <w:hideMark/>
          </w:tcPr>
          <w:p w14:paraId="71DB66B4" w14:textId="77777777" w:rsidR="00C45F93" w:rsidRPr="00C45F93" w:rsidRDefault="00C45F93" w:rsidP="00C45F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45F9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Tomography, X-Ray Computed</w:t>
            </w:r>
          </w:p>
        </w:tc>
      </w:tr>
      <w:tr w:rsidR="00C45F93" w:rsidRPr="00C45F93" w14:paraId="642FB3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8DE88" w14:textId="77777777" w:rsidR="00C45F93" w:rsidRPr="00C45F93" w:rsidRDefault="00C45F93" w:rsidP="00C45F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45F9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Imageamento por Ressonância Magnética</w:t>
            </w:r>
          </w:p>
        </w:tc>
        <w:tc>
          <w:tcPr>
            <w:tcW w:w="0" w:type="auto"/>
            <w:vAlign w:val="center"/>
            <w:hideMark/>
          </w:tcPr>
          <w:p w14:paraId="266DFA7F" w14:textId="77777777" w:rsidR="00C45F93" w:rsidRPr="00C45F93" w:rsidRDefault="00C45F93" w:rsidP="00C45F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45F9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Magnetic Resonance Imaging</w:t>
            </w:r>
          </w:p>
        </w:tc>
      </w:tr>
    </w:tbl>
    <w:p w14:paraId="15184F7F" w14:textId="77777777" w:rsidR="00C45F93" w:rsidRPr="00C45F93" w:rsidRDefault="00C45F93" w:rsidP="00C45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As formas </w:t>
      </w:r>
      <w:r w:rsidRPr="00C45F9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Traumatismos da Coluna Vertebral</w:t>
      </w: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C45F9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Fraturas da Coluna Vertebral</w:t>
      </w: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C45F9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Vértebras Cervicais</w:t>
      </w: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 </w:t>
      </w:r>
      <w:r w:rsidRPr="00C45F9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Atlas Cervical</w:t>
      </w: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foram conferidas no DeCS/MeSH oficial.</w:t>
      </w:r>
    </w:p>
    <w:p w14:paraId="1EC50F7C" w14:textId="77777777" w:rsidR="00C45F93" w:rsidRPr="00C45F93" w:rsidRDefault="00C45F93" w:rsidP="00C45F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45F9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Palavras-chave livres adicionais</w:t>
      </w:r>
    </w:p>
    <w:p w14:paraId="08EFD3CE" w14:textId="77777777" w:rsidR="00C45F93" w:rsidRPr="00C45F93" w:rsidRDefault="00C45F93" w:rsidP="00C45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Coluna cervical alta; junção craniocervical; dissociação atlanto-occipital; fratura do côndilo occipital; fratura de Hangman; ligamento transverso do atlas; luxação rotatória atlantoaxial; instabilidade craniocervical.</w:t>
      </w:r>
    </w:p>
    <w:p w14:paraId="739D2B72" w14:textId="77777777" w:rsidR="00C45F93" w:rsidRPr="00C45F93" w:rsidRDefault="00B63E7C" w:rsidP="00C45F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3E7C">
        <w:rPr>
          <w:rFonts w:ascii="Times New Roman" w:eastAsia="Times New Roman" w:hAnsi="Times New Roman" w:cs="Times New Roman"/>
          <w:noProof/>
          <w:kern w:val="0"/>
        </w:rPr>
        <w:pict w14:anchorId="6E82E1D3">
          <v:rect id="_x0000_i1030" style="width:0;height:1.5pt" o:hralign="center" o:hrstd="t" o:hr="t" fillcolor="#a0a0a0" stroked="f"/>
        </w:pict>
      </w:r>
    </w:p>
    <w:p w14:paraId="6F98BBA8" w14:textId="77777777" w:rsidR="00C45F93" w:rsidRPr="00C45F93" w:rsidRDefault="00C45F93" w:rsidP="00C45F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C45F9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Três cards de destaque</w:t>
      </w:r>
    </w:p>
    <w:p w14:paraId="516416FD" w14:textId="77777777" w:rsidR="00C45F93" w:rsidRPr="00C45F93" w:rsidRDefault="00C45F93" w:rsidP="00C45F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45F9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Card 1 — Conceito essencial</w:t>
      </w:r>
    </w:p>
    <w:p w14:paraId="07D2C49A" w14:textId="77777777" w:rsidR="00C45F93" w:rsidRPr="00C45F93" w:rsidRDefault="00C45F93" w:rsidP="00C45F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45F9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Estabilidade além da fratura</w:t>
      </w:r>
    </w:p>
    <w:p w14:paraId="3BCCEF82" w14:textId="77777777" w:rsidR="00C45F93" w:rsidRPr="00C45F93" w:rsidRDefault="00C45F93" w:rsidP="00C45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 coluna cervical alta, o padrão ósseo conta apenas parte da história. Ligamentos alares, membrana tectorial, ligamento transverso e congruência das articulações occipitoatlantoaxiais podem determinar a estabilidade. Por isso, a avaliação deve integrar morfologia da fratura e integridade dos estabilizadores antes de definir a estratégia terapêutica.</w:t>
      </w:r>
    </w:p>
    <w:p w14:paraId="400D2478" w14:textId="77777777" w:rsidR="00C45F93" w:rsidRPr="00C45F93" w:rsidRDefault="00B63E7C" w:rsidP="00C45F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3E7C">
        <w:rPr>
          <w:rFonts w:ascii="Times New Roman" w:eastAsia="Times New Roman" w:hAnsi="Times New Roman" w:cs="Times New Roman"/>
          <w:noProof/>
          <w:kern w:val="0"/>
        </w:rPr>
        <w:pict w14:anchorId="163B4BB6">
          <v:rect id="_x0000_i1029" style="width:0;height:1.5pt" o:hralign="center" o:hrstd="t" o:hr="t" fillcolor="#a0a0a0" stroked="f"/>
        </w:pict>
      </w:r>
    </w:p>
    <w:p w14:paraId="533CEC0E" w14:textId="77777777" w:rsidR="00C45F93" w:rsidRPr="00C45F93" w:rsidRDefault="00C45F93" w:rsidP="00C45F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45F9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Card 2 — Decisão clínica</w:t>
      </w:r>
    </w:p>
    <w:p w14:paraId="6338B478" w14:textId="77777777" w:rsidR="00C45F93" w:rsidRPr="00C45F93" w:rsidRDefault="00C45F93" w:rsidP="00C45F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45F9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TC e RM são complementares</w:t>
      </w:r>
    </w:p>
    <w:p w14:paraId="11704234" w14:textId="77777777" w:rsidR="00C45F93" w:rsidRPr="00C45F93" w:rsidRDefault="00C45F93" w:rsidP="00C45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TC caracteriza a anatomia óssea, enquanto a RM acrescenta avaliação de ligamentos, disco e estruturas neurais. Nenhum dos métodos responde isoladamente a todas as perguntas da junção craniocervical. Quando o padrão da fratura ou os sintomas levantam suspeita vascular, o estudo da artéria vertebral passa a integrar o planejamento.</w:t>
      </w:r>
    </w:p>
    <w:p w14:paraId="1AA879DE" w14:textId="77777777" w:rsidR="00C45F93" w:rsidRPr="00C45F93" w:rsidRDefault="00B63E7C" w:rsidP="00C45F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3E7C">
        <w:rPr>
          <w:rFonts w:ascii="Times New Roman" w:eastAsia="Times New Roman" w:hAnsi="Times New Roman" w:cs="Times New Roman"/>
          <w:noProof/>
          <w:kern w:val="0"/>
        </w:rPr>
        <w:pict w14:anchorId="396F0734">
          <v:rect id="_x0000_i1028" style="width:0;height:1.5pt" o:hralign="center" o:hrstd="t" o:hr="t" fillcolor="#a0a0a0" stroked="f"/>
        </w:pict>
      </w:r>
    </w:p>
    <w:p w14:paraId="4C57FD3C" w14:textId="77777777" w:rsidR="00C45F93" w:rsidRPr="00C45F93" w:rsidRDefault="00C45F93" w:rsidP="00C45F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45F9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Card 3 — Pérola ou alerta</w:t>
      </w:r>
    </w:p>
    <w:p w14:paraId="669ABA7D" w14:textId="77777777" w:rsidR="00C45F93" w:rsidRPr="00C45F93" w:rsidRDefault="00C45F93" w:rsidP="00C45F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45F9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Não trate só a classificação</w:t>
      </w:r>
    </w:p>
    <w:p w14:paraId="58F1497D" w14:textId="77777777" w:rsidR="00C45F93" w:rsidRPr="00C45F93" w:rsidRDefault="00C45F93" w:rsidP="00C45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Anderson–Montesano, Tuli, Gehweiler, Dickman, Fielding–Hawkins, Anderson–D’Alonzo, Grauer e Levine–Edwards organizam diferentes aspectos das lesões. Entretanto, idade, qualidade óssea, redução, integridade ligamentar e lesões associadas podem modificar a conduta. A classificação deve estruturar o raciocínio, não substituir a avaliação individual.</w:t>
      </w:r>
    </w:p>
    <w:p w14:paraId="3B9D38D2" w14:textId="77777777" w:rsidR="00C45F93" w:rsidRPr="00C45F93" w:rsidRDefault="00B63E7C" w:rsidP="00C45F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3E7C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0FFA02FF">
          <v:rect id="_x0000_i1027" style="width:0;height:1.5pt" o:hralign="center" o:hrstd="t" o:hr="t" fillcolor="#a0a0a0" stroked="f"/>
        </w:pict>
      </w:r>
    </w:p>
    <w:p w14:paraId="1999A629" w14:textId="77777777" w:rsidR="00C45F93" w:rsidRPr="00C45F93" w:rsidRDefault="00C45F93" w:rsidP="00C45F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C45F9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Referências bibliográficas</w:t>
      </w:r>
    </w:p>
    <w:p w14:paraId="21209195" w14:textId="77777777" w:rsidR="00C45F93" w:rsidRPr="00C45F93" w:rsidRDefault="00C45F93" w:rsidP="00C45F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Burg MC, Siewe J, Eysel P, Sobottke R. Clinical relevance of occipital condyle fractures. J Craniovertebr Junction Spine. 2020;11(2):83-7.</w:t>
      </w:r>
    </w:p>
    <w:p w14:paraId="797DBB7F" w14:textId="77777777" w:rsidR="00C45F93" w:rsidRPr="00C45F93" w:rsidRDefault="00C45F93" w:rsidP="00C45F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Batista RF, de Andrade LCS, Garcia JS, Lima MJ, Chagas-Neto FA. Observational study of patients with occipital condyle fracture at a Brazilian referral trauma center. Rev Col Bras Cir. 2021;48:e20213024.</w:t>
      </w:r>
    </w:p>
    <w:p w14:paraId="678EE415" w14:textId="77777777" w:rsidR="00C45F93" w:rsidRPr="00C45F93" w:rsidRDefault="00C45F93" w:rsidP="00C45F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Kwon JH, Chinthala AS, Arnold JC, Witten AJ, Bohnstedt BN. Management of Type III occipital condyle fractures. J Clin Med. 2024;13(24):7639. doi:10.3390/jcm13247639.</w:t>
      </w:r>
    </w:p>
    <w:p w14:paraId="6FD0D783" w14:textId="77777777" w:rsidR="00C45F93" w:rsidRPr="00C45F93" w:rsidRDefault="00C45F93" w:rsidP="00C45F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Karam YR, Traynelis VC. Occipital condyle fractures. Neurosurgery. 2010;66 Suppl 3:56-9.</w:t>
      </w:r>
    </w:p>
    <w:p w14:paraId="39E8AD48" w14:textId="77777777" w:rsidR="00C45F93" w:rsidRPr="00C45F93" w:rsidRDefault="00C45F93" w:rsidP="00C45F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AOSpine Master Cervical. Occipital condyle fractures and occipitocervical dissociation. [Manual técnico].</w:t>
      </w:r>
    </w:p>
    <w:p w14:paraId="2E4C8431" w14:textId="77777777" w:rsidR="00C45F93" w:rsidRPr="00C45F93" w:rsidRDefault="00C45F93" w:rsidP="00C45F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Anderson PA, Montesano PX. Morphology and treatment of occipital condyle fractures. Spine (Phila Pa 1976). 1988;13(7):731-6. doi:10.1097/00007632-198807000-00004.</w:t>
      </w:r>
    </w:p>
    <w:p w14:paraId="487807E5" w14:textId="77777777" w:rsidR="00C45F93" w:rsidRPr="00C45F93" w:rsidRDefault="00C45F93" w:rsidP="00C45F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Tuli S, Tator CH, Fehlings MG, Mackay M. Occipital condyle fractures. Neurosurgery. 1997;41(2):368-76; discussion 376-7.</w:t>
      </w:r>
    </w:p>
    <w:p w14:paraId="3FD3A998" w14:textId="77777777" w:rsidR="00C45F93" w:rsidRPr="00C45F93" w:rsidRDefault="00C45F93" w:rsidP="00C45F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Theodore N, Aarabi B, Dhall SS, Gelb DE, Hurlbert RJ, Rozzelle CJ, et al. Occipital condyle fractures. Neurosurgery. 2013;72 Suppl 2:106-13. doi:10.1227/NEU.0b013e3182775527.</w:t>
      </w:r>
    </w:p>
    <w:p w14:paraId="361DF80C" w14:textId="77777777" w:rsidR="00C45F93" w:rsidRPr="00C45F93" w:rsidRDefault="00C45F93" w:rsidP="00C45F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Blackwood NJ 3rd. Atlo-occipital dislocation: a case of fracture of the atlas and axis, and forward dislocation of the occiput on the spinal column, life being maintained for thirty-four hours and forty minutes by artificial respiration, during which a laminectomy was performed upon the third cervical vertebra. Ann Surg. 1908;47(5):654-8.</w:t>
      </w:r>
    </w:p>
    <w:p w14:paraId="36C1B74E" w14:textId="77777777" w:rsidR="00C45F93" w:rsidRPr="00C45F93" w:rsidRDefault="00C45F93" w:rsidP="00C45F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Farthing JW. Atlantocranial dislocation with survival: a case report. N C Med J. 1948;9(1):34-6.</w:t>
      </w:r>
    </w:p>
    <w:p w14:paraId="40A20819" w14:textId="77777777" w:rsidR="00C45F93" w:rsidRPr="00C45F93" w:rsidRDefault="00C45F93" w:rsidP="00C45F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Hall GC, Buehler KC, Holman PJ. Atlanto-occipital dislocation. World J Orthop. 2015;6(2):236-43.</w:t>
      </w:r>
    </w:p>
    <w:p w14:paraId="231D7BFA" w14:textId="77777777" w:rsidR="00C45F93" w:rsidRPr="00C45F93" w:rsidRDefault="00C45F93" w:rsidP="00C45F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Astur DC, Zanoni C, Arliani GG, Moraes VY, Pochini AC, Ejnisman B. Traumatic atlanto-occipital dislocation in children. J Am Acad Orthop Surg. 2014;22(5):274-82.</w:t>
      </w:r>
    </w:p>
    <w:p w14:paraId="3D29F7F1" w14:textId="77777777" w:rsidR="00C45F93" w:rsidRPr="00C45F93" w:rsidRDefault="00C45F93" w:rsidP="00C45F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Harmanli O, Koyfman Y. Traumatic atlanto-occipital dislocation with survival: a case report and review of the literature. Surg Neurol. 1993;39(4):324-30.</w:t>
      </w:r>
    </w:p>
    <w:p w14:paraId="0E19B564" w14:textId="77777777" w:rsidR="00C45F93" w:rsidRPr="00C45F93" w:rsidRDefault="00C45F93" w:rsidP="00C45F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Schellenberg M, de Rooij R, de Jongh M, van der Vliet QMJ, de Witte M, de Lange F. Radiologic predictors of in-hospital mortality after traumatic craniocervical dissociation. J Trauma Acute Care Surg. 2020;89(3):e75-e81.</w:t>
      </w:r>
    </w:p>
    <w:p w14:paraId="0B5072D5" w14:textId="77777777" w:rsidR="00C45F93" w:rsidRPr="00C45F93" w:rsidRDefault="00C45F93" w:rsidP="00C45F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Bellabarba C, Mirza SK, West GA, Mann FA, Dailey AT, Newell DW, et al. Diagnosis and treatment of craniocervical dislocation in a series of 17 consecutive survivors during an 8-year period. J Neurosurg Spine. 2006;4(5):429-40.</w:t>
      </w:r>
    </w:p>
    <w:p w14:paraId="2851FD05" w14:textId="77777777" w:rsidR="00C45F93" w:rsidRPr="00C45F93" w:rsidRDefault="00C45F93" w:rsidP="00C45F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Horn EM, Feiz-Erfan I, Lekovic GP, Dickman CA, Sonntag VK, Theodore N. Survivors of occipitoatlantal dislocation injuries: imaging and clinical correlates. J Neurosurg Spine. 2007;6(2):113-20.</w:t>
      </w:r>
    </w:p>
    <w:p w14:paraId="6C645FA9" w14:textId="77777777" w:rsidR="00C45F93" w:rsidRPr="00C45F93" w:rsidRDefault="00C45F93" w:rsidP="00C45F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Dyas AR, Niemeier TE, McGwin G, Theiss SM. Ability of magnetic resonance imaging to accurately determine alar ligament integrity in patients with atlanto-occipital injuries. J Craniovertebr Junction Spine. 2018;9(4):241-5.</w:t>
      </w:r>
    </w:p>
    <w:p w14:paraId="61B6D519" w14:textId="77777777" w:rsidR="00C45F93" w:rsidRPr="00C45F93" w:rsidRDefault="00C45F93" w:rsidP="00C45F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Lee C, Woodring JH, Goldstein SJ, Daniel TL, Young AB, Tibbs PA. Evaluation of traumatic atlantooccipital dislocations. AJNR Am J Neuroradiol. 1987;8(1):19-26.</w:t>
      </w:r>
    </w:p>
    <w:p w14:paraId="3E19FFEA" w14:textId="77777777" w:rsidR="00C45F93" w:rsidRPr="00C45F93" w:rsidRDefault="00C45F93" w:rsidP="00C45F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Harris JH Jr, Carson GC, Wagner LK, Kerr N. Radiologic diagnosis of traumatic occipitovertebral dissociation: 2. Comparison of three methods of detecting occipitovertebral relationships on lateral radiographs of supine subjects. AJR Am J Roentgenol. 1994;162(5):887-92.</w:t>
      </w:r>
    </w:p>
    <w:p w14:paraId="067B9A10" w14:textId="77777777" w:rsidR="00C45F93" w:rsidRPr="00C45F93" w:rsidRDefault="00C45F93" w:rsidP="00C45F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Sun PP, Poffenbarger GJ, Durham S, Zimmerman RA. Spectrum of occipitoatlantoaxial injury in young children. J Neurosurg. 2000;93(1 Suppl):28-39.</w:t>
      </w:r>
    </w:p>
    <w:p w14:paraId="4ED21A6C" w14:textId="77777777" w:rsidR="00C45F93" w:rsidRPr="00C45F93" w:rsidRDefault="00C45F93" w:rsidP="00C45F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Gire JD, Roberto RF, Bobinski M, Klineberg EO, Durbin-Johnson B. The utility and accuracy of computed tomography in the diagnosis of occipitocervical dissociation. Spine J. 2013;13(4):510-9. doi:10.1016/j.spinee.2013.01.023.</w:t>
      </w:r>
    </w:p>
    <w:p w14:paraId="6D4C8D6E" w14:textId="77777777" w:rsidR="00C45F93" w:rsidRPr="00C45F93" w:rsidRDefault="00C45F93" w:rsidP="00C45F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Lyons JG, Mian HM. Epidemiology of atlas fractures in the United States: a 20-year analysis. J Craniovert Jun Spine. 2022;13(2):85-93.</w:t>
      </w:r>
    </w:p>
    <w:p w14:paraId="2CDA99E4" w14:textId="77777777" w:rsidR="00C45F93" w:rsidRPr="00C45F93" w:rsidRDefault="00C45F93" w:rsidP="00C45F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Kakarla UK, Chang SW, Theodore N, Sonntag VKH. Atlas fractures. Neurosurgery. 2010;66 Suppl 3:60-7.</w:t>
      </w:r>
    </w:p>
    <w:p w14:paraId="594E8D14" w14:textId="77777777" w:rsidR="00C45F93" w:rsidRPr="00C45F93" w:rsidRDefault="00C45F93" w:rsidP="00C45F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Watanabe M, Sakai D, Yamamoto Y, Sato M, Mochida J. Upper cervical spine injuries: age-specific clinical features. J Orthop Sci. 2010;15(4):485-92.</w:t>
      </w:r>
    </w:p>
    <w:p w14:paraId="35871C85" w14:textId="77777777" w:rsidR="00C45F93" w:rsidRPr="00C45F93" w:rsidRDefault="00C45F93" w:rsidP="00C45F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Fiedler C, Zubler C, Ryang Y-M, Meyer B. Epidemiology and management of atlas fractures. Eur Spine J. 2020;29(4):879-88.</w:t>
      </w:r>
    </w:p>
    <w:p w14:paraId="1B5DF582" w14:textId="77777777" w:rsidR="00C45F93" w:rsidRPr="00C45F93" w:rsidRDefault="00C45F93" w:rsidP="00C45F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Kandziora F, Chapman JR, Vaccaro AR, Schroeder GD, Scholz M. Atlas fractures and atlas osteosynthesis: a comprehensive narrative review. J Orthop Trauma. 2017;31 Suppl 4:S81-6.</w:t>
      </w:r>
    </w:p>
    <w:p w14:paraId="7EA031DF" w14:textId="77777777" w:rsidR="00C45F93" w:rsidRPr="00C45F93" w:rsidRDefault="00C45F93" w:rsidP="00C45F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Jefferson G. Fracture of the atlas vertebra: report of four cases, and a review of those previously recorded. Br J Surg. 1920;7:407-22.</w:t>
      </w:r>
    </w:p>
    <w:p w14:paraId="62A63A4F" w14:textId="77777777" w:rsidR="00C45F93" w:rsidRPr="00C45F93" w:rsidRDefault="00C45F93" w:rsidP="00C45F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Gehweiler JA, Osborne RL, Becker RF. The radiology of vertebral trauma. New York: W.B. Saunders Company; 1980.</w:t>
      </w:r>
    </w:p>
    <w:p w14:paraId="1E17E41C" w14:textId="77777777" w:rsidR="00C45F93" w:rsidRPr="00C45F93" w:rsidRDefault="00C45F93" w:rsidP="00C45F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Dickman CA, Greene KA, Sonntag VKH. Injuries involving the transverse atlantal ligament: classification and treatment guidelines based upon experience with 39 injuries. Neurosurgery. 1996;38(1):44-50.</w:t>
      </w:r>
    </w:p>
    <w:p w14:paraId="1596BFDF" w14:textId="77777777" w:rsidR="00C45F93" w:rsidRPr="00C45F93" w:rsidRDefault="00C45F93" w:rsidP="00C45F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Heller JG, Viroslav S, Hudson T. Jefferson fractures: the role of magnification artifact in assessing transverse ligament integrity. J Spinal Disord. 1993;6(5):392-6.</w:t>
      </w:r>
    </w:p>
    <w:p w14:paraId="534B7C3E" w14:textId="77777777" w:rsidR="00C45F93" w:rsidRPr="00C45F93" w:rsidRDefault="00C45F93" w:rsidP="00C45F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Niu J, Wang D, Zhang Y, et al. Direct osteosynthesis in the treatment of atlas burst fractures: a systematic review. J Orthop Surg Res. 2024;19:129.</w:t>
      </w:r>
    </w:p>
    <w:p w14:paraId="11EA3323" w14:textId="77777777" w:rsidR="00C45F93" w:rsidRPr="00C45F93" w:rsidRDefault="00C45F93" w:rsidP="00C45F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Shin JW, Kim DJ, Kim YS, et al. Direct internal fixation for unstable atlas fractures. Yonsei Med J. 2022;63(3):265-71.</w:t>
      </w:r>
    </w:p>
    <w:p w14:paraId="60B88CAC" w14:textId="77777777" w:rsidR="00C45F93" w:rsidRPr="00C45F93" w:rsidRDefault="00C45F93" w:rsidP="00C45F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Chan KS, Shlobin NA, Dahdaleh NS. Diagnosis and management of isolated C1 fractures: a systematic review. J Craniovert Jun Spine. 2022;13(4):233-44.</w:t>
      </w:r>
    </w:p>
    <w:p w14:paraId="22F97CDA" w14:textId="77777777" w:rsidR="00C45F93" w:rsidRPr="00C45F93" w:rsidRDefault="00C45F93" w:rsidP="00C45F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Kim MK, Shin JJ. Comparison of radiological and clinical outcomes after surgical reduction with fixation or halo-vest immobilization for treating unstable atlas fractures. Acta Neurochir (Wien). 2019;161(4):685-93.</w:t>
      </w:r>
    </w:p>
    <w:p w14:paraId="58376CEB" w14:textId="77777777" w:rsidR="00C45F93" w:rsidRPr="00C45F93" w:rsidRDefault="00C45F93" w:rsidP="00C45F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Arena S, Raco A, Santoro A. Navigated osteosynthesis for unstable atlas fractures: technical note and case series. World Neurosurg. 2025;194:123524.</w:t>
      </w:r>
    </w:p>
    <w:p w14:paraId="615A5646" w14:textId="77777777" w:rsidR="00C45F93" w:rsidRPr="00C45F93" w:rsidRDefault="00C45F93" w:rsidP="00C45F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Attia W, Aoude A, Miron G, Ouellet JA, Jarzem P. Role of the O-arm and computer-assisted navigation in safe screw fixation in children with traumatic rotatory atlantoaxial subluxation. Asian Spine J. 2012;6(4):266-73.</w:t>
      </w:r>
    </w:p>
    <w:p w14:paraId="61ACB2A4" w14:textId="77777777" w:rsidR="00C45F93" w:rsidRPr="00C45F93" w:rsidRDefault="00C45F93" w:rsidP="00C45F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Osman SG, Bakhsh W, Shimer AL. Traumatic atlantoaxial rotatory subluxation in adults: is cervical fusion the answer? J Spine Surg. 2022;8(2):193-5.</w:t>
      </w:r>
    </w:p>
    <w:p w14:paraId="394E170B" w14:textId="77777777" w:rsidR="00C45F93" w:rsidRPr="00C45F93" w:rsidRDefault="00C45F93" w:rsidP="00C45F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Singh VK, Singh PK, Balakrishnan SK, et al. Traumatic bilateral atlantoaxial rotatory subluxation mimicking as torticollis in an adult female. J Clin Neurosci. 2009;16(7):721-2.</w:t>
      </w:r>
    </w:p>
    <w:p w14:paraId="03D6D632" w14:textId="77777777" w:rsidR="00C45F93" w:rsidRPr="00C45F93" w:rsidRDefault="00C45F93" w:rsidP="00C45F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Jezensek S, Dvorak J, Baur M, Koller H. Transoral closed reduction of fixed atlantoaxial rotatory subluxation (AARS) in childhood and adolescence. Clin Spine Surg. 2018;31(5):E251-6.</w:t>
      </w:r>
    </w:p>
    <w:p w14:paraId="63E3DD6E" w14:textId="77777777" w:rsidR="00C45F93" w:rsidRPr="00C45F93" w:rsidRDefault="00C45F93" w:rsidP="00C45F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Pang D, Li V, Zovickian J. Atlantoaxial rotatory fixation: part 3—a prospective study of the clinical manifestation, diagnosis, management, and outcome of children with atlantoaxial rotatory fixation. Neurosurgery. 2005;57(5):954-72.</w:t>
      </w:r>
    </w:p>
    <w:p w14:paraId="37B2B7AD" w14:textId="77777777" w:rsidR="00C45F93" w:rsidRPr="00C45F93" w:rsidRDefault="00C45F93" w:rsidP="00C45F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Fielding JW, Hawkins RJ. Atlanto-axial rotatory fixation. J Bone Joint Surg Am. 1977;59(1):37-44.</w:t>
      </w:r>
    </w:p>
    <w:p w14:paraId="5E3D4535" w14:textId="77777777" w:rsidR="00C45F93" w:rsidRPr="00C45F93" w:rsidRDefault="00C45F93" w:rsidP="00C45F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Philips WA, Hensinger RN. The management of rotatory atlantoaxial subluxation in children. J Bone Joint Surg Am. 1989;71(5):664-8.</w:t>
      </w:r>
    </w:p>
    <w:p w14:paraId="6F94E887" w14:textId="77777777" w:rsidR="00C45F93" w:rsidRPr="00C45F93" w:rsidRDefault="00C45F93" w:rsidP="00C45F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Mihara H, Onari K, Yamagata M, Masuda T, Kondo S. Follow-up study of conservative treatment for atlantoaxial rotatory displacement. J Spinal Disord. 2001;14(6):494-9.</w:t>
      </w:r>
    </w:p>
    <w:p w14:paraId="3EA980EC" w14:textId="77777777" w:rsidR="00C45F93" w:rsidRPr="00C45F93" w:rsidRDefault="00C45F93" w:rsidP="00C45F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Subach BR, McLaughlin MR, Albright AL, Pollack IF. Current management of pediatric atlantoaxial rotatory subluxation. Spine (Phila Pa 1976). 1998;23(20):2174-9.</w:t>
      </w:r>
    </w:p>
    <w:p w14:paraId="07C3BD92" w14:textId="77777777" w:rsidR="00C45F93" w:rsidRPr="00C45F93" w:rsidRDefault="00C45F93" w:rsidP="00C45F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Clarck CR, Withe AA 3rd. Fractures of dens. A multicenter study. J Bone Joint Surg Am. 1985;67:1340-8.</w:t>
      </w:r>
    </w:p>
    <w:p w14:paraId="7B4C49BA" w14:textId="77777777" w:rsidR="00C45F93" w:rsidRPr="00C45F93" w:rsidRDefault="00C45F93" w:rsidP="00C45F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Fujii E, Kobayashi K, Hirabayashi K. Treatement in fractures in of the odontoid process. Spine (Phila Pa 1976). 1988;13:604-9.</w:t>
      </w:r>
    </w:p>
    <w:p w14:paraId="38B54D8C" w14:textId="77777777" w:rsidR="00C45F93" w:rsidRPr="00C45F93" w:rsidRDefault="00C45F93" w:rsidP="00C45F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Greene KA, Dickman CA, Marciano FF, Drabier JB, Hadley MN, Sonntag VK. Acute axis fractures: analysis of management and outcome in 340 consecutive cases. Spine (Phila Pa 1976). 1997;22:1843-52.</w:t>
      </w:r>
    </w:p>
    <w:p w14:paraId="1E6CB9C5" w14:textId="77777777" w:rsidR="00C45F93" w:rsidRPr="00C45F93" w:rsidRDefault="00C45F93" w:rsidP="00C45F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White AA 3rd, Panjabi MM. The basic kinematics of the human spine. A review of past and current knowledge. Spine. 1978;3:12-20.</w:t>
      </w:r>
    </w:p>
    <w:p w14:paraId="4C1F8019" w14:textId="77777777" w:rsidR="00C45F93" w:rsidRPr="00C45F93" w:rsidRDefault="00C45F93" w:rsidP="00C45F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White AA 3rd, Panjabi MM. Practical biomechanics of spine trauma. In: White AA 3rd, Panjabi MM, editors. Clinical biomechanics of the spine. Philadelphia: J B Lippincott; 1990. p. 169-275.</w:t>
      </w:r>
    </w:p>
    <w:p w14:paraId="6F822E7F" w14:textId="77777777" w:rsidR="00C45F93" w:rsidRPr="00C45F93" w:rsidRDefault="00C45F93" w:rsidP="00C45F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Schatzker J, Rorabeck CH, Waddell JP. Fractures of the dens (odontoid process). J Bone Joint Surg Br. 1971;53-B(3):392-405.</w:t>
      </w:r>
    </w:p>
    <w:p w14:paraId="703EC228" w14:textId="77777777" w:rsidR="00C45F93" w:rsidRPr="00C45F93" w:rsidRDefault="00C45F93" w:rsidP="00C45F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Schatzker J, Rorabeck CH, Waddell JP. Non-union of the odontoid process: an experimental investigation. Clin Orthop Relat Res. 1975;108:127-37.</w:t>
      </w:r>
    </w:p>
    <w:p w14:paraId="32AB7AAF" w14:textId="77777777" w:rsidR="00C45F93" w:rsidRPr="00C45F93" w:rsidRDefault="00C45F93" w:rsidP="00C45F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Anderson LD, D’Alonzo RT. Fractures of the odontoid process of the axis. J Bone Joint Surg Am. 1974;56:1663-74.</w:t>
      </w:r>
    </w:p>
    <w:p w14:paraId="778E52AE" w14:textId="77777777" w:rsidR="00C45F93" w:rsidRPr="00C45F93" w:rsidRDefault="00C45F93" w:rsidP="00C45F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Hadley MN, Browner CM, Liu SS, Sonntag VK. New subtype of acute odontoid fractures (type IIA). Neurosurgery. 1988;22:67-71.</w:t>
      </w:r>
    </w:p>
    <w:p w14:paraId="2A06C583" w14:textId="77777777" w:rsidR="00C45F93" w:rsidRPr="00C45F93" w:rsidRDefault="00C45F93" w:rsidP="00C45F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American Association of Neurological Surgeons. Isolated fractures of the axis in adults. Neurosurgery. 2002;50:S125-139.</w:t>
      </w:r>
    </w:p>
    <w:p w14:paraId="60D4066F" w14:textId="77777777" w:rsidR="00C45F93" w:rsidRPr="00C45F93" w:rsidRDefault="00C45F93" w:rsidP="00C45F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Polin RS, Szabo T, Bogaev CA, Replogle RE, Jane JA. Nonoperative management of Types II and III odontoid fractures: the Philadelphia collar versus the halo vest. Neurosurgery. 1996;38:450-6; discussion 456-7.</w:t>
      </w:r>
    </w:p>
    <w:p w14:paraId="4107B3FB" w14:textId="77777777" w:rsidR="00C45F93" w:rsidRPr="00C45F93" w:rsidRDefault="00C45F93" w:rsidP="00C45F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Chiba K, Fujimura Y, Toyama Y, Fujii E, Nakanishi T, Hirabayashi K. Treatment protocol for fractures of the odontoid process. J Spinal Disord. 1996;9:267-76.</w:t>
      </w:r>
    </w:p>
    <w:p w14:paraId="5F906DFD" w14:textId="77777777" w:rsidR="00C45F93" w:rsidRPr="00C45F93" w:rsidRDefault="00C45F93" w:rsidP="00C45F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Traynelis VC. Evidence-based management of type II odontoid fractures. Clin Neurosurg. 1997;44:41-9.</w:t>
      </w:r>
    </w:p>
    <w:p w14:paraId="42D85987" w14:textId="77777777" w:rsidR="00C45F93" w:rsidRPr="00C45F93" w:rsidRDefault="00C45F93" w:rsidP="00C45F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Julien TD, Frankel B, Traynelis VC, Ryken TC. Evidence-based analysis of odontoid fracture management. Neurosurg Focus. 2000;8:1-6.</w:t>
      </w:r>
    </w:p>
    <w:p w14:paraId="00EF68FD" w14:textId="77777777" w:rsidR="00C45F93" w:rsidRPr="00C45F93" w:rsidRDefault="00C45F93" w:rsidP="00C45F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Apfelbaum RI, Lonser RR, Veres R, Casey A. Direct anterior screw fixation for recent and remote odontoid fractures. J Neurosurg. 2000;93:227-36.</w:t>
      </w:r>
    </w:p>
    <w:p w14:paraId="7B9B5652" w14:textId="77777777" w:rsidR="00C45F93" w:rsidRPr="00C45F93" w:rsidRDefault="00C45F93" w:rsidP="00C45F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Jenkins JD, Coric D, Branch CL Jr. A clinical comparison of one and two-screw odontoid fixation. J Neurosurg. 1998;89:366-70.</w:t>
      </w:r>
    </w:p>
    <w:p w14:paraId="114B92A3" w14:textId="77777777" w:rsidR="00C45F93" w:rsidRPr="00C45F93" w:rsidRDefault="00C45F93" w:rsidP="00C45F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Subach BR, Morone MA, Haid RW Jr, McLaughlin MR, Rodts GR, Comey CH. Management of acute odontoid fractures with single-screw anterior fixation. Neurosurgery. 1999;45:812-9; discussion 819-20.</w:t>
      </w:r>
    </w:p>
    <w:p w14:paraId="1B45260C" w14:textId="77777777" w:rsidR="00C45F93" w:rsidRPr="00C45F93" w:rsidRDefault="00C45F93" w:rsidP="00C45F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Jeanneret B, Magerl F. Primary posterior fusion C1-C2 in odontoid fractures: indications, technique, and results of transarticular screw fixation. J Spinal Disord. 1992;5:464-75.</w:t>
      </w:r>
    </w:p>
    <w:p w14:paraId="46D161FE" w14:textId="77777777" w:rsidR="00C45F93" w:rsidRPr="00C45F93" w:rsidRDefault="00C45F93" w:rsidP="00C45F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Harms J, Melcher RP. Posterior C1-C2 fusion with polyaxial screw and rod fixation. Spine. 2001;26:2467-71.</w:t>
      </w:r>
    </w:p>
    <w:p w14:paraId="69A919A0" w14:textId="77777777" w:rsidR="00C45F93" w:rsidRPr="00C45F93" w:rsidRDefault="00C45F93" w:rsidP="00C45F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Ryan MD, Taylor TK. Odontoid fractures in the elderly. J Spinal Disord. 1993;6:397-401.</w:t>
      </w:r>
    </w:p>
    <w:p w14:paraId="1748EC7D" w14:textId="77777777" w:rsidR="00C45F93" w:rsidRPr="00C45F93" w:rsidRDefault="00C45F93" w:rsidP="00C45F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Andersson S, Rodrigues M, Olerud C. Odontoid fractures: high complication rate associated with anterior screw fixation in the elderly. Eur Spine J. 2000;9:56-9.</w:t>
      </w:r>
    </w:p>
    <w:p w14:paraId="63A53752" w14:textId="77777777" w:rsidR="00C45F93" w:rsidRPr="00C45F93" w:rsidRDefault="00C45F93" w:rsidP="00C45F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Pepin JW, Bourne RB, Hawkins RJ. Odontoid fractures, with special reference to the elderly patient. Clin Orthop Relat Res. 1985;193:178-83.</w:t>
      </w:r>
    </w:p>
    <w:p w14:paraId="544842AB" w14:textId="77777777" w:rsidR="00C45F93" w:rsidRPr="00C45F93" w:rsidRDefault="00C45F93" w:rsidP="00C45F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Lennarson PJ, Mostafavi H, Traynelis VC, Walters BC. Management of type II dens fractures: a case-control study. Spine. 2000;25:1234-7.</w:t>
      </w:r>
    </w:p>
    <w:p w14:paraId="733279F4" w14:textId="77777777" w:rsidR="00C45F93" w:rsidRPr="00C45F93" w:rsidRDefault="00C45F93" w:rsidP="00C45F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Ryken TC, Hadley MN, Arabi B, Dhall SS, Gelb DE, Hurlbert RJ, Rozzelle CJ, Theodore N, Walters BC. Management of isolated fractures of the axis in adults. Neurosurgery. 2013;72(3):132-150.</w:t>
      </w:r>
    </w:p>
    <w:p w14:paraId="727D6BB1" w14:textId="77777777" w:rsidR="00C45F93" w:rsidRPr="00C45F93" w:rsidRDefault="00C45F93" w:rsidP="00C45F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Grauer JN, Shafi B, Hilibrand AS, et al. Proposal of a modified, treatment-oriented classification of odontoid fractures. Spine J. 2005;5(2):123-9.</w:t>
      </w:r>
    </w:p>
    <w:p w14:paraId="50994E46" w14:textId="77777777" w:rsidR="00C45F93" w:rsidRPr="00C45F93" w:rsidRDefault="00C45F93" w:rsidP="00C45F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Defino HLA. Lesões traumáticas da coluna vertebral. São Paulo: Bevilacqua Editora; 2005.</w:t>
      </w:r>
    </w:p>
    <w:p w14:paraId="245CBFB4" w14:textId="77777777" w:rsidR="00C45F93" w:rsidRPr="00C45F93" w:rsidRDefault="00C45F93" w:rsidP="00C45F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Severo AL, Hübner AR. Atlas de classificação em ortopedia e traumatoligia. São Paulo: Solução &amp; Ma.</w:t>
      </w:r>
    </w:p>
    <w:p w14:paraId="153321ED" w14:textId="77777777" w:rsidR="00C45F93" w:rsidRPr="00C45F93" w:rsidRDefault="00C45F93" w:rsidP="00C45F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Lauda FLV, Hübner AR, Daher RL. Fraturas do processo odontóide do áxis. Revisão de 14 casos. Coluna/Columna. 2006;5(4):229-34.</w:t>
      </w:r>
    </w:p>
    <w:p w14:paraId="65A94A27" w14:textId="77777777" w:rsidR="00C45F93" w:rsidRPr="00C45F93" w:rsidRDefault="00C45F93" w:rsidP="00C45F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Defino HLA. Lesões traumáticas da coluna cervical alta. Rev Bras Ortop. 2002;37(4):99-107.</w:t>
      </w:r>
    </w:p>
    <w:p w14:paraId="2A8E97D4" w14:textId="77777777" w:rsidR="00C45F93" w:rsidRPr="00C45F93" w:rsidRDefault="00C45F93" w:rsidP="00C45F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Hübner AR, Spinelli LF, Klaus AM. Decisão no tratamento das fraturas do odontóide. Coluna/Columna. 2010;9(1):43-48.</w:t>
      </w:r>
    </w:p>
    <w:p w14:paraId="3B637BCE" w14:textId="77777777" w:rsidR="00C45F93" w:rsidRPr="00C45F93" w:rsidRDefault="00C45F93" w:rsidP="00C45F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Defino HLA. Lesões traumáticas da coluna vertebral. Porto Alegre: Editora Artmed; 2020.</w:t>
      </w:r>
    </w:p>
    <w:p w14:paraId="729154DD" w14:textId="77777777" w:rsidR="00C45F93" w:rsidRPr="00C45F93" w:rsidRDefault="00C45F93" w:rsidP="00C45F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Greene KA, Dickman CA, Marciano FF, Drabier JB, Hadley MN, Sonntag VK. Acute axis fractures: analysis of management and outcomes. Spine. 1997;22:1843-1852.</w:t>
      </w:r>
    </w:p>
    <w:p w14:paraId="4C71A9FB" w14:textId="77777777" w:rsidR="00C45F93" w:rsidRPr="00C45F93" w:rsidRDefault="00C45F93" w:rsidP="00C45F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Ferro FP, Borgo GD, Letaif OB, Cristante AF, Marcon RM, Lutaka AS. Traumatic spondylolisthesis of the axis: epidimilogy, management and outcome. Acta Ortop Bras. 2012;20(2):84-7.</w:t>
      </w:r>
    </w:p>
    <w:p w14:paraId="3F92DA3A" w14:textId="77777777" w:rsidR="00C45F93" w:rsidRPr="00C45F93" w:rsidRDefault="00C45F93" w:rsidP="00C45F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Suchomel P, Choutka O. Reconstruction of upper cervical spine and craniovertebral junction. Berlin: Heidelberg Springer-Verlang; 2011.</w:t>
      </w:r>
    </w:p>
    <w:p w14:paraId="7FCAA6F4" w14:textId="77777777" w:rsidR="00C45F93" w:rsidRPr="00C45F93" w:rsidRDefault="00C45F93" w:rsidP="00C45F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Haughton S. On hanging, considered from a mechanical and physiological point of view. Philo Mag J Sci. 1866;32:23-34.</w:t>
      </w:r>
    </w:p>
    <w:p w14:paraId="1C73CE36" w14:textId="77777777" w:rsidR="00C45F93" w:rsidRPr="00C45F93" w:rsidRDefault="00C45F93" w:rsidP="00C45F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Schneider RC, Livingston KE, Cave AJ, Hamilton G. Hangman’s fracture of the cervical spine. J Neurosurg. 1965;22:141-154.</w:t>
      </w:r>
    </w:p>
    <w:p w14:paraId="21BAB2EE" w14:textId="77777777" w:rsidR="00C45F93" w:rsidRPr="00C45F93" w:rsidRDefault="00C45F93" w:rsidP="00C45F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Hadley MN, Sonntag VK, Grahm TW, Masferrer R, Browner C. Axis fractures resulting from motor vehicle accidents. The need for occupant restraints. Spine. 1986;11:861-4.</w:t>
      </w:r>
    </w:p>
    <w:p w14:paraId="126F089D" w14:textId="77777777" w:rsidR="00C45F93" w:rsidRPr="00C45F93" w:rsidRDefault="00C45F93" w:rsidP="00C45F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Dunbar HS, Ray BS. Chronic atlanto-axial dislocations with late neurologic manifestations. Surg Gynecol Obstet. 1961;113:757-62.</w:t>
      </w:r>
    </w:p>
    <w:p w14:paraId="48AA32B2" w14:textId="77777777" w:rsidR="00C45F93" w:rsidRPr="00C45F93" w:rsidRDefault="00C45F93" w:rsidP="00C45F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Francis WR, Fielding JW, Hawkins RJ, Pepin J, Hensinger R. Traumatic spondylolisthesis of the axis. J Bone Joint Surg Br. 1981;63:313-8.</w:t>
      </w:r>
    </w:p>
    <w:p w14:paraId="4467B154" w14:textId="77777777" w:rsidR="00C45F93" w:rsidRPr="00C45F93" w:rsidRDefault="00C45F93" w:rsidP="00C45F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Effendi B, Roy D, Cornish B, Dussault RG, Laurin CA. Fractures of the ring of the axis. A classification based on the analysis of 131 cases. J Bone Joint Surg Br. 1981.</w:t>
      </w:r>
    </w:p>
    <w:p w14:paraId="590AB51D" w14:textId="77777777" w:rsidR="00C45F93" w:rsidRPr="00C45F93" w:rsidRDefault="00C45F93" w:rsidP="00C45F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 XF, Dai LY, Lu H, Chen XD. A systematic review of the management of Hangman’s fracture. Eur Spine J. 2006;15:257-269.</w:t>
      </w:r>
    </w:p>
    <w:p w14:paraId="0AD2EBF6" w14:textId="77777777" w:rsidR="00C45F93" w:rsidRPr="00C45F93" w:rsidRDefault="00C45F93" w:rsidP="00C45F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Levine AM, Edwards CC. Fractures of the atlas. J Bone Joint Surg Am. 1991;73:680-91.</w:t>
      </w:r>
    </w:p>
    <w:p w14:paraId="58B2E859" w14:textId="77777777" w:rsidR="00C45F93" w:rsidRPr="00C45F93" w:rsidRDefault="00C45F93" w:rsidP="00C45F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Brashear R Jr, Venters G, Preston ET. Fractures of the neural arch of the axis. A report of twenty-nine cases. J Bone Joint Surg Am. 1975;57:879-87.</w:t>
      </w:r>
    </w:p>
    <w:p w14:paraId="62889012" w14:textId="77777777" w:rsidR="00C45F93" w:rsidRPr="00C45F93" w:rsidRDefault="00C45F93" w:rsidP="00C45F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Ersmark H, Kalen R. Injuries of the atlas and axis. A follow-up study of 85 axis and 10 atlas fractures. Clin Orthop Relat Res. 1987;(217):257-60.</w:t>
      </w:r>
    </w:p>
    <w:p w14:paraId="2C0BF867" w14:textId="77777777" w:rsidR="00C45F93" w:rsidRPr="00C45F93" w:rsidRDefault="00C45F93" w:rsidP="00C45F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Barret TW, Mower WR, Zucker MI, et al. Injuries missed by limited computed tomographic imaging of patients with spine injuries. Ann Emerg Med. 2006;47:129-33.</w:t>
      </w:r>
    </w:p>
    <w:p w14:paraId="6245568A" w14:textId="77777777" w:rsidR="00C45F93" w:rsidRPr="00C45F93" w:rsidRDefault="00C45F93" w:rsidP="00C45F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Sharma OP, Oswanski MF, Yazdi JS, et al. Assessment for additional spinal trauma in patients with cervical spine injury. Am Surg. 2007;73:7074.</w:t>
      </w:r>
    </w:p>
    <w:p w14:paraId="1915E525" w14:textId="77777777" w:rsidR="00C45F93" w:rsidRPr="00C45F93" w:rsidRDefault="00C45F93" w:rsidP="00C45F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Crim JR, Moore K, Brodke D. Clearance of the cervical spine in multi trauma patients: the role of advanced imaging. Semin Ultrasound CT MR. 2001;22:283-305.</w:t>
      </w:r>
    </w:p>
    <w:p w14:paraId="78047D54" w14:textId="77777777" w:rsidR="00C45F93" w:rsidRPr="00C45F93" w:rsidRDefault="00C45F93" w:rsidP="00C45F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Levine AM, Edwards CC. Traumatic lesions of the occipito-atlantoaxial complex. Clin Orthop Relat Res. 1989;(239):53-68.</w:t>
      </w:r>
    </w:p>
    <w:p w14:paraId="5F48E4E4" w14:textId="77777777" w:rsidR="00C45F93" w:rsidRPr="00C45F93" w:rsidRDefault="00C45F93" w:rsidP="00C45F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Star JK, Eismont FJ. Atypical hangman’s fractures. Spine. 1993;18:1954-1957.</w:t>
      </w:r>
    </w:p>
    <w:p w14:paraId="0A81F5E5" w14:textId="77777777" w:rsidR="00C45F93" w:rsidRPr="00C45F93" w:rsidRDefault="00C45F93" w:rsidP="00C45F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Grob D, Magerl F. Operative Stabilisierung bei Frakturen von C1 und C2. Surgical stabilization of C1 and C2 fractures. Orthopade. 1987;16(1):46-54.</w:t>
      </w:r>
    </w:p>
    <w:p w14:paraId="36C2F75B" w14:textId="77777777" w:rsidR="00C45F93" w:rsidRPr="00C45F93" w:rsidRDefault="00C45F93" w:rsidP="00C45F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Levine AM, Edwards CC. Treatment of injuries in the C1-C2 complex. Orthop Clin North Am. 1986;17:31-44.</w:t>
      </w:r>
    </w:p>
    <w:p w14:paraId="70983B7E" w14:textId="77777777" w:rsidR="00C45F93" w:rsidRPr="00C45F93" w:rsidRDefault="00C45F93" w:rsidP="00C45F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Porto Filho MA. Fraturas do pedículo do áxis. Clin Ortop. 2000;1:807-13.</w:t>
      </w:r>
    </w:p>
    <w:p w14:paraId="1B2F3E05" w14:textId="77777777" w:rsidR="00C45F93" w:rsidRPr="00C45F93" w:rsidRDefault="00C45F93" w:rsidP="00C45F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Buchholz A, Morgan S, Robinson L, Frankel B. Minimally invasive percutaneous screw fixation of traumatic spondylolistesis of the axis. J Neurosurg Spine. 2015;27:1-7.</w:t>
      </w:r>
    </w:p>
    <w:p w14:paraId="7E6B1935" w14:textId="77777777" w:rsidR="00C45F93" w:rsidRPr="00C45F93" w:rsidRDefault="00C45F93" w:rsidP="00C45F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Judet R, Roy-Camille R, Saillant G. Fractures du rachis cervical. In: Actualites de Cirurgie Orthopedique de l’Hopital Raymond-Poincaré. No VIII: Fractures du Rachis Cervical. Paris: Msson; 1970. p. 174-195.</w:t>
      </w:r>
    </w:p>
    <w:p w14:paraId="6DB30CD3" w14:textId="77777777" w:rsidR="00C45F93" w:rsidRPr="00C45F93" w:rsidRDefault="00C45F93" w:rsidP="00C45F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Taller S, Suchomel P, Lukas R, Beran J. CT-guided internal fixation of a hangmans’s fracture. Eur Spine J. 2000;9:393-397.</w:t>
      </w:r>
    </w:p>
    <w:p w14:paraId="08FFDD30" w14:textId="77777777" w:rsidR="00C45F93" w:rsidRPr="00C45F93" w:rsidRDefault="00C45F93" w:rsidP="00C45F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Schaefer C, Begemann P, Fuhrhop I, Schroeder M, Viezens L, Weisner L, Algentaedt NH. Percutaneus instrumentation of the cervical and cervico-thoracic spine using pedicle screws: preliminar clinical results and analysis of acuracy. Eur Spine J. 2011;20:977-985.</w:t>
      </w:r>
    </w:p>
    <w:p w14:paraId="5AD52884" w14:textId="77777777" w:rsidR="00C45F93" w:rsidRPr="00C45F93" w:rsidRDefault="00C45F93" w:rsidP="00C45F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Yoshida G, Kanemura T, Ishikawa Y. Percutaneus pedicle screw fixation of Hangmans’s fracture using intraoperative, full rotation, three-dimensional image (O-arm)-based navigation: a technical case report. Asian Spine J. 2012;6(3):194-198.</w:t>
      </w:r>
    </w:p>
    <w:p w14:paraId="3E8044FE" w14:textId="77777777" w:rsidR="00C45F93" w:rsidRPr="00C45F93" w:rsidRDefault="00C45F93" w:rsidP="00C45F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Tian W, Weng C, Liu B, Li Q, Hu L, Li ZY, Sun YZ. Posterior fixation and fusion of unstable Hangman’s fracture by using intraoperative three-dimensional fluoroscopy based navigation. Eur Spine J. 2012;21:863-871.</w:t>
      </w:r>
    </w:p>
    <w:p w14:paraId="59E39379" w14:textId="77777777" w:rsidR="00C45F93" w:rsidRPr="00C45F93" w:rsidRDefault="00C45F93" w:rsidP="00C45F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Wu YS, Lin Y, Zhang XL, Tian NF, Sun LJ, Xu HZ, Chi YL, Pan ZJ. Management of hangmans’s fracture with percutaneus transpedicular screw fixation. Eur Spine J. 2013;22:79-86.</w:t>
      </w:r>
    </w:p>
    <w:p w14:paraId="0A9D6293" w14:textId="77777777" w:rsidR="00C45F93" w:rsidRPr="00C45F93" w:rsidRDefault="00C45F93" w:rsidP="00C45F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Jansen J, Verheggen R. Hangman’s fracture: arguments in favor of surgical therapy for type II and III according to Edwards and Levine. Surg Neurol. 1998;49:253-262.</w:t>
      </w:r>
    </w:p>
    <w:p w14:paraId="52DB5E2B" w14:textId="77777777" w:rsidR="00C45F93" w:rsidRPr="00C45F93" w:rsidRDefault="00C45F93" w:rsidP="00C45F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Defino HLA. Lesões traumáticas da coluna vertebral. São Paulo: Bevilacqua Editora; 2005.</w:t>
      </w:r>
    </w:p>
    <w:p w14:paraId="44B87D60" w14:textId="77777777" w:rsidR="00C45F93" w:rsidRPr="00C45F93" w:rsidRDefault="00C45F93" w:rsidP="00C45F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Severo AL, Hübner AR. Atlas de classificação em ortopedia e traumatoligia. São Paulo: Solução &amp; Marketing; 2012.</w:t>
      </w:r>
    </w:p>
    <w:p w14:paraId="74AE98F9" w14:textId="77777777" w:rsidR="00C45F93" w:rsidRPr="00C45F93" w:rsidRDefault="00C45F93" w:rsidP="00C45F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Defino HLA, Pudles E, Rocha LEM. Coluna vertebral lesões. Porto Alegre: Artmed; 2020.</w:t>
      </w:r>
    </w:p>
    <w:p w14:paraId="60C56BDD" w14:textId="77777777" w:rsidR="00C45F93" w:rsidRPr="00C45F93" w:rsidRDefault="00B63E7C" w:rsidP="00C45F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3E7C">
        <w:rPr>
          <w:rFonts w:ascii="Times New Roman" w:eastAsia="Times New Roman" w:hAnsi="Times New Roman" w:cs="Times New Roman"/>
          <w:noProof/>
          <w:kern w:val="0"/>
        </w:rPr>
        <w:pict w14:anchorId="7FF7D503">
          <v:rect id="_x0000_i1026" style="width:0;height:1.5pt" o:hralign="center" o:hrstd="t" o:hr="t" fillcolor="#a0a0a0" stroked="f"/>
        </w:pict>
      </w:r>
    </w:p>
    <w:p w14:paraId="10C7E0DE" w14:textId="77777777" w:rsidR="00C45F93" w:rsidRPr="00C45F93" w:rsidRDefault="00C45F93" w:rsidP="00C45F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C45F9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Metadados para publicação</w:t>
      </w:r>
    </w:p>
    <w:p w14:paraId="5F0A677C" w14:textId="77777777" w:rsidR="00C45F93" w:rsidRPr="00C45F93" w:rsidRDefault="00C45F93" w:rsidP="00C45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5F9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Título SEO:</w:t>
      </w: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Trauma da coluna cervical alta | Tratado</w:t>
      </w:r>
    </w:p>
    <w:p w14:paraId="2D30DAC9" w14:textId="77777777" w:rsidR="00C45F93" w:rsidRPr="00C45F93" w:rsidRDefault="00C45F93" w:rsidP="00C45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5F9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Meta descrição:</w:t>
      </w: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Síntese das lesões traumáticas da coluna cervical alta, com foco em estabilidade, diagnóstico por imagem, decisão terapêutica e seguimento clínico.</w:t>
      </w:r>
    </w:p>
    <w:p w14:paraId="46462996" w14:textId="77777777" w:rsidR="00C45F93" w:rsidRPr="00C45F93" w:rsidRDefault="00C45F93" w:rsidP="00C45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5F9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Resumo de chamada:</w:t>
      </w: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Compreenda o raciocínio que integra estabilidade, imagem, ligamentos, idade e padrão da lesão nas principais formas de trauma da coluna cervical alta.</w:t>
      </w:r>
    </w:p>
    <w:p w14:paraId="0CB62DCC" w14:textId="77777777" w:rsidR="00C45F93" w:rsidRPr="00C45F93" w:rsidRDefault="00C45F93" w:rsidP="00C45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5F9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Sugestão de slug:</w:t>
      </w:r>
      <w:r w:rsidRPr="00C45F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45F9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lesoes-traumaticas-coluna-cervical-alta</w:t>
      </w:r>
    </w:p>
    <w:p w14:paraId="44079778" w14:textId="77777777" w:rsidR="00C45F93" w:rsidRPr="00C45F93" w:rsidRDefault="00B63E7C" w:rsidP="00C45F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3E7C">
        <w:rPr>
          <w:rFonts w:ascii="Times New Roman" w:eastAsia="Times New Roman" w:hAnsi="Times New Roman" w:cs="Times New Roman"/>
          <w:noProof/>
          <w:kern w:val="0"/>
        </w:rPr>
        <w:pict w14:anchorId="5E7D9890">
          <v:rect id="_x0000_i1025" style="width:0;height:1.5pt" o:hralign="center" o:hrstd="t" o:hr="t" fillcolor="#a0a0a0" stroked="f"/>
        </w:pict>
      </w:r>
    </w:p>
    <w:p w14:paraId="1C96A56A" w14:textId="77777777" w:rsidR="00C45F93" w:rsidRDefault="00C45F93"/>
    <w:sectPr w:rsidR="00C45F9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B8F6DE6"/>
    <w:multiLevelType w:val="multilevel"/>
    <w:tmpl w:val="C618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051E03"/>
    <w:multiLevelType w:val="multilevel"/>
    <w:tmpl w:val="FA6CA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F06FBE"/>
    <w:multiLevelType w:val="multilevel"/>
    <w:tmpl w:val="3FEE1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FA7FAA"/>
    <w:multiLevelType w:val="multilevel"/>
    <w:tmpl w:val="C206F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3494075">
    <w:abstractNumId w:val="2"/>
  </w:num>
  <w:num w:numId="2" w16cid:durableId="1163158101">
    <w:abstractNumId w:val="1"/>
  </w:num>
  <w:num w:numId="3" w16cid:durableId="391000826">
    <w:abstractNumId w:val="0"/>
  </w:num>
  <w:num w:numId="4" w16cid:durableId="1720782460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F93"/>
    <w:rsid w:val="000A4B31"/>
    <w:rsid w:val="00586A1C"/>
    <w:rsid w:val="006F6E99"/>
    <w:rsid w:val="00B63E7C"/>
    <w:rsid w:val="00C45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092A566"/>
  <w15:chartTrackingRefBased/>
  <w15:docId w15:val="{BF064213-AC6C-364D-8BCF-7261AA437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5F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5F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45F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F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F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F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F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F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F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F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45F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45F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F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5F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5F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5F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5F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5F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5F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5F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F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5F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5F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5F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5F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5F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F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F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5F9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45F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45F93"/>
    <w:rPr>
      <w:b/>
      <w:bCs/>
    </w:rPr>
  </w:style>
  <w:style w:type="character" w:customStyle="1" w:styleId="apple-converted-space">
    <w:name w:val="apple-converted-space"/>
    <w:basedOn w:val="DefaultParagraphFont"/>
    <w:rsid w:val="00C45F93"/>
  </w:style>
  <w:style w:type="character" w:styleId="Emphasis">
    <w:name w:val="Emphasis"/>
    <w:basedOn w:val="DefaultParagraphFont"/>
    <w:uiPriority w:val="20"/>
    <w:qFormat/>
    <w:rsid w:val="00C45F9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C45F9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3958</Words>
  <Characters>23000</Characters>
  <Application>Microsoft Office Word</Application>
  <DocSecurity>0</DocSecurity>
  <Lines>560</Lines>
  <Paragraphs>171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Risso</dc:creator>
  <cp:keywords/>
  <dc:description/>
  <cp:lastModifiedBy>Marcelo Risso</cp:lastModifiedBy>
  <cp:revision>2</cp:revision>
  <dcterms:created xsi:type="dcterms:W3CDTF">2026-08-19T18:02:00Z</dcterms:created>
  <dcterms:modified xsi:type="dcterms:W3CDTF">2026-08-19T19:53:00Z</dcterms:modified>
</cp:coreProperties>
</file>