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BECD6" w14:textId="77777777" w:rsidR="004322CB" w:rsidRPr="004322CB" w:rsidRDefault="004322CB" w:rsidP="004322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4322C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Capítulo 26 — Deformidades Pós-Traumáticas</w:t>
      </w:r>
    </w:p>
    <w:p w14:paraId="44798EC8" w14:textId="77777777" w:rsidR="004322CB" w:rsidRPr="004322CB" w:rsidRDefault="004322CB" w:rsidP="004322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4322C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Identificação</w:t>
      </w:r>
    </w:p>
    <w:p w14:paraId="06675B9D" w14:textId="6B2BE383" w:rsidR="004322CB" w:rsidRPr="004322CB" w:rsidRDefault="004322CB" w:rsidP="004322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Número do capítulo:</w:t>
      </w: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 26</w:t>
      </w: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br/>
      </w:r>
      <w:r w:rsidRPr="004322C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Título completo:</w:t>
      </w: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 Deformidades Pós-Traumáticas</w:t>
      </w: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br/>
      </w:r>
      <w:r w:rsidRPr="004322C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Seção do Tratado:</w:t>
      </w: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 </w:t>
      </w:r>
      <w:r>
        <w:rPr>
          <w:rFonts w:ascii="Times New Roman" w:eastAsia="Times New Roman" w:hAnsi="Times New Roman" w:cs="Times New Roman"/>
          <w:color w:val="000000"/>
          <w:lang w:eastAsia="pt-BR"/>
        </w:rPr>
        <w:t>3</w:t>
      </w: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46324384" w14:textId="77777777" w:rsidR="004322CB" w:rsidRPr="004322CB" w:rsidRDefault="004322CB" w:rsidP="004322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Autores</w:t>
      </w:r>
    </w:p>
    <w:p w14:paraId="1155029C" w14:textId="77777777" w:rsidR="004322CB" w:rsidRPr="004322CB" w:rsidRDefault="004322CB" w:rsidP="004322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Carlos Eduardo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Gonçales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Barsotti</w:t>
      </w:r>
      <w:proofErr w:type="spellEnd"/>
    </w:p>
    <w:p w14:paraId="0551E47B" w14:textId="77777777" w:rsidR="004322CB" w:rsidRPr="004322CB" w:rsidRDefault="004322CB" w:rsidP="004322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Anderson Clayton Cardeal</w:t>
      </w:r>
    </w:p>
    <w:p w14:paraId="31B6F2F0" w14:textId="77777777" w:rsidR="004322CB" w:rsidRPr="004322CB" w:rsidRDefault="004322CB" w:rsidP="004322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O capítulo aborda a evolução tardia das deformidades após trauma vertebral, com ênfase na fisiopatologia, no alinhamento sagital, nas manifestações clínicas, no planejamento da correção, nas principais estratégias cirúrgicas e nas complicações.</w:t>
      </w:r>
    </w:p>
    <w:p w14:paraId="5292BA20" w14:textId="77777777" w:rsidR="004322CB" w:rsidRPr="004322CB" w:rsidRDefault="004322CB" w:rsidP="004322CB">
      <w:pPr>
        <w:spacing w:beforeAutospacing="1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Nota editorial para o site</w:t>
      </w: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br/>
        <w:t>Esta página apresenta os princípios fundamentais do capítulo. Valores angulares específicos, critérios quantitativos de indicação, detalhes de planejamento das osteotomias e etapas técnicas das correções permanecem reservados ao conteúdo integral do </w:t>
      </w:r>
      <w:r w:rsidRPr="004322CB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Tratado de Cirurgia da Coluna</w:t>
      </w: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61FB4EC4" w14:textId="77777777" w:rsidR="004322CB" w:rsidRPr="004322CB" w:rsidRDefault="00916304" w:rsidP="004322CB">
      <w:pPr>
        <w:rPr>
          <w:rFonts w:ascii="Times New Roman" w:eastAsia="Times New Roman" w:hAnsi="Times New Roman" w:cs="Times New Roman"/>
          <w:lang w:eastAsia="pt-BR"/>
        </w:rPr>
      </w:pPr>
      <w:r w:rsidRPr="004322CB">
        <w:rPr>
          <w:rFonts w:ascii="Times New Roman" w:eastAsia="Times New Roman" w:hAnsi="Times New Roman" w:cs="Times New Roman"/>
          <w:noProof/>
          <w:lang w:eastAsia="pt-BR"/>
        </w:rPr>
        <w:pict w14:anchorId="18DF94C0">
          <v:rect id="_x0000_i1036" alt="" style="width:424.75pt;height:.05pt;mso-width-percent:0;mso-height-percent:0;mso-width-percent:0;mso-height-percent:0" o:hrpct="999" o:hralign="center" o:hrstd="t" o:hr="t" fillcolor="#a0a0a0" stroked="f"/>
        </w:pict>
      </w:r>
    </w:p>
    <w:p w14:paraId="010999B0" w14:textId="77777777" w:rsidR="004322CB" w:rsidRPr="004322CB" w:rsidRDefault="004322CB" w:rsidP="004322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4322C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Contexto</w:t>
      </w:r>
    </w:p>
    <w:p w14:paraId="6859984D" w14:textId="77777777" w:rsidR="004322CB" w:rsidRPr="004322CB" w:rsidRDefault="004322CB" w:rsidP="004322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As deformidades pós-traumáticas constituem uma consequência tardia de lesões vertebrais que evoluem com alteração estrutural do alinhamento, mais frequentemente em cifose. Podem surgir após tratamento conservador ou cirúrgico e estão relacionadas não apenas ao colapso do corpo vertebral, mas também à lesão dos discos adjacentes e à falha do complexo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osteoligamentar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. A transição toracolombar é particularmente vulnerável por concentrar mudanças importantes entre a rigidez torácica e a mobilidade lombar. A repercussão clínica depende da magnitude e da localização da deformidade, da capacidade de compensação da coluna e da pelve e da eventual presença de compressão neural. Dor axial progressiva é a manifestação mais comum, mas deterioração neurológica tardia também pode ocorrer. O desafio terapêutico consiste em distinguir deformidades compensadas e toleráveis daquelas que produzem desequilíbrio global, incapacidade, instabilidade, pseudoartrose ou comprometimento neurológico e que podem justificar reconstrução cirúrgica complexa.</w:t>
      </w:r>
    </w:p>
    <w:p w14:paraId="5034B7FC" w14:textId="77777777" w:rsidR="004322CB" w:rsidRPr="004322CB" w:rsidRDefault="00916304" w:rsidP="004322CB">
      <w:pPr>
        <w:rPr>
          <w:rFonts w:ascii="Times New Roman" w:eastAsia="Times New Roman" w:hAnsi="Times New Roman" w:cs="Times New Roman"/>
          <w:lang w:eastAsia="pt-BR"/>
        </w:rPr>
      </w:pPr>
      <w:r w:rsidRPr="004322CB">
        <w:rPr>
          <w:rFonts w:ascii="Times New Roman" w:eastAsia="Times New Roman" w:hAnsi="Times New Roman" w:cs="Times New Roman"/>
          <w:noProof/>
          <w:lang w:eastAsia="pt-BR"/>
        </w:rPr>
        <w:pict w14:anchorId="545A3CED">
          <v:rect id="_x0000_i1035" alt="" style="width:424.75pt;height:.05pt;mso-width-percent:0;mso-height-percent:0;mso-width-percent:0;mso-height-percent:0" o:hrpct="999" o:hralign="center" o:hrstd="t" o:hr="t" fillcolor="#a0a0a0" stroked="f"/>
        </w:pict>
      </w:r>
    </w:p>
    <w:p w14:paraId="11832713" w14:textId="77777777" w:rsidR="004322CB" w:rsidRPr="004322CB" w:rsidRDefault="004322CB" w:rsidP="004322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4322C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Objetivo do capítulo</w:t>
      </w:r>
    </w:p>
    <w:p w14:paraId="6F7EC649" w14:textId="77777777" w:rsidR="004322CB" w:rsidRPr="004322CB" w:rsidRDefault="004322CB" w:rsidP="004322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>Apresentar os mecanismos responsáveis pela formação e progressão das deformidades espinhais pós-traumáticas e demonstrar como alinhamento local e global, integridade discal, sintomas, função neurológica e flexibilidade influenciam a tomada de decisão. O leitor deverá compreender os princípios de indicação cirúrgica, reconhecer as principais vias e tipos de osteotomia utilizados na correção e antecipar complicações clínicas, neurológicas e mecânicas.</w:t>
      </w:r>
    </w:p>
    <w:p w14:paraId="6D89DC2C" w14:textId="77777777" w:rsidR="004322CB" w:rsidRPr="004322CB" w:rsidRDefault="00916304" w:rsidP="004322CB">
      <w:pPr>
        <w:rPr>
          <w:rFonts w:ascii="Times New Roman" w:eastAsia="Times New Roman" w:hAnsi="Times New Roman" w:cs="Times New Roman"/>
          <w:lang w:eastAsia="pt-BR"/>
        </w:rPr>
      </w:pPr>
      <w:r w:rsidRPr="004322CB">
        <w:rPr>
          <w:rFonts w:ascii="Times New Roman" w:eastAsia="Times New Roman" w:hAnsi="Times New Roman" w:cs="Times New Roman"/>
          <w:noProof/>
          <w:lang w:eastAsia="pt-BR"/>
        </w:rPr>
        <w:pict w14:anchorId="24E02C43">
          <v:rect id="_x0000_i1034" alt="" style="width:424.75pt;height:.05pt;mso-width-percent:0;mso-height-percent:0;mso-width-percent:0;mso-height-percent:0" o:hrpct="999" o:hralign="center" o:hrstd="t" o:hr="t" fillcolor="#a0a0a0" stroked="f"/>
        </w:pict>
      </w:r>
    </w:p>
    <w:p w14:paraId="5CD07559" w14:textId="77777777" w:rsidR="004322CB" w:rsidRPr="004322CB" w:rsidRDefault="004322CB" w:rsidP="004322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4322C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Conteúdo principal</w:t>
      </w:r>
    </w:p>
    <w:p w14:paraId="4432D0CA" w14:textId="77777777" w:rsidR="004322CB" w:rsidRPr="004322CB" w:rsidRDefault="004322CB" w:rsidP="00432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4322C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Da fratura à deformidade</w:t>
      </w:r>
    </w:p>
    <w:p w14:paraId="6C80C014" w14:textId="77777777" w:rsidR="004322CB" w:rsidRPr="004322CB" w:rsidRDefault="004322CB" w:rsidP="004322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A deformidade pós-traumática resulta da perda progressiva da capacidade de sustentação do segmento lesionado. O capítulo destaca que a evolução não depende exclusivamente do colapso vertebral: a integridade dos discos adjacentes, especialmente daquele situado junto à área traumatizada, </w:t>
      </w:r>
      <w:proofErr w:type="gram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influencia</w:t>
      </w:r>
      <w:proofErr w:type="gram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 de maneira importante a manutenção ou perda da correção. A falência discal altera a distribuição das cargas e pode contribuir para progressão cifótica mesmo quando a deformidade óssea inicial não é exuberante.</w:t>
      </w:r>
    </w:p>
    <w:p w14:paraId="2255B248" w14:textId="77777777" w:rsidR="004322CB" w:rsidRPr="004322CB" w:rsidRDefault="004322CB" w:rsidP="00432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4322C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Alinhamento local e equilíbrio global</w:t>
      </w:r>
    </w:p>
    <w:p w14:paraId="4CA5471A" w14:textId="77777777" w:rsidR="004322CB" w:rsidRPr="004322CB" w:rsidRDefault="004322CB" w:rsidP="004322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A avaliação deve ultrapassar a mensuração da deformidade focal. A localização é determinante: uma cifose na região lombar baixa tende a interferir mais intensamente na lordose e na posição da pelve do que deformidades equivalentes em segmentos naturalmente cifóticos.</w:t>
      </w:r>
    </w:p>
    <w:p w14:paraId="7BA58D34" w14:textId="77777777" w:rsidR="004322CB" w:rsidRPr="004322CB" w:rsidRDefault="004322CB" w:rsidP="004322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O capítulo relaciona a deformidade local ao equilíbrio sagital global e aos mecanismos compensatórios, incluindo aumento da lordose em segmentos remanescentes e retroversão pélvica. A </w:t>
      </w:r>
      <w:r w:rsidRPr="004322C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Figura 1</w:t>
      </w: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 demonstra a contribuição regional das diferentes curvas para o alinhamento fisiológico.</w:t>
      </w:r>
    </w:p>
    <w:p w14:paraId="1926FF26" w14:textId="77777777" w:rsidR="004322CB" w:rsidRPr="004322CB" w:rsidRDefault="004322CB" w:rsidP="004322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Os autores também diferenciam deformidade focal com equilíbrio global preservado daquela acompanhada de desalinhamento sagital global. Essa distinção influencia a extensão e a complexidade da correção necessária.</w:t>
      </w:r>
    </w:p>
    <w:p w14:paraId="08172701" w14:textId="77777777" w:rsidR="004322CB" w:rsidRPr="004322CB" w:rsidRDefault="004322CB" w:rsidP="00432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4322C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Quadro clínico</w:t>
      </w:r>
    </w:p>
    <w:p w14:paraId="7B400ECD" w14:textId="77777777" w:rsidR="004322CB" w:rsidRPr="004322CB" w:rsidRDefault="004322CB" w:rsidP="004322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A dor axial localizada é a queixa mais frequente e está relacionada à alteração da mecânica dos discos, facetas, ligamentos e musculatura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paravertebral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. Entretanto, dor isoladamente não constitui indicação automática de cirurgia, pois possui natureza multifatorial.</w:t>
      </w:r>
    </w:p>
    <w:p w14:paraId="6384CC93" w14:textId="77777777" w:rsidR="004322CB" w:rsidRPr="004322CB" w:rsidRDefault="004322CB" w:rsidP="004322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Déficit neurológico novo ou progressivo tem peso diferente. A deformidade pode produzir estenose progressiva, compressão neural ou associar-se à siringomielia pós-traumática. Nessas circunstâncias, a investigação deve ser imediata e o comprometimento neurológico passa a ocupar posição central no planejamento.</w:t>
      </w:r>
    </w:p>
    <w:p w14:paraId="78A91836" w14:textId="77777777" w:rsidR="004322CB" w:rsidRPr="004322CB" w:rsidRDefault="004322CB" w:rsidP="00432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4322C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lastRenderedPageBreak/>
        <w:t>Planejamento da correção</w:t>
      </w:r>
    </w:p>
    <w:p w14:paraId="0A12D6A4" w14:textId="77777777" w:rsidR="004322CB" w:rsidRPr="004322CB" w:rsidRDefault="004322CB" w:rsidP="004322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O planejamento deve considerar topografia da deformidade, magnitude, flexibilidade, equilíbrio global, compressão neural, operações anteriores e condições clínicas do paciente. Radiografias panorâmicas em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ortostase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 permitem avaliar o conjunto coluna-pelve; exames dinâmicos ajudam a determinar flexibilidade; e a ressonância magnética contribui na análise de discos e estruturas neurais.</w:t>
      </w:r>
    </w:p>
    <w:p w14:paraId="0FC11158" w14:textId="77777777" w:rsidR="004322CB" w:rsidRPr="004322CB" w:rsidRDefault="004322CB" w:rsidP="004322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A </w:t>
      </w:r>
      <w:r w:rsidRPr="004322C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Figura 2</w:t>
      </w: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 exemplifica uma cifose toracolombar tardia associada a comprometimento neural e sua reconstrução cirúrgica.</w:t>
      </w:r>
    </w:p>
    <w:p w14:paraId="7CC3268C" w14:textId="77777777" w:rsidR="004322CB" w:rsidRPr="004322CB" w:rsidRDefault="004322CB" w:rsidP="00432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4322C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Estratégias cirúrgicas</w:t>
      </w:r>
    </w:p>
    <w:p w14:paraId="65AAB0EF" w14:textId="77777777" w:rsidR="004322CB" w:rsidRPr="004322CB" w:rsidRDefault="004322CB" w:rsidP="004322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As abordagens podem ser </w:t>
      </w:r>
      <w:proofErr w:type="gram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anterior, posterior ou combinada</w:t>
      </w:r>
      <w:proofErr w:type="gram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. A via posterior ocupa papel central na maioria das reconstruções e permite instrumentação e osteotomias de diferentes magnitudes. A via anterior oferece acesso direto à coluna anterior e às estruturas compressivas, enquanto a combinação das duas pode ser necessária em deformidades rígidas, complexas ou com falha estrutural extensa.</w:t>
      </w:r>
    </w:p>
    <w:p w14:paraId="6052A633" w14:textId="77777777" w:rsidR="004322CB" w:rsidRPr="004322CB" w:rsidRDefault="004322CB" w:rsidP="004322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Entre as técnicas corretivas discutidas estão a osteotomia de Smith-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Petersen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, a osteotomia de subtração pedicular e a ressecção vertebral. Elas representam graus progressivamente maiores de capacidade corretiva e complexidade, e sua escolha depende fundamentalmente da flexibilidade e da gravidade da deformidade. A </w:t>
      </w:r>
      <w:r w:rsidRPr="004322C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Figura 3</w:t>
      </w: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 ilustra conceitualmente uma osteotomia posterior.</w:t>
      </w:r>
    </w:p>
    <w:p w14:paraId="5DBEE983" w14:textId="77777777" w:rsidR="004322CB" w:rsidRPr="004322CB" w:rsidRDefault="00916304" w:rsidP="004322CB">
      <w:pPr>
        <w:rPr>
          <w:rFonts w:ascii="Times New Roman" w:eastAsia="Times New Roman" w:hAnsi="Times New Roman" w:cs="Times New Roman"/>
          <w:lang w:eastAsia="pt-BR"/>
        </w:rPr>
      </w:pPr>
      <w:r w:rsidRPr="004322CB">
        <w:rPr>
          <w:rFonts w:ascii="Times New Roman" w:eastAsia="Times New Roman" w:hAnsi="Times New Roman" w:cs="Times New Roman"/>
          <w:noProof/>
          <w:lang w:eastAsia="pt-BR"/>
        </w:rPr>
        <w:pict w14:anchorId="470EC9DA">
          <v:rect id="_x0000_i1033" alt="" style="width:424.75pt;height:.05pt;mso-width-percent:0;mso-height-percent:0;mso-width-percent:0;mso-height-percent:0" o:hrpct="999" o:hralign="center" o:hrstd="t" o:hr="t" fillcolor="#a0a0a0" stroked="f"/>
        </w:pict>
      </w:r>
    </w:p>
    <w:p w14:paraId="00113184" w14:textId="77777777" w:rsidR="004322CB" w:rsidRPr="004322CB" w:rsidRDefault="004322CB" w:rsidP="004322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4322C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Aplicação clínica</w:t>
      </w:r>
    </w:p>
    <w:p w14:paraId="2EA55026" w14:textId="77777777" w:rsidR="004322CB" w:rsidRPr="004322CB" w:rsidRDefault="004322CB" w:rsidP="004322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Na prática, a presença de uma cifose pós-traumática em um exame de imagem não define, isoladamente, necessidade de correção. É preciso determinar se a deformidade está estável ou progredindo, se o paciente consegue compensá-la, se há desequilíbrio sagital global, dor incapacitante, perda funcional, pseudoartrose, falha de implante ou comprometimento neurológico.</w:t>
      </w:r>
    </w:p>
    <w:p w14:paraId="17008851" w14:textId="77777777" w:rsidR="004322CB" w:rsidRPr="004322CB" w:rsidRDefault="004322CB" w:rsidP="004322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A localização modifica a tolerância biomecânica. Deformidades torácicas leves podem permanecer compensadas, enquanto alterações na transição toracolombar ou na coluna lombar podem produzir repercussões mais amplas sobre lordose e alinhamento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espinopélvico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. Por isso, o planejamento deve incluir toda a coluna em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ortostase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, e não apenas o segmento traumatizado.</w:t>
      </w:r>
    </w:p>
    <w:p w14:paraId="0A7A499F" w14:textId="77777777" w:rsidR="004322CB" w:rsidRPr="004322CB" w:rsidRDefault="004322CB" w:rsidP="004322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Antes de qualquer correção angular, a situação neural deve ser compreendida. Em pacientes com compressão, aderências ou déficit, o capítulo enfatiza a necessidade de liberação adequada das estruturas neurais antes de manobras corretivas potencialmente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tensionantes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10670319" w14:textId="77777777" w:rsidR="004322CB" w:rsidRPr="004322CB" w:rsidRDefault="004322CB" w:rsidP="004322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Deformidades flexíveis podem exigir estratégias menos agressivas; deformidades rígidas e consolidadas podem demandar osteotomias de maior complexidade. A decisão entre abordagem anterior, posterior ou combinada deve considerar a localização da </w:t>
      </w: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>compressão, a necessidade de reconstrução anterior, a rigidez, as comorbidades e a experiência da equipe. A possibilidade de complicações neurológicas e mecânicas deve fazer parte da decisão compartilhada com o paciente.</w:t>
      </w:r>
    </w:p>
    <w:p w14:paraId="5AEEA19C" w14:textId="77777777" w:rsidR="004322CB" w:rsidRPr="004322CB" w:rsidRDefault="00916304" w:rsidP="004322CB">
      <w:pPr>
        <w:rPr>
          <w:rFonts w:ascii="Times New Roman" w:eastAsia="Times New Roman" w:hAnsi="Times New Roman" w:cs="Times New Roman"/>
          <w:lang w:eastAsia="pt-BR"/>
        </w:rPr>
      </w:pPr>
      <w:r w:rsidRPr="004322CB">
        <w:rPr>
          <w:rFonts w:ascii="Times New Roman" w:eastAsia="Times New Roman" w:hAnsi="Times New Roman" w:cs="Times New Roman"/>
          <w:noProof/>
          <w:lang w:eastAsia="pt-BR"/>
        </w:rPr>
        <w:pict w14:anchorId="1D627CED">
          <v:rect id="_x0000_i1032" alt="" style="width:424.75pt;height:.05pt;mso-width-percent:0;mso-height-percent:0;mso-width-percent:0;mso-height-percent:0" o:hrpct="999" o:hralign="center" o:hrstd="t" o:hr="t" fillcolor="#a0a0a0" stroked="f"/>
        </w:pict>
      </w:r>
    </w:p>
    <w:p w14:paraId="0FBABB1C" w14:textId="77777777" w:rsidR="004322CB" w:rsidRPr="004322CB" w:rsidRDefault="004322CB" w:rsidP="004322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4322C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Mensagem central</w:t>
      </w:r>
    </w:p>
    <w:p w14:paraId="09A8E80F" w14:textId="77777777" w:rsidR="004322CB" w:rsidRPr="004322CB" w:rsidRDefault="004322CB" w:rsidP="004322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A deformidade pós-traumática deve ser interpretada como um problema de </w:t>
      </w:r>
      <w:r w:rsidRPr="004322C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alinhamento, estabilidade, função e neurologia</w:t>
      </w: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, e não apenas como uma alteração angular residual da fratura. A localização, a integridade discal, a capacidade compensatória e o equilíbrio sagital global determinam sua relevância clínica. Quando a cirurgia é indicada, o objetivo é restaurar estabilidade e alinhamento proporcional, proteger as estruturas neurais e obter uma reconstrução durável com a menor morbidade compatível com a complexidade da deformidade.</w:t>
      </w:r>
    </w:p>
    <w:p w14:paraId="2FDB347C" w14:textId="77777777" w:rsidR="004322CB" w:rsidRPr="004322CB" w:rsidRDefault="00916304" w:rsidP="004322CB">
      <w:pPr>
        <w:rPr>
          <w:rFonts w:ascii="Times New Roman" w:eastAsia="Times New Roman" w:hAnsi="Times New Roman" w:cs="Times New Roman"/>
          <w:lang w:eastAsia="pt-BR"/>
        </w:rPr>
      </w:pPr>
      <w:r w:rsidRPr="004322CB">
        <w:rPr>
          <w:rFonts w:ascii="Times New Roman" w:eastAsia="Times New Roman" w:hAnsi="Times New Roman" w:cs="Times New Roman"/>
          <w:noProof/>
          <w:lang w:eastAsia="pt-BR"/>
        </w:rPr>
        <w:pict w14:anchorId="665F4392">
          <v:rect id="_x0000_i1031" alt="" style="width:424.75pt;height:.05pt;mso-width-percent:0;mso-height-percent:0;mso-width-percent:0;mso-height-percent:0" o:hrpct="999" o:hralign="center" o:hrstd="t" o:hr="t" fillcolor="#a0a0a0" stroked="f"/>
        </w:pict>
      </w:r>
    </w:p>
    <w:p w14:paraId="077932E5" w14:textId="77777777" w:rsidR="004322CB" w:rsidRPr="004322CB" w:rsidRDefault="004322CB" w:rsidP="004322CB">
      <w:pPr>
        <w:spacing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4322C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Por que este capítulo importa</w:t>
      </w:r>
    </w:p>
    <w:p w14:paraId="4FA2375C" w14:textId="77777777" w:rsidR="004322CB" w:rsidRPr="004322CB" w:rsidRDefault="004322CB" w:rsidP="004322CB">
      <w:pPr>
        <w:spacing w:before="100" w:beforeAutospacing="1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Nem toda cifose residual após uma fratura precisa ser corrigida, mas algumas deformidades continuam evoluindo silenciosamente até produzir dor incapacitante, desequilíbrio sagital, pseudoartrose ou deterioração neurológica. O capítulo mostra que essa evolução pode depender tanto do disco lesionado quanto do corpo vertebral e que a mesma deformidade angular tem repercussões diferentes conforme sua localização. Compreender essas relações permite reconhecer precocemente pacientes de risco e planejar a correção de forma proporcional, evitando tanto cirurgias desnecessárias quanto reconstruções tardias muito mais complexas.</w:t>
      </w:r>
    </w:p>
    <w:p w14:paraId="1D3298CB" w14:textId="77777777" w:rsidR="004322CB" w:rsidRPr="004322CB" w:rsidRDefault="00916304" w:rsidP="004322CB">
      <w:pPr>
        <w:rPr>
          <w:rFonts w:ascii="Times New Roman" w:eastAsia="Times New Roman" w:hAnsi="Times New Roman" w:cs="Times New Roman"/>
          <w:lang w:eastAsia="pt-BR"/>
        </w:rPr>
      </w:pPr>
      <w:r w:rsidRPr="004322CB">
        <w:rPr>
          <w:rFonts w:ascii="Times New Roman" w:eastAsia="Times New Roman" w:hAnsi="Times New Roman" w:cs="Times New Roman"/>
          <w:noProof/>
          <w:lang w:eastAsia="pt-BR"/>
        </w:rPr>
        <w:pict w14:anchorId="6FB03012">
          <v:rect id="_x0000_i1030" alt="" style="width:424.75pt;height:.05pt;mso-width-percent:0;mso-height-percent:0;mso-width-percent:0;mso-height-percent:0" o:hrpct="999" o:hralign="center" o:hrstd="t" o:hr="t" fillcolor="#a0a0a0" stroked="f"/>
        </w:pict>
      </w:r>
    </w:p>
    <w:p w14:paraId="391C6B74" w14:textId="77777777" w:rsidR="004322CB" w:rsidRPr="004322CB" w:rsidRDefault="004322CB" w:rsidP="004322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4322C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Palavras-chave e descritores</w:t>
      </w:r>
    </w:p>
    <w:p w14:paraId="12531477" w14:textId="77777777" w:rsidR="004322CB" w:rsidRPr="004322CB" w:rsidRDefault="004322CB" w:rsidP="004322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4322C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Descritores controlados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4"/>
        <w:gridCol w:w="2022"/>
      </w:tblGrid>
      <w:tr w:rsidR="004322CB" w:rsidRPr="004322CB" w14:paraId="00D298DE" w14:textId="77777777" w:rsidTr="004322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4CC1C" w14:textId="77777777" w:rsidR="004322CB" w:rsidRPr="004322CB" w:rsidRDefault="004322CB" w:rsidP="00432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proofErr w:type="spellStart"/>
            <w:r w:rsidRPr="004322C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DeCS</w:t>
            </w:r>
            <w:proofErr w:type="spellEnd"/>
            <w:r w:rsidRPr="004322C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 xml:space="preserve"> — português</w:t>
            </w:r>
          </w:p>
        </w:tc>
        <w:tc>
          <w:tcPr>
            <w:tcW w:w="0" w:type="auto"/>
            <w:vAlign w:val="center"/>
            <w:hideMark/>
          </w:tcPr>
          <w:p w14:paraId="22570E76" w14:textId="77777777" w:rsidR="004322CB" w:rsidRPr="004322CB" w:rsidRDefault="004322CB" w:rsidP="004322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proofErr w:type="spellStart"/>
            <w:r w:rsidRPr="004322C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MeSH</w:t>
            </w:r>
            <w:proofErr w:type="spellEnd"/>
            <w:r w:rsidRPr="004322C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 xml:space="preserve"> — inglês</w:t>
            </w:r>
          </w:p>
        </w:tc>
      </w:tr>
      <w:tr w:rsidR="004322CB" w:rsidRPr="004322CB" w14:paraId="303658D3" w14:textId="77777777" w:rsidTr="00432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F2184" w14:textId="77777777" w:rsidR="004322CB" w:rsidRPr="004322CB" w:rsidRDefault="004322CB" w:rsidP="004322CB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4322C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Curvaturas da Coluna Vertebral</w:t>
            </w:r>
          </w:p>
        </w:tc>
        <w:tc>
          <w:tcPr>
            <w:tcW w:w="0" w:type="auto"/>
            <w:vAlign w:val="center"/>
            <w:hideMark/>
          </w:tcPr>
          <w:p w14:paraId="52F58684" w14:textId="77777777" w:rsidR="004322CB" w:rsidRPr="004322CB" w:rsidRDefault="004322CB" w:rsidP="004322CB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4322C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Spinal</w:t>
            </w:r>
            <w:proofErr w:type="spellEnd"/>
            <w:r w:rsidRPr="004322C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4322C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Curvatures</w:t>
            </w:r>
            <w:proofErr w:type="spellEnd"/>
          </w:p>
        </w:tc>
      </w:tr>
      <w:tr w:rsidR="004322CB" w:rsidRPr="004322CB" w14:paraId="142CEE0E" w14:textId="77777777" w:rsidTr="00432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A50CC" w14:textId="77777777" w:rsidR="004322CB" w:rsidRPr="004322CB" w:rsidRDefault="004322CB" w:rsidP="004322CB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4322C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Cifose</w:t>
            </w:r>
          </w:p>
        </w:tc>
        <w:tc>
          <w:tcPr>
            <w:tcW w:w="0" w:type="auto"/>
            <w:vAlign w:val="center"/>
            <w:hideMark/>
          </w:tcPr>
          <w:p w14:paraId="30FA7A27" w14:textId="77777777" w:rsidR="004322CB" w:rsidRPr="004322CB" w:rsidRDefault="004322CB" w:rsidP="004322CB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4322C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Kyphosis</w:t>
            </w:r>
            <w:proofErr w:type="spellEnd"/>
          </w:p>
        </w:tc>
      </w:tr>
      <w:tr w:rsidR="004322CB" w:rsidRPr="004322CB" w14:paraId="057E143C" w14:textId="77777777" w:rsidTr="00432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5584B" w14:textId="77777777" w:rsidR="004322CB" w:rsidRPr="004322CB" w:rsidRDefault="004322CB" w:rsidP="004322CB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4322C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Traumatismos da Coluna Vertebral</w:t>
            </w:r>
          </w:p>
        </w:tc>
        <w:tc>
          <w:tcPr>
            <w:tcW w:w="0" w:type="auto"/>
            <w:vAlign w:val="center"/>
            <w:hideMark/>
          </w:tcPr>
          <w:p w14:paraId="3A08FA7B" w14:textId="77777777" w:rsidR="004322CB" w:rsidRPr="004322CB" w:rsidRDefault="004322CB" w:rsidP="004322CB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4322C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Spinal</w:t>
            </w:r>
            <w:proofErr w:type="spellEnd"/>
            <w:r w:rsidRPr="004322C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Injuries</w:t>
            </w:r>
          </w:p>
        </w:tc>
      </w:tr>
      <w:tr w:rsidR="004322CB" w:rsidRPr="004322CB" w14:paraId="05C41F30" w14:textId="77777777" w:rsidTr="00432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AE337" w14:textId="77777777" w:rsidR="004322CB" w:rsidRPr="004322CB" w:rsidRDefault="004322CB" w:rsidP="004322CB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4322C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Fraturas da Coluna Vertebral</w:t>
            </w:r>
          </w:p>
        </w:tc>
        <w:tc>
          <w:tcPr>
            <w:tcW w:w="0" w:type="auto"/>
            <w:vAlign w:val="center"/>
            <w:hideMark/>
          </w:tcPr>
          <w:p w14:paraId="784B8F44" w14:textId="77777777" w:rsidR="004322CB" w:rsidRPr="004322CB" w:rsidRDefault="004322CB" w:rsidP="004322CB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4322C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Spinal</w:t>
            </w:r>
            <w:proofErr w:type="spellEnd"/>
            <w:r w:rsidRPr="004322C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4322C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Fractures</w:t>
            </w:r>
            <w:proofErr w:type="spellEnd"/>
          </w:p>
        </w:tc>
      </w:tr>
      <w:tr w:rsidR="004322CB" w:rsidRPr="004322CB" w14:paraId="577F725B" w14:textId="77777777" w:rsidTr="00432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D351A" w14:textId="77777777" w:rsidR="004322CB" w:rsidRPr="004322CB" w:rsidRDefault="004322CB" w:rsidP="004322CB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4322C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Traumatismos da Medula Espinal</w:t>
            </w:r>
          </w:p>
        </w:tc>
        <w:tc>
          <w:tcPr>
            <w:tcW w:w="0" w:type="auto"/>
            <w:vAlign w:val="center"/>
            <w:hideMark/>
          </w:tcPr>
          <w:p w14:paraId="5A1AF6EB" w14:textId="77777777" w:rsidR="004322CB" w:rsidRPr="004322CB" w:rsidRDefault="004322CB" w:rsidP="004322CB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4322C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Spinal</w:t>
            </w:r>
            <w:proofErr w:type="spellEnd"/>
            <w:r w:rsidRPr="004322C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Cord Injuries</w:t>
            </w:r>
          </w:p>
        </w:tc>
      </w:tr>
      <w:tr w:rsidR="004322CB" w:rsidRPr="004322CB" w14:paraId="5693C02C" w14:textId="77777777" w:rsidTr="00432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2F6DB" w14:textId="77777777" w:rsidR="004322CB" w:rsidRPr="004322CB" w:rsidRDefault="004322CB" w:rsidP="004322CB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4322C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Osteotomia</w:t>
            </w:r>
          </w:p>
        </w:tc>
        <w:tc>
          <w:tcPr>
            <w:tcW w:w="0" w:type="auto"/>
            <w:vAlign w:val="center"/>
            <w:hideMark/>
          </w:tcPr>
          <w:p w14:paraId="3CD51BAE" w14:textId="77777777" w:rsidR="004322CB" w:rsidRPr="004322CB" w:rsidRDefault="004322CB" w:rsidP="004322CB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4322C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Osteotomy</w:t>
            </w:r>
            <w:proofErr w:type="spellEnd"/>
          </w:p>
        </w:tc>
      </w:tr>
      <w:tr w:rsidR="004322CB" w:rsidRPr="004322CB" w14:paraId="42164B02" w14:textId="77777777" w:rsidTr="00432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02947" w14:textId="77777777" w:rsidR="004322CB" w:rsidRPr="004322CB" w:rsidRDefault="004322CB" w:rsidP="004322CB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4322C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Fusão Vertebral</w:t>
            </w:r>
          </w:p>
        </w:tc>
        <w:tc>
          <w:tcPr>
            <w:tcW w:w="0" w:type="auto"/>
            <w:vAlign w:val="center"/>
            <w:hideMark/>
          </w:tcPr>
          <w:p w14:paraId="217C8C12" w14:textId="77777777" w:rsidR="004322CB" w:rsidRPr="004322CB" w:rsidRDefault="004322CB" w:rsidP="004322CB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4322C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Spinal</w:t>
            </w:r>
            <w:proofErr w:type="spellEnd"/>
            <w:r w:rsidRPr="004322CB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Fusion</w:t>
            </w:r>
          </w:p>
        </w:tc>
      </w:tr>
    </w:tbl>
    <w:p w14:paraId="2E08F8E5" w14:textId="77777777" w:rsidR="004322CB" w:rsidRPr="004322CB" w:rsidRDefault="004322CB" w:rsidP="00432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4322C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Palavras-chave livres adicionais</w:t>
      </w:r>
    </w:p>
    <w:p w14:paraId="29413E16" w14:textId="77777777" w:rsidR="004322CB" w:rsidRPr="004322CB" w:rsidRDefault="004322CB" w:rsidP="004322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lastRenderedPageBreak/>
        <w:t>Deformidade pós-traumática da coluna; cifose pós-traumática; equilíbrio sagital; índice sagital; pseudoartrose pós-traumática; osteotomia de subtração pedicular; ressecção vertebral; siringomielia pós-traumática.</w:t>
      </w:r>
    </w:p>
    <w:p w14:paraId="255FC960" w14:textId="77777777" w:rsidR="004322CB" w:rsidRPr="004322CB" w:rsidRDefault="00916304" w:rsidP="004322CB">
      <w:pPr>
        <w:rPr>
          <w:rFonts w:ascii="Times New Roman" w:eastAsia="Times New Roman" w:hAnsi="Times New Roman" w:cs="Times New Roman"/>
          <w:lang w:eastAsia="pt-BR"/>
        </w:rPr>
      </w:pPr>
      <w:r w:rsidRPr="004322CB">
        <w:rPr>
          <w:rFonts w:ascii="Times New Roman" w:eastAsia="Times New Roman" w:hAnsi="Times New Roman" w:cs="Times New Roman"/>
          <w:noProof/>
          <w:lang w:eastAsia="pt-BR"/>
        </w:rPr>
        <w:pict w14:anchorId="5531224A">
          <v:rect id="_x0000_i1029" alt="" style="width:424.75pt;height:.05pt;mso-width-percent:0;mso-height-percent:0;mso-width-percent:0;mso-height-percent:0" o:hrpct="999" o:hralign="center" o:hrstd="t" o:hr="t" fillcolor="#a0a0a0" stroked="f"/>
        </w:pict>
      </w:r>
    </w:p>
    <w:p w14:paraId="66BD1D5F" w14:textId="77777777" w:rsidR="004322CB" w:rsidRPr="004322CB" w:rsidRDefault="004322CB" w:rsidP="004322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4322C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Três cards de destaque</w:t>
      </w:r>
    </w:p>
    <w:p w14:paraId="001CB9E1" w14:textId="77777777" w:rsidR="004322CB" w:rsidRPr="004322CB" w:rsidRDefault="004322CB" w:rsidP="004322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4322C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1 — Conceito essencial</w:t>
      </w:r>
    </w:p>
    <w:p w14:paraId="6913A395" w14:textId="77777777" w:rsidR="004322CB" w:rsidRPr="004322CB" w:rsidRDefault="004322CB" w:rsidP="00432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4322C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O disco também determina deformidade</w:t>
      </w:r>
    </w:p>
    <w:p w14:paraId="317789D6" w14:textId="77777777" w:rsidR="004322CB" w:rsidRPr="004322CB" w:rsidRDefault="004322CB" w:rsidP="004322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A evolução da cifose não depende apenas da vértebra fraturada. A perda de integridade do disco adjacente modifica o suporte anterior e pode contribuir significativamente para a progressão tardia. Avaliar somente o colapso ósseo pode, portanto, subestimar a verdadeira origem biomecânica da deformidade.</w:t>
      </w:r>
    </w:p>
    <w:p w14:paraId="51EF9E86" w14:textId="77777777" w:rsidR="004322CB" w:rsidRPr="004322CB" w:rsidRDefault="00916304" w:rsidP="004322CB">
      <w:pPr>
        <w:rPr>
          <w:rFonts w:ascii="Times New Roman" w:eastAsia="Times New Roman" w:hAnsi="Times New Roman" w:cs="Times New Roman"/>
          <w:lang w:eastAsia="pt-BR"/>
        </w:rPr>
      </w:pPr>
      <w:r w:rsidRPr="004322CB">
        <w:rPr>
          <w:rFonts w:ascii="Times New Roman" w:eastAsia="Times New Roman" w:hAnsi="Times New Roman" w:cs="Times New Roman"/>
          <w:noProof/>
          <w:lang w:eastAsia="pt-BR"/>
        </w:rPr>
        <w:pict w14:anchorId="58FD658C">
          <v:rect id="_x0000_i1028" alt="" style="width:424.75pt;height:.05pt;mso-width-percent:0;mso-height-percent:0;mso-width-percent:0;mso-height-percent:0" o:hrpct="999" o:hralign="center" o:hrstd="t" o:hr="t" fillcolor="#a0a0a0" stroked="f"/>
        </w:pict>
      </w:r>
    </w:p>
    <w:p w14:paraId="70A154F7" w14:textId="77777777" w:rsidR="004322CB" w:rsidRPr="004322CB" w:rsidRDefault="004322CB" w:rsidP="004322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4322C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2 — Decisão clínica</w:t>
      </w:r>
    </w:p>
    <w:p w14:paraId="78458336" w14:textId="77777777" w:rsidR="004322CB" w:rsidRPr="004322CB" w:rsidRDefault="004322CB" w:rsidP="00432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4322C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Avalie o paciente inteiro</w:t>
      </w:r>
    </w:p>
    <w:p w14:paraId="1DC795A5" w14:textId="77777777" w:rsidR="004322CB" w:rsidRPr="004322CB" w:rsidRDefault="004322CB" w:rsidP="004322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A deformidade focal deve ser interpretada dentro do alinhamento global. Compensações lombares e pélvicas podem mascarar inicialmente o desequilíbrio, enquanto uma deformidade aparentemente localizada pode exigir reconstrução mais extensa quando o eixo sagital global já está comprometido.</w:t>
      </w:r>
    </w:p>
    <w:p w14:paraId="0CC4AB7E" w14:textId="77777777" w:rsidR="004322CB" w:rsidRPr="004322CB" w:rsidRDefault="00916304" w:rsidP="004322CB">
      <w:pPr>
        <w:rPr>
          <w:rFonts w:ascii="Times New Roman" w:eastAsia="Times New Roman" w:hAnsi="Times New Roman" w:cs="Times New Roman"/>
          <w:lang w:eastAsia="pt-BR"/>
        </w:rPr>
      </w:pPr>
      <w:r w:rsidRPr="004322CB">
        <w:rPr>
          <w:rFonts w:ascii="Times New Roman" w:eastAsia="Times New Roman" w:hAnsi="Times New Roman" w:cs="Times New Roman"/>
          <w:noProof/>
          <w:lang w:eastAsia="pt-BR"/>
        </w:rPr>
        <w:pict w14:anchorId="0C2D7E95">
          <v:rect id="_x0000_i1027" alt="" style="width:424.75pt;height:.05pt;mso-width-percent:0;mso-height-percent:0;mso-width-percent:0;mso-height-percent:0" o:hrpct="999" o:hralign="center" o:hrstd="t" o:hr="t" fillcolor="#a0a0a0" stroked="f"/>
        </w:pict>
      </w:r>
    </w:p>
    <w:p w14:paraId="6FF3BE5D" w14:textId="77777777" w:rsidR="004322CB" w:rsidRPr="004322CB" w:rsidRDefault="004322CB" w:rsidP="004322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4322C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3 — Pérola ou alerta</w:t>
      </w:r>
    </w:p>
    <w:p w14:paraId="74DADB76" w14:textId="77777777" w:rsidR="004322CB" w:rsidRPr="004322CB" w:rsidRDefault="004322CB" w:rsidP="00432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4322C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Neurologia muda a prioridade</w:t>
      </w:r>
    </w:p>
    <w:p w14:paraId="0B222A71" w14:textId="77777777" w:rsidR="004322CB" w:rsidRPr="004322CB" w:rsidRDefault="004322CB" w:rsidP="004322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Dor pode justificar investigação e eventualmente correção, mas déficit neurológico novo ou progressivo tem significado diferente. Compressão tardia, deformidade progressiva e siringomielia pós-traumática devem ser reconhecidas rapidamente. Antes da correção angular, as estruturas neurais precisam estar adequadamente avaliadas e protegidas.</w:t>
      </w:r>
    </w:p>
    <w:p w14:paraId="38C2EC2C" w14:textId="77777777" w:rsidR="004322CB" w:rsidRPr="004322CB" w:rsidRDefault="00916304" w:rsidP="004322CB">
      <w:pPr>
        <w:rPr>
          <w:rFonts w:ascii="Times New Roman" w:eastAsia="Times New Roman" w:hAnsi="Times New Roman" w:cs="Times New Roman"/>
          <w:lang w:eastAsia="pt-BR"/>
        </w:rPr>
      </w:pPr>
      <w:r w:rsidRPr="004322CB">
        <w:rPr>
          <w:rFonts w:ascii="Times New Roman" w:eastAsia="Times New Roman" w:hAnsi="Times New Roman" w:cs="Times New Roman"/>
          <w:noProof/>
          <w:lang w:eastAsia="pt-BR"/>
        </w:rPr>
        <w:pict w14:anchorId="485DE1FC">
          <v:rect id="_x0000_i1026" alt="" style="width:424.75pt;height:.05pt;mso-width-percent:0;mso-height-percent:0;mso-width-percent:0;mso-height-percent:0" o:hrpct="999" o:hralign="center" o:hrstd="t" o:hr="t" fillcolor="#a0a0a0" stroked="f"/>
        </w:pict>
      </w:r>
    </w:p>
    <w:p w14:paraId="28EB1386" w14:textId="77777777" w:rsidR="004322CB" w:rsidRPr="004322CB" w:rsidRDefault="004322CB" w:rsidP="004322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4322C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Referências bibliográficas</w:t>
      </w:r>
    </w:p>
    <w:p w14:paraId="34321EEC" w14:textId="77777777" w:rsidR="004322CB" w:rsidRPr="004322CB" w:rsidRDefault="004322CB" w:rsidP="004322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lastRenderedPageBreak/>
        <w:t>NSCISC. Annual Report for the Model Spinal Cord Injury Care Systems. National Spinal Cord Injury Statistical Center at the University of Alabama at Birmingham; 2005.</w:t>
      </w:r>
    </w:p>
    <w:p w14:paraId="01D9018E" w14:textId="77777777" w:rsidR="004322CB" w:rsidRPr="004322CB" w:rsidRDefault="004322CB" w:rsidP="004322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American College of Surgeons. NTDB Annual Report. Table 26. Incidents by AIS Body Region.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Committee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 on Trauma. American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College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of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Surgeons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; 2016.</w:t>
      </w:r>
    </w:p>
    <w:p w14:paraId="7D1D5270" w14:textId="77777777" w:rsidR="004322CB" w:rsidRPr="004322CB" w:rsidRDefault="004322CB" w:rsidP="004322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White AA, Panjabi MM, Thomas CL. The clinical biomechanics of kyphotic deformities.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Clin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Relat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 Res. 1977;(128):8-17.</w:t>
      </w:r>
    </w:p>
    <w:p w14:paraId="68F0992F" w14:textId="77777777" w:rsidR="004322CB" w:rsidRPr="004322CB" w:rsidRDefault="004322CB" w:rsidP="004322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Vaccaro AR, Silber JS. Post-traumatic spinal deformity. Spine. </w:t>
      </w: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2001;26:S111-S118.</w:t>
      </w:r>
    </w:p>
    <w:p w14:paraId="713192A3" w14:textId="77777777" w:rsidR="004322CB" w:rsidRPr="004322CB" w:rsidRDefault="004322CB" w:rsidP="004322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pt-BR"/>
        </w:rPr>
      </w:pPr>
      <w:proofErr w:type="spellStart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>Whitesides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TE. Traumatic kyphosis of the thoracolumbar spine. Clin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>Orthop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>Relat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Res. 1977;(128):78-92. doi:10.1097/00003086-197710000-00011.</w:t>
      </w:r>
    </w:p>
    <w:p w14:paraId="15D36D01" w14:textId="77777777" w:rsidR="004322CB" w:rsidRPr="004322CB" w:rsidRDefault="004322CB" w:rsidP="004322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Wilson J,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>Buchowski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JM, Bridwell KH,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>Lenke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LG. Post-traumatic deformity: prevention and management. In: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>Verhaagen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J, McDonald JW III, editors. Handbook of Clinical Neurology. </w:t>
      </w: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3rd series. Vol. 109. Amsterdam: Elsevier; 2012. p. 371-381.</w:t>
      </w:r>
    </w:p>
    <w:p w14:paraId="6B098784" w14:textId="77777777" w:rsidR="004322CB" w:rsidRPr="004322CB" w:rsidRDefault="004322CB" w:rsidP="004322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>Leferink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VJ, Zimmerman KW, Veldhuis EF, et al. Thoracolumbar spinal fractures: radiological results of transpedicular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>xation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combined with transpedicular cancellous bone graft and posterior fusion in 183 patients.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Eur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 J. </w:t>
      </w:r>
      <w:proofErr w:type="gram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2001;10:517</w:t>
      </w:r>
      <w:proofErr w:type="gram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-23.</w:t>
      </w:r>
    </w:p>
    <w:p w14:paraId="67A0D015" w14:textId="77777777" w:rsidR="004322CB" w:rsidRPr="004322CB" w:rsidRDefault="004322CB" w:rsidP="004322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Oda I, Cunningham BW, Buckley RA, et al. Does spinal kyphotic deformity influence the biomechanical characteristics of the adjacent motion segments?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An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 in vivo animal model.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1999;4:2139</w:t>
      </w:r>
      <w:proofErr w:type="gram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-2146.</w:t>
      </w:r>
    </w:p>
    <w:p w14:paraId="1F5B9CA8" w14:textId="77777777" w:rsidR="004322CB" w:rsidRPr="004322CB" w:rsidRDefault="004322CB" w:rsidP="004322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Polly DW Jr,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>Klemme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WR,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>Shawen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S. Management options for the treatment of posttraumatic thoracic kyphosis.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Semin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Surg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2000;12:110</w:t>
      </w:r>
      <w:proofErr w:type="gram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-116.</w:t>
      </w:r>
    </w:p>
    <w:p w14:paraId="1895A982" w14:textId="77777777" w:rsidR="004322CB" w:rsidRPr="004322CB" w:rsidRDefault="004322CB" w:rsidP="004322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Farcy JP,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>Weidenbaum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M, Glassman SD. Sagittal index in management of thoracolumbar burst fractures.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1990;15:958</w:t>
      </w:r>
      <w:proofErr w:type="gram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-965.</w:t>
      </w:r>
    </w:p>
    <w:p w14:paraId="409496D9" w14:textId="77777777" w:rsidR="004322CB" w:rsidRPr="004322CB" w:rsidRDefault="004322CB" w:rsidP="004322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Bernhardt M, Bridwell KH. Segmental analysis of the sagittal plane alignment of the normal thoracic and lumbar spines and thoracolumbar junction.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1989;14:717</w:t>
      </w:r>
      <w:proofErr w:type="gram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-721.</w:t>
      </w:r>
    </w:p>
    <w:p w14:paraId="1F6BECA2" w14:textId="77777777" w:rsidR="004322CB" w:rsidRPr="004322CB" w:rsidRDefault="004322CB" w:rsidP="004322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Gelb DE,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>Lenke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LG, Bridwell KH, et al. An analysis of sagittal spinal alignment in 100 asymptomatic middle and older aged volunteers.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1995;20:1351</w:t>
      </w:r>
      <w:proofErr w:type="gram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-1358.</w:t>
      </w:r>
    </w:p>
    <w:p w14:paraId="0A61C89D" w14:textId="77777777" w:rsidR="004322CB" w:rsidRPr="004322CB" w:rsidRDefault="004322CB" w:rsidP="004322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Marco RAW, An HS. Anatomy of the spine. In: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>Fardon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DF,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>Garfin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SR, Abitbol JJ, et al., editors.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>Orthopaedic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Knowledge Update: Spine 2. Rosemont, IL: American Academy of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>Orthopaedic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Surgeons; 2002. p. 7-9.</w:t>
      </w:r>
    </w:p>
    <w:p w14:paraId="6459E6A1" w14:textId="77777777" w:rsidR="004322CB" w:rsidRPr="004322CB" w:rsidRDefault="004322CB" w:rsidP="004322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Malcolm BW, Bradford DS, Winter RB, et al. Posttraumatic kyphosis: a review of forty-eight surgically treated patients. </w:t>
      </w: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Bone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 Joint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Surg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 Am. </w:t>
      </w:r>
      <w:proofErr w:type="gram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1981;63:891</w:t>
      </w:r>
      <w:proofErr w:type="gram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-899.</w:t>
      </w:r>
    </w:p>
    <w:p w14:paraId="67F1A626" w14:textId="77777777" w:rsidR="004322CB" w:rsidRPr="004322CB" w:rsidRDefault="004322CB" w:rsidP="004322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>Bordbelt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AR,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>Stoodley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MA. Post-traumatic syringomyelia: a review. </w:t>
      </w: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Clin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Neurosci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2003;10:401</w:t>
      </w:r>
      <w:proofErr w:type="gram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-408.</w:t>
      </w:r>
    </w:p>
    <w:p w14:paraId="3C7FDCB7" w14:textId="77777777" w:rsidR="004322CB" w:rsidRPr="004322CB" w:rsidRDefault="004322CB" w:rsidP="004322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>Munting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E. Surgical treatment of post-traumatic kyphosis in the thoracolumbar spine: indications and technical aspects.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Eur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 J. 2010;19(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Suppl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 1):S69-S73. doi:10.1007/s00586-009-1117-3.</w:t>
      </w:r>
    </w:p>
    <w:p w14:paraId="10433B50" w14:textId="77777777" w:rsidR="004322CB" w:rsidRPr="004322CB" w:rsidRDefault="004322CB" w:rsidP="004322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Roberson JR,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>Whitesides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TE Jr. Surgical reconstruction of late post-traumatic thoracolumbar kyphosis.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1985;10:307</w:t>
      </w:r>
      <w:proofErr w:type="gram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-312.</w:t>
      </w:r>
    </w:p>
    <w:p w14:paraId="7E4735F0" w14:textId="77777777" w:rsidR="004322CB" w:rsidRPr="004322CB" w:rsidRDefault="004322CB" w:rsidP="004322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>Gertzbein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SD. Scoliosis Research Society: multicenter spine fracture study.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1992;17:528</w:t>
      </w:r>
      <w:proofErr w:type="gram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-540.</w:t>
      </w:r>
    </w:p>
    <w:p w14:paraId="0CED3C24" w14:textId="77777777" w:rsidR="004322CB" w:rsidRPr="004322CB" w:rsidRDefault="004322CB" w:rsidP="004322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Booth KC, Bridwell KH,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>Lenke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LG, et al. Complications and predictive factors for the successful treatment of flatback deformity (fixed sagittal imbalance).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1999;24:1712</w:t>
      </w:r>
      <w:proofErr w:type="gram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-1720.</w:t>
      </w:r>
    </w:p>
    <w:p w14:paraId="0428DF9D" w14:textId="77777777" w:rsidR="004322CB" w:rsidRPr="004322CB" w:rsidRDefault="004322CB" w:rsidP="004322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lastRenderedPageBreak/>
        <w:t>Verlaan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JJ,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>Diekerhof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CH,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>Buskens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E, et al. Surgical treatment of traumatic fractures of the thoracic and lumbar spine. A systematic review of the literature on techniques, complications, and outcome.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2004;29:803</w:t>
      </w:r>
      <w:proofErr w:type="gram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-814.</w:t>
      </w:r>
    </w:p>
    <w:p w14:paraId="2F1735CB" w14:textId="77777777" w:rsidR="004322CB" w:rsidRPr="004322CB" w:rsidRDefault="004322CB" w:rsidP="004322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>Lazennec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JY, Neves N, Rousseau MA, et al. Wedge osteotomy for treating post-traumatic kyphosis at thoracolumbar and lumbar levels. </w:t>
      </w: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Spinal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Disord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 Tech. </w:t>
      </w:r>
      <w:proofErr w:type="gram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2006;19:487</w:t>
      </w:r>
      <w:proofErr w:type="gram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-94.</w:t>
      </w:r>
    </w:p>
    <w:p w14:paraId="28778996" w14:textId="77777777" w:rsidR="004322CB" w:rsidRPr="004322CB" w:rsidRDefault="004322CB" w:rsidP="004322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Wu SS, Hwa SY, Lin LC, et al. Management of rigid post-traumatic kyphosis.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 (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Phila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Pa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 1976). </w:t>
      </w:r>
      <w:proofErr w:type="gram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1996;21:2260</w:t>
      </w:r>
      <w:proofErr w:type="gram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-2266;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discussion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 2267.</w:t>
      </w:r>
    </w:p>
    <w:p w14:paraId="0CE5F4FF" w14:textId="77777777" w:rsidR="004322CB" w:rsidRPr="004322CB" w:rsidRDefault="004322CB" w:rsidP="004322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>Lehmer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SM, Keppler L,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>Biscup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RS, et al. Posterior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>transvertebral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osteotomy for adult thoracolumbar kyphosis. Spine (Phila Pa 1976). </w:t>
      </w:r>
      <w:proofErr w:type="gram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1994;19:2060</w:t>
      </w:r>
      <w:proofErr w:type="gram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-7.</w:t>
      </w:r>
    </w:p>
    <w:p w14:paraId="6CF48245" w14:textId="77777777" w:rsidR="004322CB" w:rsidRPr="004322CB" w:rsidRDefault="004322CB" w:rsidP="004322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>Motov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S,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>Butenschoen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VM, Krauss PE,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>Veeravagu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A,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>Yoo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KH, Stengel FC, et al. Current state and future perspectives of spinal navigation and robotics—an AO spine survey.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Brain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2025;5:104165</w:t>
      </w:r>
      <w:proofErr w:type="gram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7B3694A3" w14:textId="77777777" w:rsidR="004322CB" w:rsidRPr="004322CB" w:rsidRDefault="004322CB" w:rsidP="004322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Pieters T, Santangelo G,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>Furst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T,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>Sciubba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DM. An update on improvement and innovation in the management of adult thoracolumbar spinal deformity. </w:t>
      </w: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BMC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Musculoskelet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Disord</w:t>
      </w:r>
      <w:proofErr w:type="spellEnd"/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. 2025;26(1):272. doi:10.1186/s12891-025-08497-z.</w:t>
      </w:r>
    </w:p>
    <w:p w14:paraId="3129CE79" w14:textId="77777777" w:rsidR="004322CB" w:rsidRPr="004322CB" w:rsidRDefault="00916304" w:rsidP="004322CB">
      <w:pPr>
        <w:rPr>
          <w:rFonts w:ascii="Times New Roman" w:eastAsia="Times New Roman" w:hAnsi="Times New Roman" w:cs="Times New Roman"/>
          <w:lang w:eastAsia="pt-BR"/>
        </w:rPr>
      </w:pPr>
      <w:r w:rsidRPr="004322CB">
        <w:rPr>
          <w:rFonts w:ascii="Times New Roman" w:eastAsia="Times New Roman" w:hAnsi="Times New Roman" w:cs="Times New Roman"/>
          <w:noProof/>
          <w:lang w:eastAsia="pt-BR"/>
        </w:rPr>
        <w:pict w14:anchorId="54B361CE">
          <v:rect id="_x0000_i1025" alt="" style="width:424.75pt;height:.05pt;mso-width-percent:0;mso-height-percent:0;mso-width-percent:0;mso-height-percent:0" o:hrpct="999" o:hralign="center" o:hrstd="t" o:hr="t" fillcolor="#a0a0a0" stroked="f"/>
        </w:pict>
      </w:r>
    </w:p>
    <w:p w14:paraId="2BE2BCE5" w14:textId="77777777" w:rsidR="004322CB" w:rsidRPr="004322CB" w:rsidRDefault="004322CB" w:rsidP="004322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4322C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Metadados para publicação</w:t>
      </w:r>
    </w:p>
    <w:p w14:paraId="347554DD" w14:textId="77777777" w:rsidR="004322CB" w:rsidRPr="004322CB" w:rsidRDefault="004322CB" w:rsidP="004322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Título SEO:</w:t>
      </w: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 Deformidades pós-traumáticas da coluna | Tratado</w:t>
      </w:r>
    </w:p>
    <w:p w14:paraId="14457A8E" w14:textId="77777777" w:rsidR="004322CB" w:rsidRPr="004322CB" w:rsidRDefault="004322CB" w:rsidP="004322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Meta descrição:</w:t>
      </w: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 Entenda a deformidade pós-traumática da coluna: fisiopatologia, alinhamento sagital, indicação cirúrgica, osteotomias e principais complicações.</w:t>
      </w:r>
    </w:p>
    <w:p w14:paraId="487B4C03" w14:textId="77777777" w:rsidR="004322CB" w:rsidRPr="004322CB" w:rsidRDefault="004322CB" w:rsidP="004322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Resumo de chamada:</w:t>
      </w: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 Síntese da evolução, avaliação do alinhamento e princípios de reconstrução das deformidades pós-traumáticas, com ênfase em cifose, equilíbrio sagital e comprometimento neurológico.</w:t>
      </w:r>
    </w:p>
    <w:p w14:paraId="3D1FF24C" w14:textId="77777777" w:rsidR="004322CB" w:rsidRPr="004322CB" w:rsidRDefault="004322CB" w:rsidP="004322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322C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Sugestão de </w:t>
      </w:r>
      <w:proofErr w:type="spellStart"/>
      <w:r w:rsidRPr="004322C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slug</w:t>
      </w:r>
      <w:proofErr w:type="spellEnd"/>
      <w:r w:rsidRPr="004322CB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:</w:t>
      </w:r>
      <w:r w:rsidRPr="004322CB">
        <w:rPr>
          <w:rFonts w:ascii="Times New Roman" w:eastAsia="Times New Roman" w:hAnsi="Times New Roman" w:cs="Times New Roman"/>
          <w:color w:val="000000"/>
          <w:lang w:eastAsia="pt-BR"/>
        </w:rPr>
        <w:t> </w:t>
      </w:r>
      <w:r w:rsidRPr="004322C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deformidades-</w:t>
      </w:r>
      <w:proofErr w:type="spellStart"/>
      <w:r w:rsidRPr="004322C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pos</w:t>
      </w:r>
      <w:proofErr w:type="spellEnd"/>
      <w:r w:rsidRPr="004322C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-</w:t>
      </w:r>
      <w:proofErr w:type="spellStart"/>
      <w:r w:rsidRPr="004322C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traumaticas</w:t>
      </w:r>
      <w:proofErr w:type="spellEnd"/>
      <w:r w:rsidRPr="004322C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-coluna</w:t>
      </w:r>
    </w:p>
    <w:p w14:paraId="73E22FFB" w14:textId="77777777" w:rsidR="003C2187" w:rsidRDefault="00000000"/>
    <w:sectPr w:rsidR="003C2187" w:rsidSect="00461115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9461F5"/>
    <w:multiLevelType w:val="multilevel"/>
    <w:tmpl w:val="5B9A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723CC4"/>
    <w:multiLevelType w:val="multilevel"/>
    <w:tmpl w:val="C7DE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DD351C"/>
    <w:multiLevelType w:val="multilevel"/>
    <w:tmpl w:val="8654C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8469453">
    <w:abstractNumId w:val="1"/>
  </w:num>
  <w:num w:numId="2" w16cid:durableId="909344609">
    <w:abstractNumId w:val="2"/>
  </w:num>
  <w:num w:numId="3" w16cid:durableId="2091341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2CB"/>
    <w:rsid w:val="000D7E60"/>
    <w:rsid w:val="002D732D"/>
    <w:rsid w:val="004322CB"/>
    <w:rsid w:val="0045079E"/>
    <w:rsid w:val="00461115"/>
    <w:rsid w:val="005E2B43"/>
    <w:rsid w:val="00602A1B"/>
    <w:rsid w:val="006B0FCD"/>
    <w:rsid w:val="006B691F"/>
    <w:rsid w:val="00743DED"/>
    <w:rsid w:val="007D0808"/>
    <w:rsid w:val="00821A1A"/>
    <w:rsid w:val="008A7C98"/>
    <w:rsid w:val="008B5D87"/>
    <w:rsid w:val="00916304"/>
    <w:rsid w:val="00A50355"/>
    <w:rsid w:val="00A96B78"/>
    <w:rsid w:val="00B702F2"/>
    <w:rsid w:val="00C20A44"/>
    <w:rsid w:val="00C62276"/>
    <w:rsid w:val="00D973F4"/>
    <w:rsid w:val="00E34133"/>
    <w:rsid w:val="00E8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5249"/>
  <w15:chartTrackingRefBased/>
  <w15:docId w15:val="{F25DEB79-9A59-DE4F-815E-F99EC4ECE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322C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322C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322C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22C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322C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322C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322C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4322CB"/>
    <w:rPr>
      <w:b/>
      <w:bCs/>
    </w:rPr>
  </w:style>
  <w:style w:type="character" w:customStyle="1" w:styleId="apple-converted-space">
    <w:name w:val="apple-converted-space"/>
    <w:basedOn w:val="Fontepargpadro"/>
    <w:rsid w:val="004322CB"/>
  </w:style>
  <w:style w:type="character" w:styleId="nfase">
    <w:name w:val="Emphasis"/>
    <w:basedOn w:val="Fontepargpadro"/>
    <w:uiPriority w:val="20"/>
    <w:qFormat/>
    <w:rsid w:val="004322CB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4322CB"/>
    <w:rPr>
      <w:color w:val="0000FF"/>
      <w:u w:val="single"/>
    </w:rPr>
  </w:style>
  <w:style w:type="character" w:styleId="CdigoHTML">
    <w:name w:val="HTML Code"/>
    <w:basedOn w:val="Fontepargpadro"/>
    <w:uiPriority w:val="99"/>
    <w:semiHidden/>
    <w:unhideWhenUsed/>
    <w:rsid w:val="004322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5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87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18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2283</Words>
  <Characters>12329</Characters>
  <Application>Microsoft Office Word</Application>
  <DocSecurity>0</DocSecurity>
  <Lines>102</Lines>
  <Paragraphs>29</Paragraphs>
  <ScaleCrop>false</ScaleCrop>
  <Company/>
  <LinksUpToDate>false</LinksUpToDate>
  <CharactersWithSpaces>14583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Risso</dc:creator>
  <cp:keywords/>
  <dc:description/>
  <cp:lastModifiedBy>Marcelo Risso</cp:lastModifiedBy>
  <cp:revision>1</cp:revision>
  <dcterms:created xsi:type="dcterms:W3CDTF">2026-08-19T22:17:00Z</dcterms:created>
  <dcterms:modified xsi:type="dcterms:W3CDTF">2026-08-19T22:18:00Z</dcterms:modified>
</cp:coreProperties>
</file>